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4687E" w:rsidP="00F4687E">
      <w:pPr>
        <w:pStyle w:val="Title"/>
      </w:pPr>
      <w:r>
        <w:fldChar w:fldCharType="begin"/>
      </w:r>
      <w:r>
        <w:instrText xml:space="preserve"> TITLE   \* MERGEFORMAT </w:instrText>
      </w:r>
      <w:r>
        <w:fldChar w:fldCharType="separate"/>
      </w:r>
      <w:r>
        <w:t>UEECO0024 Participate in switchgear and control gear work and competency development activities</w:t>
      </w:r>
      <w:r>
        <w:fldChar w:fldCharType="end"/>
      </w:r>
    </w:p>
    <w:p w:rsidR="00F4687E" w:rsidP="00F4687E">
      <w:pPr>
        <w:pStyle w:val="Version"/>
        <w:sectPr w:rsidSect="000714A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714A6" w:rsidP="000714A6">
      <w:pPr>
        <w:pStyle w:val="SuperHeading"/>
      </w:pPr>
      <w:r w:rsidRPr="000714A6">
        <w:t>UEECO0024 Participate in switchgear and control gear work and competency development activities</w:t>
      </w:r>
    </w:p>
    <w:p w:rsidR="00000000" w:rsidRPr="000714A6" w:rsidP="000714A6">
      <w:pPr>
        <w:pStyle w:val="Heading1"/>
      </w:pPr>
      <w:bookmarkStart w:id="1" w:name="O_1103474"/>
      <w:bookmarkEnd w:id="1"/>
      <w:r w:rsidRPr="000714A6">
        <w:t>Modification History</w:t>
      </w:r>
    </w:p>
    <w:tbl>
      <w:tblPr>
        <w:tblW w:w="9497" w:type="dxa"/>
        <w:tblLayout w:type="fixed"/>
        <w:tblCellMar>
          <w:left w:w="62" w:type="dxa"/>
          <w:right w:w="62" w:type="dxa"/>
        </w:tblCellMar>
        <w:tblLook w:val="0000"/>
      </w:tblPr>
      <w:tblGrid>
        <w:gridCol w:w="9497"/>
      </w:tblGrid>
      <w:tr w:rsidTr="000714A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714A6" w:rsidP="000714A6">
            <w:pPr>
              <w:pStyle w:val="BodyText"/>
            </w:pPr>
            <w:r w:rsidRPr="000714A6">
              <w:t>Release 1. This is the first release of this unit of competency in the UEE Electrotechnology Training Package.</w:t>
            </w:r>
          </w:p>
        </w:tc>
      </w:tr>
    </w:tbl>
    <w:p w:rsidR="00000000" w:rsidRPr="000714A6" w:rsidP="000714A6">
      <w:pPr>
        <w:pStyle w:val="NoPaddingFontSize1"/>
      </w:pPr>
    </w:p>
    <w:p w:rsidR="00000000" w:rsidRPr="000714A6" w:rsidP="000714A6">
      <w:pPr>
        <w:pStyle w:val="AllowPageBreak"/>
      </w:pPr>
    </w:p>
    <w:p w:rsidR="00000000" w:rsidRPr="000714A6" w:rsidP="000714A6">
      <w:pPr>
        <w:pStyle w:val="Heading1"/>
      </w:pPr>
      <w:bookmarkStart w:id="2" w:name="O_1103475"/>
      <w:bookmarkEnd w:id="2"/>
      <w:r w:rsidRPr="000714A6">
        <w:t>Application</w:t>
      </w:r>
    </w:p>
    <w:tbl>
      <w:tblPr>
        <w:tblW w:w="9497" w:type="dxa"/>
        <w:tblLayout w:type="fixed"/>
        <w:tblCellMar>
          <w:left w:w="62" w:type="dxa"/>
          <w:right w:w="62" w:type="dxa"/>
        </w:tblCellMar>
        <w:tblLook w:val="0000"/>
      </w:tblPr>
      <w:tblGrid>
        <w:gridCol w:w="9497"/>
      </w:tblGrid>
      <w:tr w:rsidTr="000714A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714A6" w:rsidP="000714A6">
            <w:pPr>
              <w:pStyle w:val="BodyText"/>
            </w:pPr>
            <w:r w:rsidRPr="000714A6">
              <w:t>This unit involves the skills and knowledge required to participate in switchgear and control gear work and competency development activities.</w:t>
            </w:r>
          </w:p>
          <w:p w:rsidR="00000000" w:rsidRPr="000714A6" w:rsidP="000714A6">
            <w:pPr>
              <w:pStyle w:val="BodyText"/>
            </w:pPr>
            <w:r w:rsidRPr="000714A6">
              <w:t>It includes participating in and complying with switchgear and control gear workpla</w:t>
            </w:r>
            <w:r w:rsidRPr="000714A6">
              <w:t>ce policies and procedures.</w:t>
            </w:r>
          </w:p>
          <w:p w:rsidR="00000000" w:rsidRPr="000714A6" w:rsidP="000714A6">
            <w:pPr>
              <w:pStyle w:val="BodyText"/>
            </w:pPr>
            <w:r w:rsidRPr="000714A6">
              <w:t>No licensing, legislative or certification requirements apply to this unit at the time of publication.</w:t>
            </w:r>
          </w:p>
        </w:tc>
      </w:tr>
    </w:tbl>
    <w:p w:rsidR="00000000" w:rsidRPr="000714A6" w:rsidP="000714A6">
      <w:pPr>
        <w:pStyle w:val="NoPaddingFontSize1"/>
      </w:pPr>
    </w:p>
    <w:p w:rsidR="00000000" w:rsidRPr="000714A6" w:rsidP="000714A6">
      <w:pPr>
        <w:pStyle w:val="AllowPageBreak"/>
      </w:pPr>
    </w:p>
    <w:p w:rsidR="00000000" w:rsidRPr="000714A6" w:rsidP="000714A6">
      <w:pPr>
        <w:pStyle w:val="Heading1"/>
      </w:pPr>
      <w:bookmarkStart w:id="3" w:name="O_1103476"/>
      <w:bookmarkEnd w:id="3"/>
      <w:r w:rsidRPr="000714A6">
        <w:t>Pre-requisite Unit</w:t>
      </w:r>
    </w:p>
    <w:tbl>
      <w:tblPr>
        <w:tblW w:w="9497" w:type="dxa"/>
        <w:tblLayout w:type="fixed"/>
        <w:tblCellMar>
          <w:left w:w="62" w:type="dxa"/>
          <w:right w:w="62" w:type="dxa"/>
        </w:tblCellMar>
        <w:tblLook w:val="0000"/>
      </w:tblPr>
      <w:tblGrid>
        <w:gridCol w:w="9497"/>
      </w:tblGrid>
      <w:tr w:rsidTr="000714A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714A6" w:rsidP="000714A6">
            <w:pPr>
              <w:pStyle w:val="BodyText"/>
            </w:pPr>
            <w:r w:rsidRPr="000714A6">
              <w:t>Not applicable</w:t>
            </w:r>
          </w:p>
        </w:tc>
      </w:tr>
    </w:tbl>
    <w:p w:rsidR="00000000" w:rsidRPr="000714A6" w:rsidP="000714A6">
      <w:pPr>
        <w:pStyle w:val="NoPaddingFontSize1"/>
      </w:pPr>
    </w:p>
    <w:p w:rsidR="00000000" w:rsidRPr="000714A6" w:rsidP="000714A6">
      <w:pPr>
        <w:pStyle w:val="AllowPageBreak"/>
      </w:pPr>
    </w:p>
    <w:p w:rsidR="00000000" w:rsidRPr="000714A6" w:rsidP="000714A6">
      <w:pPr>
        <w:pStyle w:val="Heading1"/>
      </w:pPr>
      <w:bookmarkStart w:id="4" w:name="O_1103477"/>
      <w:bookmarkEnd w:id="4"/>
      <w:r w:rsidRPr="000714A6">
        <w:t>Competency Field</w:t>
      </w:r>
    </w:p>
    <w:tbl>
      <w:tblPr>
        <w:tblW w:w="9497" w:type="dxa"/>
        <w:tblLayout w:type="fixed"/>
        <w:tblCellMar>
          <w:left w:w="62" w:type="dxa"/>
          <w:right w:w="62" w:type="dxa"/>
        </w:tblCellMar>
        <w:tblLook w:val="0000"/>
      </w:tblPr>
      <w:tblGrid>
        <w:gridCol w:w="9497"/>
      </w:tblGrid>
      <w:tr w:rsidTr="000714A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714A6" w:rsidP="000714A6">
            <w:pPr>
              <w:pStyle w:val="BodyText"/>
            </w:pPr>
            <w:r w:rsidRPr="000714A6">
              <w:t>Commercial</w:t>
            </w:r>
          </w:p>
        </w:tc>
      </w:tr>
    </w:tbl>
    <w:p w:rsidR="00000000" w:rsidRPr="000714A6" w:rsidP="000714A6">
      <w:pPr>
        <w:pStyle w:val="NoPaddingFontSize1"/>
      </w:pPr>
    </w:p>
    <w:p w:rsidR="00000000" w:rsidRPr="000714A6" w:rsidP="000714A6">
      <w:pPr>
        <w:pStyle w:val="AllowPageBreak"/>
      </w:pPr>
    </w:p>
    <w:p w:rsidR="00000000" w:rsidRPr="000714A6" w:rsidP="000714A6">
      <w:pPr>
        <w:pStyle w:val="Heading1"/>
      </w:pPr>
      <w:bookmarkStart w:id="5" w:name="O_1103478"/>
      <w:bookmarkEnd w:id="5"/>
      <w:r w:rsidRPr="000714A6">
        <w:t>Unit Sector</w:t>
      </w:r>
    </w:p>
    <w:tbl>
      <w:tblPr>
        <w:tblW w:w="9497" w:type="dxa"/>
        <w:tblLayout w:type="fixed"/>
        <w:tblCellMar>
          <w:left w:w="62" w:type="dxa"/>
          <w:right w:w="62" w:type="dxa"/>
        </w:tblCellMar>
        <w:tblLook w:val="0000"/>
      </w:tblPr>
      <w:tblGrid>
        <w:gridCol w:w="9497"/>
      </w:tblGrid>
      <w:tr w:rsidTr="000714A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714A6" w:rsidP="000714A6">
            <w:pPr>
              <w:pStyle w:val="BodyText"/>
            </w:pPr>
            <w:r w:rsidRPr="000714A6">
              <w:t>Electrotechnology</w:t>
            </w:r>
          </w:p>
        </w:tc>
      </w:tr>
    </w:tbl>
    <w:p w:rsidR="00000000" w:rsidRPr="000714A6" w:rsidP="000714A6">
      <w:pPr>
        <w:pStyle w:val="NoPaddingFontSize1"/>
      </w:pPr>
    </w:p>
    <w:p w:rsidR="00000000" w:rsidRPr="000714A6" w:rsidP="000714A6">
      <w:pPr>
        <w:pStyle w:val="AllowPageBreak"/>
      </w:pPr>
    </w:p>
    <w:p w:rsidR="00000000" w:rsidRPr="000714A6" w:rsidP="000714A6">
      <w:pPr>
        <w:pStyle w:val="Heading1"/>
      </w:pPr>
      <w:bookmarkStart w:id="6" w:name="O_1103479"/>
      <w:bookmarkEnd w:id="6"/>
      <w:r w:rsidRPr="000714A6">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0714A6">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0714A6" w:rsidP="000714A6">
            <w:pPr>
              <w:pStyle w:val="BodyText"/>
            </w:pPr>
            <w:r w:rsidRPr="000714A6">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0714A6">
            <w:pPr>
              <w:pStyle w:val="BodyText"/>
              <w:rPr>
                <w:lang w:val="en-NZ"/>
              </w:rPr>
            </w:pPr>
            <w:r w:rsidRPr="000714A6">
              <w:rPr>
                <w:rStyle w:val="SpecialBold"/>
              </w:rPr>
              <w:t>PERFORMANCE CRITERIA</w:t>
            </w:r>
          </w:p>
        </w:tc>
      </w:tr>
      <w:tr w:rsidTr="000714A6">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0714A6">
            <w:pPr>
              <w:pStyle w:val="BodyText"/>
              <w:rPr>
                <w:lang w:val="en-NZ"/>
              </w:rPr>
            </w:pPr>
            <w:r w:rsidRPr="000714A6">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0714A6">
            <w:pPr>
              <w:pStyle w:val="BodyText"/>
              <w:rPr>
                <w:lang w:val="en-NZ"/>
              </w:rPr>
            </w:pPr>
            <w:r w:rsidRPr="000714A6">
              <w:t>Performance criteria describe the performance needed to demonstrate achievement of the element.</w:t>
            </w:r>
          </w:p>
        </w:tc>
      </w:tr>
      <w:tr w:rsidTr="000714A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714A6" w:rsidP="000714A6">
            <w:pPr>
              <w:pStyle w:val="BodyText"/>
            </w:pPr>
            <w:r w:rsidRPr="000714A6">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0714A6" w:rsidP="000714A6">
            <w:pPr>
              <w:pStyle w:val="BodyText"/>
            </w:pPr>
            <w:r w:rsidRPr="000714A6">
              <w:rPr>
                <w:rStyle w:val="SpecialBold"/>
              </w:rPr>
              <w:t>Comply with switchgear and control gear workplace policies and procedures</w:t>
            </w:r>
          </w:p>
        </w:tc>
        <w:tc>
          <w:tcPr>
            <w:tcW w:w="697" w:type="dxa"/>
            <w:tcBorders>
              <w:top w:val="nil"/>
              <w:left w:val="nil"/>
              <w:bottom w:val="nil"/>
              <w:right w:val="nil"/>
            </w:tcBorders>
            <w:tcMar>
              <w:top w:w="0" w:type="dxa"/>
              <w:left w:w="62" w:type="dxa"/>
              <w:bottom w:w="0" w:type="dxa"/>
              <w:right w:w="62" w:type="dxa"/>
            </w:tcMar>
          </w:tcPr>
          <w:p w:rsidR="00000000" w:rsidP="000714A6">
            <w:pPr>
              <w:pStyle w:val="BodyText"/>
              <w:rPr>
                <w:lang w:val="en-NZ"/>
              </w:rPr>
            </w:pPr>
            <w:r w:rsidRPr="000714A6">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0714A6">
            <w:pPr>
              <w:pStyle w:val="BodyText"/>
              <w:rPr>
                <w:lang w:val="en-NZ"/>
              </w:rPr>
            </w:pPr>
            <w:r w:rsidRPr="000714A6">
              <w:t>Workplace policies and procedures for work activities are identified and applied</w:t>
            </w:r>
          </w:p>
        </w:tc>
      </w:tr>
      <w:tr w:rsidTr="000714A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714A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714A6">
            <w:pPr>
              <w:pStyle w:val="BodyText"/>
              <w:rPr>
                <w:lang w:val="en-NZ"/>
              </w:rPr>
            </w:pPr>
            <w:r w:rsidRPr="000714A6">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0714A6">
            <w:pPr>
              <w:pStyle w:val="BodyText"/>
              <w:rPr>
                <w:lang w:val="en-NZ"/>
              </w:rPr>
            </w:pPr>
            <w:r w:rsidRPr="000714A6">
              <w:t xml:space="preserve">Work activities and relevant workplace procedures are </w:t>
            </w:r>
            <w:r w:rsidRPr="000714A6">
              <w:t>obtained and clarified with supervisor/relevant person/s</w:t>
            </w:r>
          </w:p>
        </w:tc>
      </w:tr>
      <w:tr w:rsidTr="000714A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714A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714A6">
            <w:pPr>
              <w:pStyle w:val="BodyText"/>
              <w:rPr>
                <w:lang w:val="en-NZ"/>
              </w:rPr>
            </w:pPr>
            <w:r w:rsidRPr="000714A6">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0714A6">
            <w:pPr>
              <w:pStyle w:val="BodyText"/>
              <w:rPr>
                <w:lang w:val="en-NZ"/>
              </w:rPr>
            </w:pPr>
            <w:r w:rsidRPr="000714A6">
              <w:t>Unplanned situations are dealt with safely and in accordance with workplace policies and procedures and approval of authorised person/s</w:t>
            </w:r>
          </w:p>
        </w:tc>
      </w:tr>
      <w:tr w:rsidTr="000714A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714A6" w:rsidP="000714A6">
            <w:pPr>
              <w:pStyle w:val="BodyText"/>
            </w:pPr>
            <w:r w:rsidRPr="000714A6">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0714A6" w:rsidP="000714A6">
            <w:pPr>
              <w:pStyle w:val="BodyText"/>
            </w:pPr>
            <w:r w:rsidRPr="000714A6">
              <w:rPr>
                <w:rStyle w:val="SpecialBold"/>
              </w:rPr>
              <w:t>Participate in switchgear and control gear work</w:t>
            </w:r>
          </w:p>
        </w:tc>
        <w:tc>
          <w:tcPr>
            <w:tcW w:w="697" w:type="dxa"/>
            <w:tcBorders>
              <w:top w:val="nil"/>
              <w:left w:val="nil"/>
              <w:bottom w:val="nil"/>
              <w:right w:val="nil"/>
            </w:tcBorders>
            <w:tcMar>
              <w:top w:w="0" w:type="dxa"/>
              <w:left w:w="62" w:type="dxa"/>
              <w:bottom w:w="0" w:type="dxa"/>
              <w:right w:w="62" w:type="dxa"/>
            </w:tcMar>
          </w:tcPr>
          <w:p w:rsidR="00000000" w:rsidP="000714A6">
            <w:pPr>
              <w:pStyle w:val="BodyText"/>
              <w:rPr>
                <w:lang w:val="en-NZ"/>
              </w:rPr>
            </w:pPr>
            <w:r w:rsidRPr="000714A6">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0714A6">
            <w:pPr>
              <w:pStyle w:val="BodyText"/>
              <w:rPr>
                <w:lang w:val="en-NZ"/>
              </w:rPr>
            </w:pPr>
            <w:r w:rsidRPr="000714A6">
              <w:t>Skills and knowledge required for work activities are confirmed in consultation with appropriate person/s</w:t>
            </w:r>
          </w:p>
        </w:tc>
      </w:tr>
      <w:tr w:rsidTr="000714A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714A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714A6">
            <w:pPr>
              <w:pStyle w:val="BodyText"/>
              <w:rPr>
                <w:lang w:val="en-NZ"/>
              </w:rPr>
            </w:pPr>
            <w:r w:rsidRPr="000714A6">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0714A6">
            <w:pPr>
              <w:pStyle w:val="BodyText"/>
              <w:rPr>
                <w:lang w:val="en-NZ"/>
              </w:rPr>
            </w:pPr>
            <w:r w:rsidRPr="000714A6">
              <w:t>Opportunities to practise skills and apply relevant knowledge to work activities are pursu</w:t>
            </w:r>
            <w:r w:rsidRPr="000714A6">
              <w:t>ed</w:t>
            </w:r>
          </w:p>
        </w:tc>
      </w:tr>
      <w:tr w:rsidTr="000714A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714A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714A6">
            <w:pPr>
              <w:pStyle w:val="BodyText"/>
              <w:rPr>
                <w:lang w:val="en-NZ"/>
              </w:rPr>
            </w:pPr>
            <w:r w:rsidRPr="000714A6">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0714A6">
            <w:pPr>
              <w:pStyle w:val="BodyText"/>
              <w:rPr>
                <w:lang w:val="en-NZ"/>
              </w:rPr>
            </w:pPr>
            <w:r w:rsidRPr="000714A6">
              <w:t>Assistance is sought from relevant person/s to overcome difficulties in developing skills and applying knowledge relevant to work activities</w:t>
            </w:r>
          </w:p>
        </w:tc>
      </w:tr>
      <w:tr w:rsidTr="000714A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714A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714A6">
            <w:pPr>
              <w:pStyle w:val="BodyText"/>
              <w:rPr>
                <w:lang w:val="en-NZ"/>
              </w:rPr>
            </w:pPr>
            <w:r w:rsidRPr="000714A6">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0714A6">
            <w:pPr>
              <w:pStyle w:val="BodyText"/>
              <w:rPr>
                <w:lang w:val="en-NZ"/>
              </w:rPr>
            </w:pPr>
            <w:r w:rsidRPr="000714A6">
              <w:t>Feedback on progress in switchgear and control gear competency development is self-monitored again</w:t>
            </w:r>
            <w:r w:rsidRPr="000714A6">
              <w:t>st required skills, knowledge and workplace policies and procedures</w:t>
            </w:r>
          </w:p>
        </w:tc>
      </w:tr>
      <w:tr w:rsidTr="000714A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714A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714A6">
            <w:pPr>
              <w:pStyle w:val="BodyText"/>
              <w:rPr>
                <w:lang w:val="en-NZ"/>
              </w:rPr>
            </w:pPr>
            <w:r w:rsidRPr="000714A6">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0714A6">
            <w:pPr>
              <w:pStyle w:val="BodyText"/>
              <w:rPr>
                <w:lang w:val="en-NZ"/>
              </w:rPr>
            </w:pPr>
            <w:r w:rsidRPr="000714A6">
              <w:t>Additional skill development is sought in consultation with relevant person/s</w:t>
            </w:r>
          </w:p>
        </w:tc>
      </w:tr>
      <w:tr w:rsidTr="000714A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714A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714A6">
            <w:pPr>
              <w:pStyle w:val="BodyText"/>
              <w:rPr>
                <w:lang w:val="en-NZ"/>
              </w:rPr>
            </w:pPr>
            <w:r w:rsidRPr="000714A6">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RPr="000714A6" w:rsidP="000714A6">
            <w:pPr>
              <w:pStyle w:val="BodyText"/>
            </w:pPr>
            <w:r w:rsidRPr="000714A6">
              <w:t>Switchgear and control gear work activities are completed and v</w:t>
            </w:r>
            <w:r w:rsidRPr="000714A6">
              <w:t>alidated by relevant person/s in accordance with workplace procedures</w:t>
            </w:r>
          </w:p>
        </w:tc>
      </w:tr>
    </w:tbl>
    <w:p w:rsidR="00000000" w:rsidRPr="000714A6" w:rsidP="000714A6">
      <w:pPr>
        <w:pStyle w:val="NoPaddingFontSize1"/>
      </w:pPr>
    </w:p>
    <w:p w:rsidR="00000000" w:rsidRPr="000714A6" w:rsidP="000714A6">
      <w:pPr>
        <w:pStyle w:val="AllowPageBreak"/>
      </w:pPr>
    </w:p>
    <w:p w:rsidR="00000000" w:rsidRPr="000714A6" w:rsidP="000714A6">
      <w:pPr>
        <w:pStyle w:val="Heading1"/>
      </w:pPr>
      <w:bookmarkStart w:id="7" w:name="O_1103480"/>
      <w:bookmarkEnd w:id="7"/>
      <w:r w:rsidRPr="000714A6">
        <w:t>Foundation Skills</w:t>
      </w:r>
    </w:p>
    <w:tbl>
      <w:tblPr>
        <w:tblW w:w="9497" w:type="dxa"/>
        <w:tblLayout w:type="fixed"/>
        <w:tblCellMar>
          <w:left w:w="62" w:type="dxa"/>
          <w:right w:w="62" w:type="dxa"/>
        </w:tblCellMar>
        <w:tblLook w:val="0000"/>
      </w:tblPr>
      <w:tblGrid>
        <w:gridCol w:w="9497"/>
      </w:tblGrid>
      <w:tr w:rsidTr="000714A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714A6" w:rsidP="000714A6">
            <w:pPr>
              <w:pStyle w:val="BodyText"/>
            </w:pPr>
            <w:r w:rsidRPr="000714A6">
              <w:t>Foundation skills essential to performance are explicit in the performance criteria of this unit of competency.</w:t>
            </w:r>
          </w:p>
        </w:tc>
      </w:tr>
    </w:tbl>
    <w:p w:rsidR="00000000" w:rsidRPr="000714A6" w:rsidP="000714A6">
      <w:pPr>
        <w:pStyle w:val="NoPaddingFontSize1"/>
      </w:pPr>
    </w:p>
    <w:p w:rsidR="00000000" w:rsidRPr="000714A6" w:rsidP="000714A6">
      <w:pPr>
        <w:pStyle w:val="AllowPageBreak"/>
      </w:pPr>
    </w:p>
    <w:p w:rsidR="00000000" w:rsidRPr="000714A6" w:rsidP="000714A6">
      <w:pPr>
        <w:pStyle w:val="Heading1"/>
      </w:pPr>
      <w:bookmarkStart w:id="8" w:name="O_1103481"/>
      <w:bookmarkEnd w:id="8"/>
      <w:r w:rsidRPr="000714A6">
        <w:t>Range of Conditions</w:t>
      </w:r>
    </w:p>
    <w:tbl>
      <w:tblPr>
        <w:tblW w:w="9497" w:type="dxa"/>
        <w:tblLayout w:type="fixed"/>
        <w:tblCellMar>
          <w:left w:w="62" w:type="dxa"/>
          <w:right w:w="62" w:type="dxa"/>
        </w:tblCellMar>
        <w:tblLook w:val="0000"/>
      </w:tblPr>
      <w:tblGrid>
        <w:gridCol w:w="9497"/>
      </w:tblGrid>
      <w:tr w:rsidTr="000714A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714A6" w:rsidP="000714A6">
            <w:pPr>
              <w:pStyle w:val="BodyText"/>
            </w:pPr>
            <w:r w:rsidRPr="000714A6">
              <w:t>Range is restricted to essential operating conditions and any other variables essential to the work environment.</w:t>
            </w:r>
          </w:p>
          <w:p w:rsidR="00000000" w:rsidRPr="000714A6" w:rsidP="000714A6">
            <w:pPr>
              <w:pStyle w:val="BodyText"/>
            </w:pPr>
            <w:r w:rsidRPr="000714A6">
              <w:t>Non-essential conditions may be found in the UEE Electrotechnology Training Package Companion Volume Implementation Guide.</w:t>
            </w:r>
          </w:p>
        </w:tc>
      </w:tr>
    </w:tbl>
    <w:p w:rsidR="00000000" w:rsidRPr="000714A6" w:rsidP="000714A6">
      <w:pPr>
        <w:pStyle w:val="NoPaddingFontSize1"/>
      </w:pPr>
    </w:p>
    <w:p w:rsidR="00000000" w:rsidRPr="000714A6" w:rsidP="000714A6">
      <w:pPr>
        <w:pStyle w:val="AllowPageBreak"/>
      </w:pPr>
    </w:p>
    <w:p w:rsidR="00000000" w:rsidRPr="000714A6" w:rsidP="000714A6">
      <w:pPr>
        <w:pStyle w:val="Heading1"/>
      </w:pPr>
      <w:bookmarkStart w:id="9" w:name="O_1103482"/>
      <w:bookmarkEnd w:id="9"/>
      <w:r w:rsidRPr="000714A6">
        <w:t>Unit Mapping Information</w:t>
      </w:r>
    </w:p>
    <w:tbl>
      <w:tblPr>
        <w:tblW w:w="9497" w:type="dxa"/>
        <w:tblLayout w:type="fixed"/>
        <w:tblCellMar>
          <w:left w:w="62" w:type="dxa"/>
          <w:right w:w="62" w:type="dxa"/>
        </w:tblCellMar>
        <w:tblLook w:val="0000"/>
      </w:tblPr>
      <w:tblGrid>
        <w:gridCol w:w="9497"/>
      </w:tblGrid>
      <w:tr w:rsidTr="000714A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714A6" w:rsidP="000714A6">
            <w:pPr>
              <w:pStyle w:val="BodyText"/>
            </w:pPr>
            <w:r w:rsidRPr="000714A6">
              <w:t>This unit replaces and is equivalent to UEENEEC019B Participate in switchgear and controlgear work and competency development activities.</w:t>
            </w:r>
          </w:p>
        </w:tc>
      </w:tr>
    </w:tbl>
    <w:p w:rsidR="00000000" w:rsidRPr="000714A6" w:rsidP="000714A6">
      <w:pPr>
        <w:pStyle w:val="NoPaddingFontSize1"/>
      </w:pPr>
    </w:p>
    <w:p w:rsidR="00000000" w:rsidRPr="000714A6" w:rsidP="000714A6">
      <w:pPr>
        <w:pStyle w:val="AllowPageBreak"/>
      </w:pPr>
    </w:p>
    <w:p w:rsidR="00000000" w:rsidRPr="000714A6" w:rsidP="000714A6">
      <w:pPr>
        <w:pStyle w:val="Heading1"/>
      </w:pPr>
      <w:bookmarkStart w:id="10" w:name="O_1103489"/>
      <w:bookmarkEnd w:id="10"/>
      <w:r w:rsidRPr="000714A6">
        <w:t>Links</w:t>
      </w:r>
    </w:p>
    <w:p w:rsidR="00000000" w:rsidRPr="000714A6" w:rsidP="00F4687E">
      <w:pPr>
        <w:pStyle w:val="BodyText"/>
      </w:pPr>
      <w:r w:rsidRPr="000714A6">
        <w:t>Companion Volume implementation guides are fo</w:t>
      </w:r>
      <w:r w:rsidRPr="000714A6">
        <w:t xml:space="preserve">und in VETNet - - </w:t>
      </w:r>
      <w:r>
        <w:fldChar w:fldCharType="begin"/>
      </w:r>
      <w:r>
        <w:instrText xml:space="preserve"> HYPERLINK "https://vetnet.gov.au/Pages/TrainingDocs.aspx?q=b8a8f136-5421-4ce1-92e0-2b50341431b6" </w:instrText>
      </w:r>
      <w:r>
        <w:fldChar w:fldCharType="separate"/>
      </w:r>
      <w:r w:rsidRPr="003C0C86">
        <w:rPr>
          <w:rStyle w:val="Hyperlink"/>
        </w:rPr>
        <w:t>https://vetnet.gov.au/Pages/TrainingDocs.aspx?q=b8a8f136-5421-4ce1-92e0-2b50341431b6</w:t>
      </w:r>
      <w:r>
        <w:fldChar w:fldCharType="end"/>
      </w:r>
    </w:p>
    <w:p w:rsidR="00000000" w:rsidRPr="000714A6" w:rsidP="00F4687E">
      <w:pPr>
        <w:pStyle w:val="BodyText"/>
        <w:sectPr w:rsidSect="000714A6">
          <w:headerReference w:type="default" r:id="rId10"/>
          <w:footerReference w:type="default" r:id="rId11"/>
          <w:pgSz w:w="11908" w:h="16833"/>
          <w:pgMar w:top="1702" w:right="1418" w:bottom="1702" w:left="1418" w:header="992" w:footer="992" w:gutter="0"/>
          <w:cols w:space="720"/>
          <w:noEndnote/>
          <w:docGrid w:linePitch="299"/>
        </w:sectPr>
      </w:pPr>
    </w:p>
    <w:p w:rsidR="00000000" w:rsidRPr="000714A6" w:rsidP="000714A6">
      <w:pPr>
        <w:pStyle w:val="SuperHeading"/>
      </w:pPr>
      <w:r w:rsidRPr="000714A6">
        <w:t>Assessment Requirements for UEECO0024 Participate in switchgear and control gear work and competency devel</w:t>
      </w:r>
      <w:r w:rsidRPr="000714A6">
        <w:t>opment activities</w:t>
      </w:r>
    </w:p>
    <w:p w:rsidR="00000000" w:rsidRPr="000714A6" w:rsidP="000714A6">
      <w:pPr>
        <w:pStyle w:val="Heading1"/>
      </w:pPr>
      <w:bookmarkStart w:id="11" w:name="O_1103484"/>
      <w:bookmarkEnd w:id="11"/>
      <w:r w:rsidRPr="000714A6">
        <w:t>Modification History</w:t>
      </w:r>
    </w:p>
    <w:tbl>
      <w:tblPr>
        <w:tblW w:w="9497" w:type="dxa"/>
        <w:tblLayout w:type="fixed"/>
        <w:tblCellMar>
          <w:left w:w="62" w:type="dxa"/>
          <w:right w:w="62" w:type="dxa"/>
        </w:tblCellMar>
        <w:tblLook w:val="0000"/>
      </w:tblPr>
      <w:tblGrid>
        <w:gridCol w:w="9497"/>
      </w:tblGrid>
      <w:tr w:rsidTr="000714A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714A6" w:rsidP="000714A6">
            <w:pPr>
              <w:pStyle w:val="BodyText"/>
            </w:pPr>
            <w:r w:rsidRPr="000714A6">
              <w:t>Release 1. This is the first release of this unit of competency in the UEE Electrotechnology Training Package.</w:t>
            </w:r>
          </w:p>
        </w:tc>
      </w:tr>
    </w:tbl>
    <w:p w:rsidR="00000000" w:rsidRPr="000714A6" w:rsidP="000714A6">
      <w:pPr>
        <w:pStyle w:val="NoPaddingFontSize1"/>
      </w:pPr>
    </w:p>
    <w:p w:rsidR="00000000" w:rsidRPr="000714A6" w:rsidP="000714A6">
      <w:pPr>
        <w:pStyle w:val="AllowPageBreak"/>
      </w:pPr>
    </w:p>
    <w:p w:rsidR="00000000" w:rsidRPr="000714A6" w:rsidP="000714A6">
      <w:pPr>
        <w:pStyle w:val="Heading1"/>
      </w:pPr>
      <w:bookmarkStart w:id="12" w:name="O_1103485"/>
      <w:bookmarkEnd w:id="12"/>
      <w:r w:rsidRPr="000714A6">
        <w:t>Performance Evidence</w:t>
      </w:r>
    </w:p>
    <w:tbl>
      <w:tblPr>
        <w:tblW w:w="9497" w:type="dxa"/>
        <w:tblLayout w:type="fixed"/>
        <w:tblCellMar>
          <w:left w:w="62" w:type="dxa"/>
          <w:right w:w="62" w:type="dxa"/>
        </w:tblCellMar>
        <w:tblLook w:val="0000"/>
      </w:tblPr>
      <w:tblGrid>
        <w:gridCol w:w="9497"/>
      </w:tblGrid>
      <w:tr w:rsidTr="000714A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714A6">
            <w:pPr>
              <w:pStyle w:val="BodyText"/>
              <w:rPr>
                <w:lang w:val="en-NZ"/>
              </w:rPr>
            </w:pPr>
            <w:r w:rsidRPr="000714A6">
              <w:t>Evidence required to demonstrate competence in this unit must be relevant to and satisfy all of the requirements of the elements and performance criteria on at least one occasion and include:</w:t>
            </w:r>
          </w:p>
        </w:tc>
      </w:tr>
      <w:tr w:rsidTr="000714A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714A6" w:rsidP="000714A6">
            <w:pPr>
              <w:pStyle w:val="ListBullet"/>
            </w:pPr>
            <w:r w:rsidRPr="000714A6">
              <w:t>identifying and confirming the context, requirements and respo</w:t>
            </w:r>
            <w:r w:rsidRPr="000714A6">
              <w:t>nsibilities of the competency development (training) plan to be met</w:t>
            </w:r>
          </w:p>
          <w:p w:rsidR="00000000" w:rsidRPr="000714A6" w:rsidP="000714A6">
            <w:pPr>
              <w:pStyle w:val="ListBullet"/>
            </w:pPr>
            <w:r w:rsidRPr="000714A6">
              <w:t>identifying and confirming the critical industry, enterprise and regulatory policies, procedures and context applicable to all work activities</w:t>
            </w:r>
          </w:p>
          <w:p w:rsidR="00000000" w:rsidRPr="000714A6" w:rsidP="000714A6">
            <w:pPr>
              <w:pStyle w:val="ListBullet"/>
            </w:pPr>
            <w:r w:rsidRPr="000714A6">
              <w:t>identifying and confirming the applicable tra</w:t>
            </w:r>
            <w:r w:rsidRPr="000714A6">
              <w:t>ining practices, requirements, administration, costs and support service policies and procedures provided by the Registered Training Organisation (RTO) to all vocational education and training (VET) activities</w:t>
            </w:r>
          </w:p>
          <w:p w:rsidR="00000000" w:rsidRPr="000714A6" w:rsidP="000714A6">
            <w:pPr>
              <w:pStyle w:val="ListBullet"/>
            </w:pPr>
            <w:r w:rsidRPr="000714A6">
              <w:t>seeking clarification of how particular work i</w:t>
            </w:r>
            <w:r w:rsidRPr="000714A6">
              <w:t>s to be carried out and the procedures involved</w:t>
            </w:r>
          </w:p>
          <w:p w:rsidR="00000000" w:rsidRPr="000714A6" w:rsidP="000714A6">
            <w:pPr>
              <w:pStyle w:val="ListBullet"/>
            </w:pPr>
            <w:r w:rsidRPr="000714A6">
              <w:t>dealing with unexpected situations in accordance with industry/enterprise policies and procedures, and with the approval of an authorised person</w:t>
            </w:r>
          </w:p>
          <w:p w:rsidR="00000000" w:rsidRPr="000714A6" w:rsidP="000714A6">
            <w:pPr>
              <w:pStyle w:val="ListBullet"/>
            </w:pPr>
            <w:r w:rsidRPr="000714A6">
              <w:t>reporting periodically the competency development activities in</w:t>
            </w:r>
            <w:r w:rsidRPr="000714A6">
              <w:t xml:space="preserve"> accordance with requirements</w:t>
            </w:r>
          </w:p>
          <w:p w:rsidR="00000000" w:rsidRPr="000714A6" w:rsidP="000714A6">
            <w:pPr>
              <w:pStyle w:val="ListBullet"/>
            </w:pPr>
            <w:r w:rsidRPr="000714A6">
              <w:t>periodically reviewing progress of the competency development activities in accordance with requirements</w:t>
            </w:r>
          </w:p>
          <w:p w:rsidR="00000000" w:rsidRPr="000714A6" w:rsidP="000714A6">
            <w:pPr>
              <w:pStyle w:val="ListBullet"/>
            </w:pPr>
            <w:r w:rsidRPr="000714A6">
              <w:t>pursuing strategies to develop opportunities for gaining the range of workplace experiences and exposure</w:t>
            </w:r>
          </w:p>
          <w:p w:rsidR="00000000" w:rsidRPr="000714A6" w:rsidP="000714A6">
            <w:pPr>
              <w:pStyle w:val="ListBullet"/>
            </w:pPr>
            <w:r w:rsidRPr="000714A6">
              <w:t>progressing successfully against periodic or staged evaluative performance events according to requirements</w:t>
            </w:r>
          </w:p>
          <w:p w:rsidR="00000000" w:rsidRPr="000714A6" w:rsidP="000714A6">
            <w:pPr>
              <w:pStyle w:val="ListBullet"/>
            </w:pPr>
            <w:r w:rsidRPr="000714A6">
              <w:t>seeking assistance to overcome difficulties in developing competency</w:t>
            </w:r>
          </w:p>
          <w:p w:rsidR="00000000" w:rsidRPr="000714A6" w:rsidP="000714A6">
            <w:pPr>
              <w:pStyle w:val="ListBullet"/>
            </w:pPr>
            <w:r w:rsidRPr="000714A6">
              <w:t>dealing with unplanned events</w:t>
            </w:r>
          </w:p>
          <w:p w:rsidR="00000000" w:rsidRPr="000714A6" w:rsidP="000714A6">
            <w:pPr>
              <w:pStyle w:val="ListBullet"/>
            </w:pPr>
            <w:r w:rsidRPr="000714A6">
              <w:t>applying relevant work health and safety (WHS)/oc</w:t>
            </w:r>
            <w:r w:rsidRPr="000714A6">
              <w:t>cupational health and safety (OHS) requirements, including the use of risk control measures</w:t>
            </w:r>
          </w:p>
          <w:p w:rsidR="00000000" w:rsidRPr="000714A6" w:rsidP="000714A6">
            <w:pPr>
              <w:pStyle w:val="ListBullet"/>
            </w:pPr>
            <w:r w:rsidRPr="000714A6">
              <w:t>participating and completing switchgear and control gear work activities</w:t>
            </w:r>
          </w:p>
          <w:p w:rsidR="00000000" w:rsidRPr="000714A6" w:rsidP="000714A6">
            <w:pPr>
              <w:pStyle w:val="ListBullet"/>
            </w:pPr>
            <w:r w:rsidRPr="000714A6">
              <w:t>complying with switchgear and control gear workplace policies and procedures</w:t>
            </w:r>
          </w:p>
          <w:p w:rsidR="00000000" w:rsidRPr="000714A6" w:rsidP="000714A6">
            <w:pPr>
              <w:pStyle w:val="ListBullet"/>
            </w:pPr>
            <w:r w:rsidRPr="000714A6">
              <w:t>identifying sk</w:t>
            </w:r>
            <w:r w:rsidRPr="000714A6">
              <w:t>ill development opportunities.</w:t>
            </w:r>
          </w:p>
        </w:tc>
      </w:tr>
    </w:tbl>
    <w:p w:rsidR="00000000" w:rsidRPr="000714A6" w:rsidP="000714A6">
      <w:pPr>
        <w:pStyle w:val="NoPaddingFontSize1"/>
      </w:pPr>
    </w:p>
    <w:p w:rsidR="00000000" w:rsidRPr="000714A6" w:rsidP="000714A6">
      <w:pPr>
        <w:pStyle w:val="AllowPageBreak"/>
      </w:pPr>
    </w:p>
    <w:p w:rsidR="00000000" w:rsidRPr="000714A6" w:rsidP="000714A6">
      <w:pPr>
        <w:pStyle w:val="Heading1"/>
      </w:pPr>
      <w:bookmarkStart w:id="13" w:name="O_1103486"/>
      <w:bookmarkEnd w:id="13"/>
      <w:r w:rsidRPr="000714A6">
        <w:t>Knowledge Evidence</w:t>
      </w:r>
    </w:p>
    <w:tbl>
      <w:tblPr>
        <w:tblW w:w="9497" w:type="dxa"/>
        <w:tblLayout w:type="fixed"/>
        <w:tblCellMar>
          <w:left w:w="62" w:type="dxa"/>
          <w:right w:w="62" w:type="dxa"/>
        </w:tblCellMar>
        <w:tblLook w:val="0000"/>
      </w:tblPr>
      <w:tblGrid>
        <w:gridCol w:w="9497"/>
      </w:tblGrid>
      <w:tr w:rsidTr="000714A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714A6">
            <w:pPr>
              <w:pStyle w:val="BodyText"/>
              <w:rPr>
                <w:lang w:val="en-NZ"/>
              </w:rPr>
            </w:pPr>
            <w:r w:rsidRPr="000714A6">
              <w:t>Evidence required to demonstrate competence in this unit must be relevant to and satisfy all of the requirements of the elements and performance criteria and include knowledge of:</w:t>
            </w:r>
          </w:p>
        </w:tc>
      </w:tr>
      <w:tr w:rsidTr="000714A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714A6" w:rsidP="000714A6">
            <w:pPr>
              <w:pStyle w:val="ListBullet"/>
            </w:pPr>
            <w:r w:rsidRPr="000714A6">
              <w:t>switchgear and control gear work competency development activities, including:</w:t>
            </w:r>
          </w:p>
          <w:p w:rsidR="00000000" w:rsidRPr="000714A6" w:rsidP="000714A6">
            <w:pPr>
              <w:pStyle w:val="ListBullet2"/>
            </w:pPr>
            <w:r w:rsidRPr="000714A6">
              <w:t>responsibilities under a competency development plan:</w:t>
            </w:r>
          </w:p>
          <w:p w:rsidR="00000000" w:rsidRPr="000714A6" w:rsidP="000714A6">
            <w:pPr>
              <w:pStyle w:val="ListBullet3"/>
            </w:pPr>
            <w:r w:rsidRPr="000714A6">
              <w:t>competency development (training) plans encompassing:</w:t>
            </w:r>
          </w:p>
          <w:p w:rsidR="00000000" w:rsidRPr="000714A6" w:rsidP="000714A6">
            <w:pPr>
              <w:pStyle w:val="ListBullet4"/>
            </w:pPr>
            <w:r w:rsidRPr="000714A6">
              <w:t>state/territory requirements (Acts/regulations)</w:t>
            </w:r>
          </w:p>
          <w:p w:rsidR="00000000" w:rsidRPr="000714A6" w:rsidP="000714A6">
            <w:pPr>
              <w:pStyle w:val="ListBullet4"/>
            </w:pPr>
            <w:r w:rsidRPr="000714A6">
              <w:t>competency development (training) contracts</w:t>
            </w:r>
          </w:p>
          <w:p w:rsidR="00000000" w:rsidRPr="000714A6" w:rsidP="000714A6">
            <w:pPr>
              <w:pStyle w:val="ListBullet4"/>
            </w:pPr>
            <w:r w:rsidRPr="000714A6">
              <w:t>competency development (training) period</w:t>
            </w:r>
          </w:p>
          <w:p w:rsidR="00000000" w:rsidRPr="000714A6" w:rsidP="000714A6">
            <w:pPr>
              <w:pStyle w:val="ListBullet4"/>
            </w:pPr>
            <w:r w:rsidRPr="000714A6">
              <w:t>purpose of competency development (training) plans</w:t>
            </w:r>
          </w:p>
          <w:p w:rsidR="00000000" w:rsidRPr="000714A6" w:rsidP="000714A6">
            <w:pPr>
              <w:pStyle w:val="ListBullet4"/>
            </w:pPr>
            <w:r w:rsidRPr="000714A6">
              <w:t>process in developing competency development (training) plans</w:t>
            </w:r>
          </w:p>
          <w:p w:rsidR="00000000" w:rsidRPr="000714A6" w:rsidP="000714A6">
            <w:pPr>
              <w:pStyle w:val="ListBullet4"/>
            </w:pPr>
            <w:r w:rsidRPr="000714A6">
              <w:t xml:space="preserve">parties involved in the competency development (training) </w:t>
            </w:r>
            <w:r w:rsidRPr="000714A6">
              <w:t>plan</w:t>
            </w:r>
          </w:p>
          <w:p w:rsidR="00000000" w:rsidRPr="000714A6" w:rsidP="000714A6">
            <w:pPr>
              <w:pStyle w:val="ListBullet3"/>
            </w:pPr>
            <w:r w:rsidRPr="000714A6">
              <w:t>qualification structure encompassing:</w:t>
            </w:r>
          </w:p>
          <w:p w:rsidR="00000000" w:rsidRPr="000714A6" w:rsidP="000714A6">
            <w:pPr>
              <w:pStyle w:val="ListBullet4"/>
            </w:pPr>
            <w:r w:rsidRPr="000714A6">
              <w:t>scope of work</w:t>
            </w:r>
          </w:p>
          <w:p w:rsidR="00000000" w:rsidRPr="000714A6" w:rsidP="000714A6">
            <w:pPr>
              <w:pStyle w:val="ListBullet4"/>
            </w:pPr>
            <w:r w:rsidRPr="000714A6">
              <w:t>Training Packages – UEE Electrotechnology</w:t>
            </w:r>
          </w:p>
          <w:p w:rsidR="00000000" w:rsidRPr="000714A6" w:rsidP="000714A6">
            <w:pPr>
              <w:pStyle w:val="ListBullet4"/>
            </w:pPr>
            <w:r w:rsidRPr="000714A6">
              <w:t xml:space="preserve">units of competency </w:t>
            </w:r>
          </w:p>
          <w:p w:rsidR="00000000" w:rsidRPr="000714A6" w:rsidP="000714A6">
            <w:pPr>
              <w:pStyle w:val="ListBullet4"/>
            </w:pPr>
            <w:r w:rsidRPr="000714A6">
              <w:t>structure of qualification</w:t>
            </w:r>
          </w:p>
          <w:p w:rsidR="00000000" w:rsidRPr="000714A6" w:rsidP="000714A6">
            <w:pPr>
              <w:pStyle w:val="ListBullet4"/>
            </w:pPr>
            <w:r w:rsidRPr="000714A6">
              <w:t>off-the-job requirements</w:t>
            </w:r>
          </w:p>
          <w:p w:rsidR="00000000" w:rsidRPr="000714A6" w:rsidP="000714A6">
            <w:pPr>
              <w:pStyle w:val="ListBullet4"/>
            </w:pPr>
            <w:r w:rsidRPr="000714A6">
              <w:t>on-the-job requirements</w:t>
            </w:r>
          </w:p>
          <w:p w:rsidR="00000000" w:rsidRPr="000714A6" w:rsidP="000714A6">
            <w:pPr>
              <w:pStyle w:val="ListBullet3"/>
            </w:pPr>
            <w:r w:rsidRPr="000714A6">
              <w:t>responsibilities of parties to the contract encompassing:</w:t>
            </w:r>
          </w:p>
          <w:p w:rsidR="00000000" w:rsidRPr="000714A6" w:rsidP="000714A6">
            <w:pPr>
              <w:pStyle w:val="ListBullet4"/>
            </w:pPr>
            <w:r w:rsidRPr="000714A6">
              <w:t>employer responsibilities</w:t>
            </w:r>
          </w:p>
          <w:p w:rsidR="00000000" w:rsidRPr="000714A6" w:rsidP="000714A6">
            <w:pPr>
              <w:pStyle w:val="ListBullet4"/>
            </w:pPr>
            <w:r w:rsidRPr="000714A6">
              <w:t>learner responsibilities</w:t>
            </w:r>
          </w:p>
          <w:p w:rsidR="00000000" w:rsidRPr="000714A6" w:rsidP="000714A6">
            <w:pPr>
              <w:pStyle w:val="ListBullet4"/>
            </w:pPr>
            <w:r w:rsidRPr="000714A6">
              <w:t>RTO responsibilities</w:t>
            </w:r>
          </w:p>
          <w:p w:rsidR="00000000" w:rsidRPr="000714A6" w:rsidP="000714A6">
            <w:pPr>
              <w:pStyle w:val="ListBullet4"/>
            </w:pPr>
            <w:r w:rsidRPr="000714A6">
              <w:t>State/Territory Training Authorities (STAs)</w:t>
            </w:r>
          </w:p>
          <w:p w:rsidR="00000000" w:rsidRPr="000714A6" w:rsidP="000714A6">
            <w:pPr>
              <w:pStyle w:val="ListBullet3"/>
            </w:pPr>
            <w:r w:rsidRPr="000714A6">
              <w:t>electrotechnology industry career opportunities encompassing:</w:t>
            </w:r>
          </w:p>
          <w:p w:rsidR="00000000" w:rsidRPr="000714A6" w:rsidP="000714A6">
            <w:pPr>
              <w:pStyle w:val="ListBullet4"/>
            </w:pPr>
            <w:r w:rsidRPr="000714A6">
              <w:t>industry areas</w:t>
            </w:r>
          </w:p>
          <w:p w:rsidR="00000000" w:rsidRPr="000714A6" w:rsidP="000714A6">
            <w:pPr>
              <w:pStyle w:val="ListBullet4"/>
            </w:pPr>
            <w:r w:rsidRPr="000714A6">
              <w:t>qualification levels</w:t>
            </w:r>
          </w:p>
          <w:p w:rsidR="00000000" w:rsidRPr="000714A6" w:rsidP="000714A6">
            <w:pPr>
              <w:pStyle w:val="ListBullet4"/>
            </w:pPr>
            <w:r w:rsidRPr="000714A6">
              <w:t>career paths</w:t>
            </w:r>
          </w:p>
          <w:p w:rsidR="00000000" w:rsidRPr="000714A6" w:rsidP="000714A6">
            <w:pPr>
              <w:pStyle w:val="ListBullet3"/>
            </w:pPr>
            <w:r w:rsidRPr="000714A6">
              <w:t>industry customs and pra</w:t>
            </w:r>
            <w:r w:rsidRPr="000714A6">
              <w:t>ctices encompassing:</w:t>
            </w:r>
          </w:p>
          <w:p w:rsidR="00000000" w:rsidRPr="000714A6" w:rsidP="000714A6">
            <w:pPr>
              <w:pStyle w:val="ListBullet4"/>
            </w:pPr>
            <w:r w:rsidRPr="000714A6">
              <w:t>industry bodies – employer and employee representatives</w:t>
            </w:r>
          </w:p>
          <w:p w:rsidR="00000000" w:rsidRPr="000714A6" w:rsidP="000714A6">
            <w:pPr>
              <w:pStyle w:val="ListBullet4"/>
            </w:pPr>
            <w:r w:rsidRPr="000714A6">
              <w:t>regulatory bodies – including licensing/registration, WHS/OHS, industrial relations (IR), training authorities – apprentice/trainee regulation</w:t>
            </w:r>
          </w:p>
          <w:p w:rsidR="00000000" w:rsidRPr="000714A6" w:rsidP="000714A6">
            <w:pPr>
              <w:pStyle w:val="ListBullet4"/>
            </w:pPr>
            <w:r w:rsidRPr="000714A6">
              <w:t>VET system – Australian Qualificati</w:t>
            </w:r>
            <w:r w:rsidRPr="000714A6">
              <w:t>on Framework (AQF) and credentials</w:t>
            </w:r>
          </w:p>
          <w:p w:rsidR="00000000" w:rsidRPr="000714A6" w:rsidP="000714A6">
            <w:pPr>
              <w:pStyle w:val="ListBullet3"/>
            </w:pPr>
            <w:r w:rsidRPr="000714A6">
              <w:t>monitoring of workplace evidence encompassing:</w:t>
            </w:r>
          </w:p>
          <w:p w:rsidR="00000000" w:rsidRPr="000714A6" w:rsidP="000714A6">
            <w:pPr>
              <w:pStyle w:val="ListBullet4"/>
            </w:pPr>
            <w:r w:rsidRPr="000714A6">
              <w:t xml:space="preserve">workplace exposure and practices and relationship with units of competency </w:t>
            </w:r>
          </w:p>
          <w:p w:rsidR="00000000" w:rsidRPr="000714A6" w:rsidP="000714A6">
            <w:pPr>
              <w:pStyle w:val="ListBullet4"/>
            </w:pPr>
            <w:r w:rsidRPr="000714A6">
              <w:t>methods of collecting workplace evidence</w:t>
            </w:r>
          </w:p>
          <w:p w:rsidR="00000000" w:rsidRPr="000714A6" w:rsidP="000714A6">
            <w:pPr>
              <w:pStyle w:val="ListBullet4"/>
            </w:pPr>
            <w:r w:rsidRPr="000714A6">
              <w:t>monitoring period cycle</w:t>
            </w:r>
          </w:p>
          <w:p w:rsidR="00000000" w:rsidRPr="000714A6" w:rsidP="000714A6">
            <w:pPr>
              <w:pStyle w:val="ListBullet4"/>
            </w:pPr>
            <w:r w:rsidRPr="000714A6">
              <w:t>requirements of workplace evidence</w:t>
            </w:r>
          </w:p>
          <w:p w:rsidR="00000000" w:rsidRPr="000714A6" w:rsidP="000714A6">
            <w:pPr>
              <w:pStyle w:val="ListBullet4"/>
            </w:pPr>
            <w:r w:rsidRPr="000714A6">
              <w:t>actions taken for unsatisfactory progression</w:t>
            </w:r>
          </w:p>
          <w:p w:rsidR="00000000" w:rsidRPr="000714A6" w:rsidP="000714A6">
            <w:pPr>
              <w:pStyle w:val="ListBullet4"/>
            </w:pPr>
            <w:r w:rsidRPr="000714A6">
              <w:t>role of STA</w:t>
            </w:r>
          </w:p>
          <w:p w:rsidR="00000000" w:rsidRPr="000714A6" w:rsidP="000714A6">
            <w:pPr>
              <w:pStyle w:val="ListBullet4"/>
            </w:pPr>
            <w:r w:rsidRPr="000714A6">
              <w:t>apprentice/learner responsibilities</w:t>
            </w:r>
          </w:p>
          <w:p w:rsidR="00000000" w:rsidRPr="000714A6" w:rsidP="000714A6">
            <w:pPr>
              <w:pStyle w:val="ListBullet4"/>
            </w:pPr>
            <w:r w:rsidRPr="000714A6">
              <w:t>employer responsibilities</w:t>
            </w:r>
          </w:p>
          <w:p w:rsidR="00000000" w:rsidRPr="000714A6" w:rsidP="000714A6">
            <w:pPr>
              <w:pStyle w:val="ListBullet3"/>
            </w:pPr>
            <w:r w:rsidRPr="000714A6">
              <w:t>RTO policies encompassing:</w:t>
            </w:r>
          </w:p>
          <w:p w:rsidR="00000000" w:rsidRPr="000714A6" w:rsidP="000714A6">
            <w:pPr>
              <w:pStyle w:val="ListBullet4"/>
            </w:pPr>
            <w:r w:rsidRPr="000714A6">
              <w:t>apprentice/learner responsibilities</w:t>
            </w:r>
          </w:p>
          <w:p w:rsidR="00000000" w:rsidRPr="000714A6" w:rsidP="000714A6">
            <w:pPr>
              <w:pStyle w:val="ListBullet4"/>
            </w:pPr>
            <w:r w:rsidRPr="000714A6">
              <w:t>teacher/trainer responsibilities</w:t>
            </w:r>
          </w:p>
          <w:p w:rsidR="00000000" w:rsidRPr="000714A6" w:rsidP="000714A6">
            <w:pPr>
              <w:pStyle w:val="ListBullet4"/>
            </w:pPr>
            <w:r w:rsidRPr="000714A6">
              <w:t>abse</w:t>
            </w:r>
            <w:r w:rsidRPr="000714A6">
              <w:t>nteeism</w:t>
            </w:r>
          </w:p>
          <w:p w:rsidR="00000000" w:rsidRPr="000714A6" w:rsidP="000714A6">
            <w:pPr>
              <w:pStyle w:val="ListBullet4"/>
            </w:pPr>
            <w:r w:rsidRPr="000714A6">
              <w:t>off-the-job component assessment specifications</w:t>
            </w:r>
          </w:p>
          <w:p w:rsidR="00000000" w:rsidRPr="000714A6" w:rsidP="000714A6">
            <w:pPr>
              <w:pStyle w:val="ListBullet4"/>
            </w:pPr>
            <w:r w:rsidRPr="000714A6">
              <w:t>on-the-job component assessment specifications</w:t>
            </w:r>
          </w:p>
          <w:p w:rsidR="00000000" w:rsidRPr="000714A6" w:rsidP="000714A6">
            <w:pPr>
              <w:pStyle w:val="ListBullet4"/>
            </w:pPr>
            <w:r w:rsidRPr="000714A6">
              <w:t>qualification completion requirements and award</w:t>
            </w:r>
          </w:p>
          <w:p w:rsidR="00000000" w:rsidRPr="000714A6" w:rsidP="000714A6">
            <w:pPr>
              <w:pStyle w:val="ListBullet4"/>
            </w:pPr>
            <w:r w:rsidRPr="000714A6">
              <w:t>advanced standing and/or recognition of prior learning (RPL)</w:t>
            </w:r>
          </w:p>
          <w:p w:rsidR="00000000" w:rsidRPr="000714A6" w:rsidP="000714A6">
            <w:pPr>
              <w:pStyle w:val="ListBullet4"/>
            </w:pPr>
            <w:r w:rsidRPr="000714A6">
              <w:t>result review procedures</w:t>
            </w:r>
          </w:p>
          <w:p w:rsidR="00000000" w:rsidRPr="000714A6" w:rsidP="000714A6">
            <w:pPr>
              <w:pStyle w:val="ListBullet3"/>
            </w:pPr>
            <w:r w:rsidRPr="000714A6">
              <w:t>apprentice/learner discipline policy encompassing:</w:t>
            </w:r>
          </w:p>
          <w:p w:rsidR="00000000" w:rsidRPr="000714A6" w:rsidP="000714A6">
            <w:pPr>
              <w:pStyle w:val="ListBullet4"/>
            </w:pPr>
            <w:r w:rsidRPr="000714A6">
              <w:t>apprentice/learner rights</w:t>
            </w:r>
          </w:p>
          <w:p w:rsidR="00000000" w:rsidRPr="000714A6" w:rsidP="000714A6">
            <w:pPr>
              <w:pStyle w:val="ListBullet4"/>
            </w:pPr>
            <w:r w:rsidRPr="000714A6">
              <w:t>apprentice/learner responsibilities</w:t>
            </w:r>
          </w:p>
          <w:p w:rsidR="00000000" w:rsidRPr="000714A6" w:rsidP="000714A6">
            <w:pPr>
              <w:pStyle w:val="ListBullet4"/>
            </w:pPr>
            <w:r w:rsidRPr="000714A6">
              <w:t>breaches of discipline</w:t>
            </w:r>
          </w:p>
          <w:p w:rsidR="00000000" w:rsidRPr="000714A6" w:rsidP="000714A6">
            <w:pPr>
              <w:pStyle w:val="ListBullet4"/>
            </w:pPr>
            <w:r w:rsidRPr="000714A6">
              <w:t xml:space="preserve">types of penalties </w:t>
            </w:r>
          </w:p>
          <w:p w:rsidR="00000000" w:rsidRPr="000714A6" w:rsidP="000714A6">
            <w:pPr>
              <w:pStyle w:val="ListBullet3"/>
            </w:pPr>
            <w:r w:rsidRPr="000714A6">
              <w:t>attendance at the RTO encompassing:</w:t>
            </w:r>
          </w:p>
          <w:p w:rsidR="00000000" w:rsidRPr="000714A6" w:rsidP="000714A6">
            <w:pPr>
              <w:pStyle w:val="ListBullet4"/>
            </w:pPr>
            <w:r w:rsidRPr="000714A6">
              <w:t>importance of attendance</w:t>
            </w:r>
          </w:p>
          <w:p w:rsidR="00000000" w:rsidRPr="000714A6" w:rsidP="000714A6">
            <w:pPr>
              <w:pStyle w:val="ListBullet4"/>
            </w:pPr>
            <w:r w:rsidRPr="000714A6">
              <w:t>record management of attendance</w:t>
            </w:r>
          </w:p>
          <w:p w:rsidR="00000000" w:rsidRPr="000714A6" w:rsidP="000714A6">
            <w:pPr>
              <w:pStyle w:val="ListBullet4"/>
            </w:pPr>
            <w:r w:rsidRPr="000714A6">
              <w:t>attendance cards</w:t>
            </w:r>
          </w:p>
          <w:p w:rsidR="00000000" w:rsidRPr="000714A6" w:rsidP="000714A6">
            <w:pPr>
              <w:pStyle w:val="ListBullet4"/>
            </w:pPr>
            <w:r w:rsidRPr="000714A6">
              <w:t>advice to employer of absences</w:t>
            </w:r>
          </w:p>
          <w:p w:rsidR="00000000" w:rsidRPr="000714A6" w:rsidP="000714A6">
            <w:pPr>
              <w:pStyle w:val="ListBullet3"/>
            </w:pPr>
            <w:r w:rsidRPr="000714A6">
              <w:t>fire and emergencies at the RTO encompassing:</w:t>
            </w:r>
          </w:p>
          <w:p w:rsidR="00000000" w:rsidRPr="000714A6" w:rsidP="000714A6">
            <w:pPr>
              <w:pStyle w:val="ListBullet4"/>
            </w:pPr>
            <w:r w:rsidRPr="000714A6">
              <w:t>designated fire and emergency exits</w:t>
            </w:r>
          </w:p>
          <w:p w:rsidR="00000000" w:rsidRPr="000714A6" w:rsidP="000714A6">
            <w:pPr>
              <w:pStyle w:val="ListBullet4"/>
            </w:pPr>
            <w:r w:rsidRPr="000714A6">
              <w:t>procedures in the event of a fire</w:t>
            </w:r>
          </w:p>
          <w:p w:rsidR="00000000" w:rsidRPr="000714A6" w:rsidP="000714A6">
            <w:pPr>
              <w:pStyle w:val="ListBullet4"/>
            </w:pPr>
            <w:r w:rsidRPr="000714A6">
              <w:t>evacuation procedures</w:t>
            </w:r>
          </w:p>
          <w:p w:rsidR="00000000" w:rsidRPr="000714A6" w:rsidP="000714A6">
            <w:pPr>
              <w:pStyle w:val="ListBullet4"/>
            </w:pPr>
            <w:r w:rsidRPr="000714A6">
              <w:t xml:space="preserve">assembly points </w:t>
            </w:r>
          </w:p>
          <w:p w:rsidR="00000000" w:rsidRPr="000714A6" w:rsidP="000714A6">
            <w:pPr>
              <w:pStyle w:val="ListBullet3"/>
            </w:pPr>
            <w:r w:rsidRPr="000714A6">
              <w:t>WHS/OHS at the RTO encompassing:</w:t>
            </w:r>
          </w:p>
          <w:p w:rsidR="00000000" w:rsidRPr="000714A6" w:rsidP="000714A6">
            <w:pPr>
              <w:pStyle w:val="ListBullet4"/>
            </w:pPr>
            <w:r w:rsidRPr="000714A6">
              <w:t>eye protection</w:t>
            </w:r>
          </w:p>
          <w:p w:rsidR="00000000" w:rsidRPr="000714A6" w:rsidP="000714A6">
            <w:pPr>
              <w:pStyle w:val="ListBullet4"/>
            </w:pPr>
            <w:r w:rsidRPr="000714A6">
              <w:t>f</w:t>
            </w:r>
            <w:r w:rsidRPr="000714A6">
              <w:t>oot protection</w:t>
            </w:r>
          </w:p>
          <w:p w:rsidR="00000000" w:rsidRPr="000714A6" w:rsidP="000714A6">
            <w:pPr>
              <w:pStyle w:val="ListBullet4"/>
            </w:pPr>
            <w:r w:rsidRPr="000714A6">
              <w:t>protective clothing</w:t>
            </w:r>
          </w:p>
          <w:p w:rsidR="00000000" w:rsidRPr="000714A6" w:rsidP="000714A6">
            <w:pPr>
              <w:pStyle w:val="ListBullet4"/>
            </w:pPr>
            <w:r w:rsidRPr="000714A6">
              <w:t>personal injuries</w:t>
            </w:r>
          </w:p>
          <w:p w:rsidR="00000000" w:rsidRPr="000714A6" w:rsidP="000714A6">
            <w:pPr>
              <w:pStyle w:val="ListBullet4"/>
            </w:pPr>
            <w:r w:rsidRPr="000714A6">
              <w:t>mobile phones and personal belongings</w:t>
            </w:r>
          </w:p>
          <w:p w:rsidR="00000000" w:rsidRPr="000714A6" w:rsidP="000714A6">
            <w:pPr>
              <w:pStyle w:val="ListBullet4"/>
            </w:pPr>
            <w:r w:rsidRPr="000714A6">
              <w:t>dress regulations</w:t>
            </w:r>
          </w:p>
          <w:p w:rsidR="00000000" w:rsidRPr="000714A6" w:rsidP="000714A6">
            <w:pPr>
              <w:pStyle w:val="ListBullet4"/>
            </w:pPr>
            <w:r w:rsidRPr="000714A6">
              <w:t>rotating machinery</w:t>
            </w:r>
          </w:p>
          <w:p w:rsidR="00000000" w:rsidRPr="000714A6" w:rsidP="000714A6">
            <w:pPr>
              <w:pStyle w:val="ListBullet4"/>
            </w:pPr>
            <w:r w:rsidRPr="000714A6">
              <w:t>designated fire and emergency exits</w:t>
            </w:r>
          </w:p>
          <w:p w:rsidR="00000000" w:rsidRPr="000714A6" w:rsidP="000714A6">
            <w:pPr>
              <w:pStyle w:val="ListBullet3"/>
            </w:pPr>
            <w:r w:rsidRPr="000714A6">
              <w:t>entry requirements encompassing:</w:t>
            </w:r>
          </w:p>
          <w:p w:rsidR="00000000" w:rsidRPr="000714A6" w:rsidP="000714A6">
            <w:pPr>
              <w:pStyle w:val="ListBullet4"/>
            </w:pPr>
            <w:r w:rsidRPr="000714A6">
              <w:t>numeracy requirements</w:t>
            </w:r>
          </w:p>
          <w:p w:rsidR="00000000" w:rsidRPr="000714A6" w:rsidP="000714A6">
            <w:pPr>
              <w:pStyle w:val="ListBullet4"/>
            </w:pPr>
            <w:r w:rsidRPr="000714A6">
              <w:t>literacy requirements</w:t>
            </w:r>
          </w:p>
          <w:p w:rsidR="00000000" w:rsidRPr="000714A6" w:rsidP="000714A6">
            <w:pPr>
              <w:pStyle w:val="ListBullet4"/>
            </w:pPr>
            <w:r w:rsidRPr="000714A6">
              <w:t>RTO support mechanisms</w:t>
            </w:r>
          </w:p>
          <w:p w:rsidR="00000000" w:rsidRPr="000714A6" w:rsidP="000714A6">
            <w:pPr>
              <w:pStyle w:val="ListBullet3"/>
            </w:pPr>
            <w:r w:rsidRPr="000714A6">
              <w:t>RTO tour encompassing:</w:t>
            </w:r>
          </w:p>
          <w:p w:rsidR="00000000" w:rsidRPr="000714A6" w:rsidP="000714A6">
            <w:pPr>
              <w:pStyle w:val="ListBullet4"/>
            </w:pPr>
            <w:r w:rsidRPr="000714A6">
              <w:t>RTO layout</w:t>
            </w:r>
          </w:p>
          <w:p w:rsidR="00000000" w:rsidRPr="000714A6" w:rsidP="000714A6">
            <w:pPr>
              <w:pStyle w:val="ListBullet4"/>
            </w:pPr>
            <w:r w:rsidRPr="000714A6">
              <w:t>building layout</w:t>
            </w:r>
          </w:p>
          <w:p w:rsidR="00000000" w:rsidRPr="000714A6" w:rsidP="000714A6">
            <w:pPr>
              <w:pStyle w:val="ListBullet4"/>
            </w:pPr>
            <w:r w:rsidRPr="000714A6">
              <w:t>tour of building and RTO</w:t>
            </w:r>
          </w:p>
          <w:p w:rsidR="00000000" w:rsidRPr="000714A6" w:rsidP="000714A6">
            <w:pPr>
              <w:pStyle w:val="ListBullet2"/>
            </w:pPr>
            <w:r w:rsidRPr="000714A6">
              <w:t>methods of monitoring and reporting competency development activities encompassing:</w:t>
            </w:r>
          </w:p>
          <w:p w:rsidR="00000000" w:rsidRPr="000714A6" w:rsidP="000714A6">
            <w:pPr>
              <w:pStyle w:val="ListBullet4"/>
            </w:pPr>
            <w:r w:rsidRPr="000714A6">
              <w:t>RTOs responsibility to receive and monitor workplace activities of the apprentice/learner</w:t>
            </w:r>
          </w:p>
          <w:p w:rsidR="00000000" w:rsidRPr="000714A6" w:rsidP="000714A6">
            <w:pPr>
              <w:pStyle w:val="ListBullet4"/>
            </w:pPr>
            <w:r w:rsidRPr="000714A6">
              <w:t>industry requirements for monitoring workplace evidence</w:t>
            </w:r>
          </w:p>
          <w:p w:rsidR="00000000" w:rsidRPr="000714A6" w:rsidP="000714A6">
            <w:pPr>
              <w:pStyle w:val="ListBullet4"/>
            </w:pPr>
            <w:r w:rsidRPr="000714A6">
              <w:t>acceptable methods for monitoring and reporting workplace activities</w:t>
            </w:r>
          </w:p>
          <w:p w:rsidR="00000000" w:rsidRPr="000714A6" w:rsidP="000714A6">
            <w:pPr>
              <w:pStyle w:val="ListBullet4"/>
            </w:pPr>
            <w:r w:rsidRPr="000714A6">
              <w:t xml:space="preserve">apprentice’s/learner’s responsibility to </w:t>
            </w:r>
            <w:r w:rsidRPr="000714A6">
              <w:t>participate in the reporting of workplace activities</w:t>
            </w:r>
          </w:p>
          <w:p w:rsidR="00000000" w:rsidRPr="000714A6" w:rsidP="000714A6">
            <w:pPr>
              <w:pStyle w:val="ListBullet4"/>
            </w:pPr>
            <w:r w:rsidRPr="000714A6">
              <w:t>RTOs requirements in periodically evaluating development of apprentices/learners from the workplace activities information gathered, and providing feedback and advice on areas requiring improvement</w:t>
            </w:r>
          </w:p>
          <w:p w:rsidR="00000000" w:rsidRPr="000714A6" w:rsidP="000714A6">
            <w:pPr>
              <w:pStyle w:val="ListBullet4"/>
            </w:pPr>
            <w:r w:rsidRPr="000714A6">
              <w:t>emplo</w:t>
            </w:r>
            <w:r w:rsidRPr="000714A6">
              <w:t>yer responsibilities to participate in monitoring, reporting and confirming workplace activities, and assisting in overcoming areas requiring development by the apprentice/learner</w:t>
            </w:r>
          </w:p>
          <w:p w:rsidR="00000000" w:rsidRPr="000714A6" w:rsidP="000714A6">
            <w:pPr>
              <w:pStyle w:val="ListBullet4"/>
            </w:pPr>
            <w:r w:rsidRPr="000714A6">
              <w:t>options for appeal or assistance from RTO and STA</w:t>
            </w:r>
          </w:p>
          <w:p w:rsidR="00000000" w:rsidRPr="000714A6" w:rsidP="000714A6">
            <w:pPr>
              <w:pStyle w:val="ListBullet2"/>
            </w:pPr>
            <w:r w:rsidRPr="000714A6">
              <w:t>enterprise work activitie</w:t>
            </w:r>
            <w:r w:rsidRPr="000714A6">
              <w:t>s policies and procedures encompassing:</w:t>
            </w:r>
          </w:p>
          <w:p w:rsidR="00000000" w:rsidRPr="000714A6" w:rsidP="000714A6">
            <w:pPr>
              <w:pStyle w:val="ListBullet4"/>
            </w:pPr>
            <w:r w:rsidRPr="000714A6">
              <w:t>need for policies and procedures</w:t>
            </w:r>
          </w:p>
          <w:p w:rsidR="00000000" w:rsidRPr="000714A6" w:rsidP="000714A6">
            <w:pPr>
              <w:pStyle w:val="ListBullet4"/>
            </w:pPr>
            <w:r w:rsidRPr="000714A6">
              <w:t xml:space="preserve">scope for an industry/enterprise to establish work activity policies and procedures - policies and procedure related to safety, effective work outcomes, customer relations, conflict </w:t>
            </w:r>
            <w:r w:rsidRPr="000714A6">
              <w:t>resolution and competency development</w:t>
            </w:r>
          </w:p>
          <w:p w:rsidR="00000000" w:rsidRPr="000714A6" w:rsidP="000714A6">
            <w:pPr>
              <w:pStyle w:val="ListBullet4"/>
            </w:pPr>
            <w:r w:rsidRPr="000714A6">
              <w:t>following work activities procedures</w:t>
            </w:r>
          </w:p>
          <w:p w:rsidR="00000000" w:rsidRPr="000714A6" w:rsidP="000714A6">
            <w:pPr>
              <w:pStyle w:val="ListBullet"/>
            </w:pPr>
            <w:r w:rsidRPr="000714A6">
              <w:t>relevant job safety assessments or risk mitigation processes</w:t>
            </w:r>
          </w:p>
          <w:p w:rsidR="00000000" w:rsidRPr="000714A6" w:rsidP="000714A6">
            <w:pPr>
              <w:pStyle w:val="ListBullet"/>
            </w:pPr>
            <w:r w:rsidRPr="000714A6">
              <w:t>relevant manufacturer specifications</w:t>
            </w:r>
          </w:p>
          <w:p w:rsidR="00000000" w:rsidRPr="000714A6" w:rsidP="000714A6">
            <w:pPr>
              <w:pStyle w:val="ListBullet"/>
            </w:pPr>
            <w:r w:rsidRPr="000714A6">
              <w:t>relevant WHS/OHS legislated requirements.</w:t>
            </w:r>
          </w:p>
        </w:tc>
      </w:tr>
    </w:tbl>
    <w:p w:rsidR="00000000" w:rsidRPr="000714A6" w:rsidP="000714A6">
      <w:pPr>
        <w:pStyle w:val="NoPaddingFontSize1"/>
      </w:pPr>
    </w:p>
    <w:p w:rsidR="00000000" w:rsidRPr="000714A6" w:rsidP="000714A6">
      <w:pPr>
        <w:pStyle w:val="AllowPageBreak"/>
      </w:pPr>
    </w:p>
    <w:p w:rsidR="00000000" w:rsidRPr="000714A6" w:rsidP="000714A6">
      <w:pPr>
        <w:pStyle w:val="Heading1"/>
      </w:pPr>
      <w:bookmarkStart w:id="14" w:name="O_1103487"/>
      <w:bookmarkEnd w:id="14"/>
      <w:r w:rsidRPr="000714A6">
        <w:t>Assessment Conditions</w:t>
      </w:r>
    </w:p>
    <w:tbl>
      <w:tblPr>
        <w:tblW w:w="9497" w:type="dxa"/>
        <w:tblLayout w:type="fixed"/>
        <w:tblCellMar>
          <w:left w:w="62" w:type="dxa"/>
          <w:right w:w="62" w:type="dxa"/>
        </w:tblCellMar>
        <w:tblLook w:val="0000"/>
      </w:tblPr>
      <w:tblGrid>
        <w:gridCol w:w="9497"/>
      </w:tblGrid>
      <w:tr w:rsidTr="000714A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714A6" w:rsidP="000714A6">
            <w:pPr>
              <w:pStyle w:val="BodyText"/>
            </w:pPr>
            <w:r w:rsidRPr="000714A6">
              <w:t>Assessors must hold credentials specified within the Standards for Registered Training Organisations current at the time of assessment.</w:t>
            </w:r>
          </w:p>
          <w:p w:rsidR="00000000" w:rsidRPr="000714A6" w:rsidP="000714A6">
            <w:pPr>
              <w:pStyle w:val="BodyText"/>
            </w:pPr>
            <w:r w:rsidRPr="000714A6">
              <w:t xml:space="preserve">Assessment must satisfy the Principles of Assessment and Rules of Evidence and all regulatory </w:t>
            </w:r>
            <w:r w:rsidRPr="000714A6">
              <w:t>requ</w:t>
            </w:r>
            <w:r w:rsidRPr="000714A6">
              <w:t>irements included within the Standards for Registered Training Organisations current at the time of assessment.</w:t>
            </w:r>
          </w:p>
          <w:p w:rsidR="00000000" w:rsidRPr="000714A6" w:rsidP="000714A6">
            <w:pPr>
              <w:pStyle w:val="BodyText"/>
            </w:pPr>
            <w:r w:rsidRPr="000714A6">
              <w:t>Assessment must occur in workplace operational situations where it is appropriate to do so; where this is not appropriate, assessment must occur</w:t>
            </w:r>
            <w:r w:rsidRPr="000714A6">
              <w:t xml:space="preserve"> in simulated workplace operational situations that replicate workplace conditions.</w:t>
            </w:r>
          </w:p>
          <w:p w:rsidR="00000000" w:rsidRPr="000714A6" w:rsidP="000714A6">
            <w:pPr>
              <w:pStyle w:val="BodyText"/>
            </w:pPr>
            <w:r w:rsidRPr="000714A6">
              <w:t>Assessment processes and techniques must be appropriate to the language, literacy and numeracy requirements of the work being performed and the needs of the candidate.</w:t>
            </w:r>
          </w:p>
          <w:p w:rsidR="00000000" w:rsidRPr="000714A6" w:rsidP="000714A6">
            <w:pPr>
              <w:pStyle w:val="BodyText"/>
            </w:pPr>
            <w:r w:rsidRPr="000714A6">
              <w:t>Reso</w:t>
            </w:r>
            <w:r w:rsidRPr="000714A6">
              <w:t>urces for assessment must include access to:</w:t>
            </w:r>
          </w:p>
          <w:p w:rsidR="00000000" w:rsidRPr="000714A6" w:rsidP="000714A6">
            <w:pPr>
              <w:pStyle w:val="ListBullet"/>
            </w:pPr>
            <w:r w:rsidRPr="000714A6">
              <w:t>a range of relevant exercises, case studies and/or other simulations</w:t>
            </w:r>
          </w:p>
          <w:p w:rsidR="00000000" w:rsidRPr="000714A6" w:rsidP="000714A6">
            <w:pPr>
              <w:pStyle w:val="ListBullet"/>
            </w:pPr>
            <w:r w:rsidRPr="000714A6">
              <w:t>relevant and appropriate materials, tools, equipment and personal protective equipment (PPE) currently used in industry</w:t>
            </w:r>
          </w:p>
          <w:p w:rsidR="00000000" w:rsidRPr="000714A6" w:rsidP="000714A6">
            <w:pPr>
              <w:pStyle w:val="ListBullet"/>
            </w:pPr>
            <w:r w:rsidRPr="000714A6">
              <w:t>applicable documentation, including workplace procedures, equipment specifications, regulations, codes of practice and operation manuals.</w:t>
            </w:r>
          </w:p>
        </w:tc>
      </w:tr>
    </w:tbl>
    <w:p w:rsidR="00000000" w:rsidRPr="000714A6" w:rsidP="000714A6">
      <w:pPr>
        <w:pStyle w:val="NoPaddingFontSize1"/>
      </w:pPr>
    </w:p>
    <w:p w:rsidR="00000000" w:rsidRPr="000714A6" w:rsidP="000714A6">
      <w:pPr>
        <w:pStyle w:val="AllowPageBreak"/>
      </w:pPr>
    </w:p>
    <w:p w:rsidR="00000000" w:rsidRPr="000714A6" w:rsidP="000714A6">
      <w:pPr>
        <w:pStyle w:val="Heading1"/>
      </w:pPr>
      <w:bookmarkStart w:id="15" w:name="O_1103490"/>
      <w:bookmarkEnd w:id="15"/>
      <w:r w:rsidRPr="000714A6">
        <w:t>Links</w:t>
      </w:r>
    </w:p>
    <w:p w:rsidR="00000000" w:rsidRPr="000714A6" w:rsidP="00F4687E">
      <w:pPr>
        <w:pStyle w:val="BodyText"/>
      </w:pPr>
      <w:r w:rsidRPr="000714A6">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3C0C86">
        <w:rPr>
          <w:rStyle w:val="Hyperlink"/>
        </w:rPr>
        <w:t>https://vetnet.gov.au/Pages/TrainingDocs.aspx?q=b8a8f136-5421-4ce1-92e0-2b50341431b6</w:t>
      </w:r>
      <w:r>
        <w:fldChar w:fldCharType="end"/>
      </w:r>
    </w:p>
    <w:p w:rsidR="00000000" w:rsidRPr="000714A6" w:rsidP="000714A6"/>
    <w:sectPr w:rsidSect="000714A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14A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14A6" w:rsidRPr="00F4687E" w:rsidP="00F4687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14A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687E" w:rsidP="000714A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F4687E" w:rsidP="000714A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F4687E" w:rsidP="000714A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14A6" w:rsidP="000714A6">
    <w:pPr>
      <w:pStyle w:val="Footer"/>
      <w:framePr w:wrap="around"/>
    </w:pPr>
    <w:r>
      <w:fldChar w:fldCharType="begin"/>
    </w:r>
    <w:r>
      <w:instrText xml:space="preserve"> DOCPROPERTY  Subject  \* MERGEFORMAT </w:instrText>
    </w:r>
    <w:r>
      <w:fldChar w:fldCharType="separate"/>
    </w:r>
    <w:r w:rsidR="00F4687E">
      <w:t>Approved</w:t>
    </w:r>
    <w:r w:rsidR="00F4687E">
      <w:fldChar w:fldCharType="end"/>
    </w:r>
    <w:r>
      <w:tab/>
      <w:t xml:space="preserve">Page </w:t>
    </w:r>
    <w:r>
      <w:fldChar w:fldCharType="begin"/>
    </w:r>
    <w:r>
      <w:instrText xml:space="preserve"> PAGE  \* Arabic  \* MERGEFORMAT </w:instrText>
    </w:r>
    <w:r>
      <w:fldChar w:fldCharType="separate"/>
    </w:r>
    <w:r w:rsidR="00F4687E">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4687E">
      <w:rPr>
        <w:noProof/>
      </w:rPr>
      <w:t>6</w:t>
    </w:r>
    <w:r>
      <w:rPr>
        <w:noProof/>
      </w:rPr>
      <w:fldChar w:fldCharType="end"/>
    </w:r>
  </w:p>
  <w:p w:rsidR="000714A6" w:rsidP="000714A6">
    <w:pPr>
      <w:pStyle w:val="Footer"/>
      <w:framePr w:wrap="around"/>
    </w:pPr>
    <w:r>
      <w:t xml:space="preserve">© Commonwealth of Australia, </w:t>
    </w:r>
    <w:r>
      <w:fldChar w:fldCharType="begin"/>
    </w:r>
    <w:r>
      <w:instrText xml:space="preserve"> DATE  \@ "yyyy"  \* MERGEFORMAT </w:instrText>
    </w:r>
    <w:r>
      <w:fldChar w:fldCharType="separate"/>
    </w:r>
    <w:r w:rsidR="00F4687E">
      <w:rPr>
        <w:noProof/>
      </w:rPr>
      <w:t>2025</w:t>
    </w:r>
    <w:r>
      <w:fldChar w:fldCharType="end"/>
    </w:r>
    <w:r>
      <w:tab/>
    </w:r>
    <w:r>
      <w:fldChar w:fldCharType="begin"/>
    </w:r>
    <w:r>
      <w:instrText xml:space="preserve"> DOCPROPERTY  Author  \* MERGEFORMAT </w:instrText>
    </w:r>
    <w:r>
      <w:fldChar w:fldCharType="separate"/>
    </w:r>
    <w:r w:rsidR="00F4687E">
      <w:t>Powering Skills Organisation</w:t>
    </w:r>
    <w:r w:rsidR="00F4687E">
      <w:fldChar w:fldCharType="end"/>
    </w:r>
  </w:p>
  <w:p w:rsidR="000714A6" w:rsidP="000714A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14A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687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714A6" w:rsidRPr="00F4687E" w:rsidP="00F4687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14A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687E" w:rsidRPr="002D2AF8" w:rsidP="000714A6">
    <w:pPr>
      <w:pStyle w:val="Header"/>
      <w:framePr w:wrap="around"/>
    </w:pPr>
    <w:r>
      <w:fldChar w:fldCharType="begin"/>
    </w:r>
    <w:r>
      <w:instrText xml:space="preserve"> TITLE   \* MERGEFORMAT </w:instrText>
    </w:r>
    <w:r>
      <w:fldChar w:fldCharType="separate"/>
    </w:r>
    <w:r>
      <w:t>UEECO0024 Participate in switchgear and control gear work and competency development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4687E" w:rsidP="000714A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14A6" w:rsidRPr="002D2AF8" w:rsidP="000714A6">
    <w:pPr>
      <w:pStyle w:val="Header"/>
      <w:framePr w:wrap="around"/>
    </w:pPr>
    <w:r>
      <w:fldChar w:fldCharType="begin"/>
    </w:r>
    <w:r>
      <w:instrText xml:space="preserve"> TITLE   \* MERGEFORMAT </w:instrText>
    </w:r>
    <w:r>
      <w:fldChar w:fldCharType="separate"/>
    </w:r>
    <w:r w:rsidR="00F4687E">
      <w:t>UEECO0024 Participate in switchgear and control gear work and competency development activities</w:t>
    </w:r>
    <w:r w:rsidR="00F4687E">
      <w:fldChar w:fldCharType="end"/>
    </w:r>
    <w:r>
      <w:tab/>
      <w:t xml:space="preserve">Date this document was generated: </w:t>
    </w:r>
    <w:r>
      <w:fldChar w:fldCharType="begin"/>
    </w:r>
    <w:r>
      <w:instrText xml:space="preserve"> CREATEDATE  \@ "d MMMM yyyy"  \* MERGEFORMAT </w:instrText>
    </w:r>
    <w:r>
      <w:fldChar w:fldCharType="separate"/>
    </w:r>
    <w:r w:rsidR="00F4687E">
      <w:rPr>
        <w:noProof/>
      </w:rPr>
      <w:t>2 March 2025</w:t>
    </w:r>
    <w:r>
      <w:fldChar w:fldCharType="end"/>
    </w:r>
  </w:p>
  <w:p w:rsidR="000714A6" w:rsidP="000714A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A5A09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2DC131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8C65B5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4"/>
  </w:num>
  <w:num w:numId="6">
    <w:abstractNumId w:val="3"/>
  </w:num>
  <w:num w:numId="7">
    <w:abstractNumId w:val="2"/>
  </w:num>
  <w:num w:numId="8">
    <w:abstractNumId w:val="1"/>
  </w:num>
  <w:num w:numId="9">
    <w:abstractNumId w:val="0"/>
  </w:num>
  <w:num w:numId="10">
    <w:abstractNumId w:val="14"/>
  </w:num>
  <w:num w:numId="11">
    <w:abstractNumId w:val="11"/>
  </w:num>
  <w:num w:numId="12">
    <w:abstractNumId w:val="15"/>
  </w:num>
  <w:num w:numId="13">
    <w:abstractNumId w:val="9"/>
  </w:num>
  <w:num w:numId="14">
    <w:abstractNumId w:val="12"/>
  </w:num>
  <w:num w:numId="15">
    <w:abstractNumId w:val="10"/>
  </w:num>
  <w:num w:numId="16">
    <w:abstractNumId w:val="5"/>
  </w:num>
  <w:num w:numId="17">
    <w:abstractNumId w:val="13"/>
  </w:num>
  <w:num w:numId="18">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unhideWhenUsed="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14A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714A6"/>
    <w:pPr>
      <w:spacing w:before="360" w:after="60"/>
      <w:outlineLvl w:val="0"/>
    </w:pPr>
    <w:rPr>
      <w:sz w:val="32"/>
    </w:rPr>
  </w:style>
  <w:style w:type="paragraph" w:styleId="Heading2">
    <w:name w:val="heading 2"/>
    <w:basedOn w:val="HeadingBase"/>
    <w:next w:val="BodyText"/>
    <w:link w:val="Heading2Char"/>
    <w:qFormat/>
    <w:rsid w:val="000714A6"/>
    <w:pPr>
      <w:keepLines/>
      <w:spacing w:before="240" w:after="120"/>
      <w:outlineLvl w:val="1"/>
    </w:pPr>
    <w:rPr>
      <w:sz w:val="28"/>
      <w:szCs w:val="40"/>
    </w:rPr>
  </w:style>
  <w:style w:type="paragraph" w:styleId="Heading3">
    <w:name w:val="heading 3"/>
    <w:basedOn w:val="HeadingBase"/>
    <w:next w:val="BodyText"/>
    <w:link w:val="Heading3Char"/>
    <w:qFormat/>
    <w:rsid w:val="000714A6"/>
    <w:pPr>
      <w:spacing w:before="180" w:after="120"/>
      <w:outlineLvl w:val="2"/>
    </w:pPr>
    <w:rPr>
      <w:spacing w:val="-10"/>
      <w:kern w:val="32"/>
    </w:rPr>
  </w:style>
  <w:style w:type="paragraph" w:styleId="Heading4">
    <w:name w:val="heading 4"/>
    <w:basedOn w:val="HeadingBase"/>
    <w:next w:val="BodyText"/>
    <w:link w:val="Heading4Char"/>
    <w:qFormat/>
    <w:rsid w:val="000714A6"/>
    <w:pPr>
      <w:spacing w:before="160" w:after="120"/>
      <w:outlineLvl w:val="3"/>
    </w:pPr>
    <w:rPr>
      <w:sz w:val="22"/>
    </w:rPr>
  </w:style>
  <w:style w:type="paragraph" w:styleId="Heading5">
    <w:name w:val="heading 5"/>
    <w:basedOn w:val="HeadingBase"/>
    <w:next w:val="Normal"/>
    <w:link w:val="Heading5Char"/>
    <w:qFormat/>
    <w:rsid w:val="000714A6"/>
    <w:pPr>
      <w:spacing w:before="80"/>
      <w:outlineLvl w:val="4"/>
    </w:pPr>
    <w:rPr>
      <w:color w:val="918585"/>
      <w:sz w:val="20"/>
    </w:rPr>
  </w:style>
  <w:style w:type="paragraph" w:styleId="Heading6">
    <w:name w:val="heading 6"/>
    <w:basedOn w:val="HeadingBase"/>
    <w:next w:val="Normal"/>
    <w:link w:val="Heading6Char"/>
    <w:qFormat/>
    <w:rsid w:val="000714A6"/>
    <w:pPr>
      <w:spacing w:before="60"/>
      <w:outlineLvl w:val="5"/>
    </w:pPr>
    <w:rPr>
      <w:color w:val="918585"/>
      <w:sz w:val="20"/>
    </w:rPr>
  </w:style>
  <w:style w:type="paragraph" w:styleId="Heading7">
    <w:name w:val="heading 7"/>
    <w:basedOn w:val="Normal"/>
    <w:next w:val="Normal"/>
    <w:link w:val="Heading7Char"/>
    <w:qFormat/>
    <w:rsid w:val="000714A6"/>
    <w:pPr>
      <w:ind w:left="720"/>
      <w:outlineLvl w:val="6"/>
    </w:pPr>
    <w:rPr>
      <w:i/>
    </w:rPr>
  </w:style>
  <w:style w:type="paragraph" w:styleId="Heading8">
    <w:name w:val="heading 8"/>
    <w:basedOn w:val="Normal"/>
    <w:next w:val="Normal"/>
    <w:link w:val="Heading8Char"/>
    <w:qFormat/>
    <w:rsid w:val="000714A6"/>
    <w:pPr>
      <w:ind w:left="720"/>
      <w:outlineLvl w:val="7"/>
    </w:pPr>
    <w:rPr>
      <w:i/>
    </w:rPr>
  </w:style>
  <w:style w:type="paragraph" w:styleId="Heading9">
    <w:name w:val="heading 9"/>
    <w:basedOn w:val="Normal"/>
    <w:next w:val="Normal"/>
    <w:link w:val="Heading9Char"/>
    <w:qFormat/>
    <w:rsid w:val="000714A6"/>
    <w:pPr>
      <w:ind w:left="720"/>
      <w:outlineLvl w:val="8"/>
    </w:pPr>
    <w:rPr>
      <w:i/>
    </w:rPr>
  </w:style>
  <w:style w:type="character" w:default="1" w:styleId="DefaultParagraphFont">
    <w:name w:val="Default Paragraph Font"/>
    <w:uiPriority w:val="1"/>
    <w:unhideWhenUsed/>
    <w:rsid w:val="000714A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714A6"/>
  </w:style>
  <w:style w:type="character" w:customStyle="1" w:styleId="Heading1Char">
    <w:name w:val="Heading 1 Char"/>
    <w:basedOn w:val="DefaultParagraphFont"/>
    <w:link w:val="Heading1"/>
    <w:rsid w:val="000714A6"/>
    <w:rPr>
      <w:rFonts w:ascii="Times New Roman" w:eastAsia="Times New Roman" w:hAnsi="Times New Roman" w:cs="Times New Roman"/>
      <w:b/>
      <w:sz w:val="32"/>
      <w:szCs w:val="20"/>
      <w:lang w:eastAsia="en-US"/>
    </w:rPr>
  </w:style>
  <w:style w:type="paragraph" w:styleId="BodyText">
    <w:name w:val="Body Text"/>
    <w:basedOn w:val="Normal"/>
    <w:link w:val="BodyTextChar"/>
    <w:rsid w:val="000714A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714A6"/>
    <w:rPr>
      <w:rFonts w:ascii="Times New Roman" w:eastAsia="Times New Roman" w:hAnsi="Times New Roman" w:cs="Times New Roman"/>
      <w:sz w:val="24"/>
      <w:lang w:eastAsia="en-US"/>
    </w:rPr>
  </w:style>
  <w:style w:type="paragraph" w:styleId="ListBullet">
    <w:name w:val="List Bullet"/>
    <w:basedOn w:val="List"/>
    <w:rsid w:val="000714A6"/>
    <w:pPr>
      <w:numPr>
        <w:numId w:val="14"/>
      </w:numPr>
      <w:tabs>
        <w:tab w:val="clear" w:pos="340"/>
      </w:tabs>
      <w:spacing w:before="40" w:after="40"/>
    </w:pPr>
  </w:style>
  <w:style w:type="character" w:customStyle="1" w:styleId="SpecialBold">
    <w:name w:val="Special Bold"/>
    <w:basedOn w:val="DefaultParagraphFont"/>
    <w:rsid w:val="000714A6"/>
    <w:rPr>
      <w:b/>
      <w:spacing w:val="0"/>
    </w:rPr>
  </w:style>
  <w:style w:type="paragraph" w:styleId="ListBullet2">
    <w:name w:val="List Bullet 2"/>
    <w:basedOn w:val="List2"/>
    <w:rsid w:val="000714A6"/>
    <w:pPr>
      <w:numPr>
        <w:numId w:val="15"/>
      </w:numPr>
      <w:tabs>
        <w:tab w:val="clear" w:pos="680"/>
      </w:tabs>
    </w:pPr>
  </w:style>
  <w:style w:type="paragraph" w:customStyle="1" w:styleId="SuperHeading">
    <w:name w:val="SuperHeading"/>
    <w:basedOn w:val="Normal"/>
    <w:rsid w:val="000714A6"/>
    <w:pPr>
      <w:spacing w:before="240" w:after="120"/>
      <w:outlineLvl w:val="0"/>
    </w:pPr>
    <w:rPr>
      <w:rFonts w:ascii="Times New Roman" w:hAnsi="Times New Roman"/>
      <w:b/>
      <w:sz w:val="32"/>
    </w:rPr>
  </w:style>
  <w:style w:type="paragraph" w:customStyle="1" w:styleId="AllowPageBreak">
    <w:name w:val="AllowPageBreak"/>
    <w:rsid w:val="000714A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714A6"/>
    <w:pPr>
      <w:numPr>
        <w:numId w:val="3"/>
      </w:numPr>
      <w:tabs>
        <w:tab w:val="clear" w:pos="1021"/>
      </w:tabs>
      <w:ind w:left="1037" w:hanging="357"/>
    </w:pPr>
  </w:style>
  <w:style w:type="paragraph" w:styleId="ListBullet4">
    <w:name w:val="List Bullet 4"/>
    <w:basedOn w:val="List4"/>
    <w:rsid w:val="000714A6"/>
    <w:pPr>
      <w:numPr>
        <w:numId w:val="4"/>
      </w:numPr>
      <w:tabs>
        <w:tab w:val="clear" w:pos="1361"/>
      </w:tabs>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714A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714A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714A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714A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714A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714A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714A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714A6"/>
    <w:rPr>
      <w:rFonts w:ascii="Courier New" w:eastAsia="Times New Roman" w:hAnsi="Courier New" w:cs="Times New Roman"/>
      <w:i/>
      <w:szCs w:val="20"/>
      <w:lang w:eastAsia="en-US"/>
    </w:rPr>
  </w:style>
  <w:style w:type="paragraph" w:customStyle="1" w:styleId="HeadingBase">
    <w:name w:val="Heading Base"/>
    <w:rsid w:val="000714A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714A6"/>
    <w:pPr>
      <w:tabs>
        <w:tab w:val="right" w:leader="dot" w:pos="9072"/>
      </w:tabs>
      <w:ind w:left="567"/>
    </w:pPr>
    <w:rPr>
      <w:szCs w:val="22"/>
    </w:rPr>
  </w:style>
  <w:style w:type="paragraph" w:customStyle="1" w:styleId="TOCBase">
    <w:name w:val="TOC Base"/>
    <w:rsid w:val="000714A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714A6"/>
    <w:pPr>
      <w:tabs>
        <w:tab w:val="right" w:leader="dot" w:pos="9072"/>
      </w:tabs>
      <w:spacing w:before="40" w:after="40"/>
      <w:ind w:left="284"/>
    </w:pPr>
    <w:rPr>
      <w:rFonts w:ascii="Times New Roman" w:hAnsi="Times New Roman"/>
    </w:rPr>
  </w:style>
  <w:style w:type="paragraph" w:styleId="TOC1">
    <w:name w:val="toc 1"/>
    <w:basedOn w:val="TOCBase"/>
    <w:next w:val="Normal"/>
    <w:rsid w:val="000714A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714A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714A6"/>
    <w:rPr>
      <w:rFonts w:ascii="Times New Roman" w:eastAsia="Times New Roman" w:hAnsi="Times New Roman" w:cs="Times New Roman"/>
      <w:sz w:val="16"/>
      <w:lang w:eastAsia="en-US"/>
    </w:rPr>
  </w:style>
  <w:style w:type="paragraph" w:styleId="Title">
    <w:name w:val="Title"/>
    <w:basedOn w:val="HeadingBase"/>
    <w:link w:val="TitleChar"/>
    <w:qFormat/>
    <w:rsid w:val="000714A6"/>
    <w:pPr>
      <w:spacing w:before="5040"/>
      <w:jc w:val="center"/>
    </w:pPr>
    <w:rPr>
      <w:sz w:val="48"/>
      <w:szCs w:val="72"/>
      <w:lang w:val="en-US"/>
    </w:rPr>
  </w:style>
  <w:style w:type="character" w:customStyle="1" w:styleId="TitleChar">
    <w:name w:val="Title Char"/>
    <w:basedOn w:val="DefaultParagraphFont"/>
    <w:link w:val="Title"/>
    <w:rsid w:val="000714A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714A6"/>
    <w:pPr>
      <w:tabs>
        <w:tab w:val="left" w:pos="3600"/>
        <w:tab w:val="left" w:pos="3958"/>
      </w:tabs>
    </w:pPr>
  </w:style>
  <w:style w:type="paragraph" w:styleId="List">
    <w:name w:val="List"/>
    <w:basedOn w:val="BodyText"/>
    <w:next w:val="BodyText"/>
    <w:rsid w:val="000714A6"/>
    <w:pPr>
      <w:tabs>
        <w:tab w:val="left" w:pos="340"/>
      </w:tabs>
      <w:spacing w:before="60" w:after="60"/>
      <w:ind w:left="340" w:hanging="340"/>
    </w:pPr>
  </w:style>
  <w:style w:type="paragraph" w:customStyle="1" w:styleId="Note">
    <w:name w:val="Note"/>
    <w:basedOn w:val="BodyText"/>
    <w:rsid w:val="000714A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714A6"/>
    <w:pPr>
      <w:framePr w:wrap="auto" w:hAnchor="text" w:y="6049"/>
    </w:pPr>
    <w:rPr>
      <w:color w:val="000000"/>
      <w:sz w:val="40"/>
    </w:rPr>
  </w:style>
  <w:style w:type="paragraph" w:customStyle="1" w:styleId="TOCTitle">
    <w:name w:val="TOCTitle"/>
    <w:basedOn w:val="Heading1"/>
    <w:rsid w:val="000714A6"/>
    <w:pPr>
      <w:spacing w:after="240"/>
      <w:jc w:val="center"/>
      <w:outlineLvl w:val="9"/>
    </w:pPr>
    <w:rPr>
      <w:caps/>
    </w:rPr>
  </w:style>
  <w:style w:type="paragraph" w:customStyle="1" w:styleId="Version">
    <w:name w:val="Version"/>
    <w:rsid w:val="000714A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714A6"/>
    <w:pPr>
      <w:keepNext w:val="0"/>
      <w:tabs>
        <w:tab w:val="right" w:pos="4176"/>
      </w:tabs>
      <w:ind w:left="198" w:hanging="198"/>
    </w:pPr>
    <w:rPr>
      <w:rFonts w:ascii="Garamond" w:hAnsi="Garamond"/>
    </w:rPr>
  </w:style>
  <w:style w:type="paragraph" w:styleId="IndexHeading">
    <w:name w:val="index heading"/>
    <w:basedOn w:val="Normal"/>
    <w:next w:val="Index1"/>
    <w:semiHidden/>
    <w:rsid w:val="000714A6"/>
    <w:pPr>
      <w:spacing w:before="120" w:after="120"/>
    </w:pPr>
    <w:rPr>
      <w:rFonts w:ascii="Arial" w:hAnsi="Arial"/>
      <w:b/>
      <w:color w:val="918585"/>
      <w:sz w:val="24"/>
    </w:rPr>
  </w:style>
  <w:style w:type="paragraph" w:styleId="Header">
    <w:name w:val="header"/>
    <w:basedOn w:val="Normal"/>
    <w:link w:val="HeaderChar"/>
    <w:rsid w:val="000714A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714A6"/>
    <w:rPr>
      <w:rFonts w:ascii="Times New Roman" w:eastAsia="Times New Roman" w:hAnsi="Times New Roman" w:cs="Times New Roman"/>
      <w:sz w:val="16"/>
      <w:szCs w:val="20"/>
      <w:lang w:val="en-GB" w:eastAsia="en-US"/>
    </w:rPr>
  </w:style>
  <w:style w:type="paragraph" w:customStyle="1" w:styleId="Chapter">
    <w:name w:val="Chapter"/>
    <w:basedOn w:val="Normal"/>
    <w:rsid w:val="000714A6"/>
    <w:pPr>
      <w:spacing w:before="240"/>
    </w:pPr>
    <w:rPr>
      <w:rFonts w:ascii="Times New Roman" w:hAnsi="Times New Roman"/>
      <w:smallCaps/>
      <w:spacing w:val="80"/>
      <w:sz w:val="28"/>
    </w:rPr>
  </w:style>
  <w:style w:type="paragraph" w:customStyle="1" w:styleId="InChapter">
    <w:name w:val="InChapter"/>
    <w:basedOn w:val="Heading3"/>
    <w:rsid w:val="000714A6"/>
    <w:pPr>
      <w:spacing w:after="240"/>
      <w:outlineLvl w:val="9"/>
    </w:pPr>
    <w:rPr>
      <w:noProof/>
    </w:rPr>
  </w:style>
  <w:style w:type="paragraph" w:styleId="Index2">
    <w:name w:val="index 2"/>
    <w:basedOn w:val="Normal"/>
    <w:next w:val="Normal"/>
    <w:semiHidden/>
    <w:rsid w:val="000714A6"/>
    <w:pPr>
      <w:tabs>
        <w:tab w:val="right" w:pos="4176"/>
      </w:tabs>
      <w:ind w:left="568" w:hanging="284"/>
    </w:pPr>
    <w:rPr>
      <w:rFonts w:ascii="Garamond" w:hAnsi="Garamond"/>
    </w:rPr>
  </w:style>
  <w:style w:type="paragraph" w:customStyle="1" w:styleId="Byline">
    <w:name w:val="Byline"/>
    <w:rsid w:val="000714A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714A6"/>
    <w:pPr>
      <w:tabs>
        <w:tab w:val="clear" w:pos="3600"/>
        <w:tab w:val="clear" w:pos="3958"/>
      </w:tabs>
      <w:jc w:val="right"/>
    </w:pPr>
  </w:style>
  <w:style w:type="character" w:styleId="Emphasis">
    <w:name w:val="Emphasis"/>
    <w:basedOn w:val="DefaultParagraphFont"/>
    <w:qFormat/>
    <w:rsid w:val="000714A6"/>
    <w:rPr>
      <w:i/>
    </w:rPr>
  </w:style>
  <w:style w:type="paragraph" w:styleId="Caption">
    <w:name w:val="caption"/>
    <w:basedOn w:val="BodyText"/>
    <w:next w:val="Normal"/>
    <w:qFormat/>
    <w:rsid w:val="000714A6"/>
    <w:pPr>
      <w:framePr w:w="2268" w:hSpace="181" w:vSpace="181" w:wrap="around" w:vAnchor="text" w:hAnchor="page" w:x="1135" w:y="285" w:anchorLock="1"/>
    </w:pPr>
    <w:rPr>
      <w:i/>
    </w:rPr>
  </w:style>
  <w:style w:type="paragraph" w:customStyle="1" w:styleId="MiniTOCTitle">
    <w:name w:val="MiniTOCTitle"/>
    <w:basedOn w:val="Heading4"/>
    <w:rsid w:val="000714A6"/>
    <w:pPr>
      <w:spacing w:before="240"/>
      <w:outlineLvl w:val="9"/>
    </w:pPr>
    <w:rPr>
      <w:noProof/>
      <w:sz w:val="24"/>
    </w:rPr>
  </w:style>
  <w:style w:type="paragraph" w:customStyle="1" w:styleId="MiniTOCItem">
    <w:name w:val="MiniTOCItem"/>
    <w:basedOn w:val="ListBullet"/>
    <w:rsid w:val="000714A6"/>
    <w:pPr>
      <w:numPr>
        <w:numId w:val="0"/>
      </w:numPr>
      <w:tabs>
        <w:tab w:val="right" w:leader="dot" w:pos="6521"/>
      </w:tabs>
      <w:spacing w:before="0" w:after="0"/>
    </w:pPr>
  </w:style>
  <w:style w:type="paragraph" w:customStyle="1" w:styleId="TOFTitle">
    <w:name w:val="TOFTitle"/>
    <w:basedOn w:val="TOCTitle"/>
    <w:rsid w:val="000714A6"/>
  </w:style>
  <w:style w:type="paragraph" w:styleId="TableofFigures">
    <w:name w:val="table of figures"/>
    <w:basedOn w:val="Normal"/>
    <w:next w:val="Normal"/>
    <w:semiHidden/>
    <w:rsid w:val="000714A6"/>
    <w:pPr>
      <w:tabs>
        <w:tab w:val="right" w:leader="dot" w:pos="9072"/>
      </w:tabs>
      <w:ind w:left="970" w:hanging="403"/>
    </w:pPr>
    <w:rPr>
      <w:rFonts w:ascii="Times New Roman" w:hAnsi="Times New Roman"/>
      <w:b/>
    </w:rPr>
  </w:style>
  <w:style w:type="paragraph" w:styleId="ListNumber">
    <w:name w:val="List Number"/>
    <w:basedOn w:val="List"/>
    <w:rsid w:val="000714A6"/>
    <w:pPr>
      <w:numPr>
        <w:numId w:val="17"/>
      </w:numPr>
      <w:tabs>
        <w:tab w:val="clear" w:pos="340"/>
      </w:tabs>
    </w:pPr>
  </w:style>
  <w:style w:type="character" w:customStyle="1" w:styleId="WingdingSymbols">
    <w:name w:val="Wingding Symbols"/>
    <w:rsid w:val="000714A6"/>
    <w:rPr>
      <w:rFonts w:ascii="Wingdings" w:hAnsi="Wingdings"/>
    </w:rPr>
  </w:style>
  <w:style w:type="paragraph" w:customStyle="1" w:styleId="TableHeading">
    <w:name w:val="Table Heading"/>
    <w:basedOn w:val="HeadingBase"/>
    <w:rsid w:val="000714A6"/>
    <w:pPr>
      <w:keepLines/>
      <w:pBdr>
        <w:bottom w:val="single" w:sz="6" w:space="1" w:color="918585"/>
      </w:pBdr>
      <w:spacing w:before="240"/>
    </w:pPr>
  </w:style>
  <w:style w:type="character" w:customStyle="1" w:styleId="HotSpot">
    <w:name w:val="HotSpot"/>
    <w:rsid w:val="000714A6"/>
    <w:rPr>
      <w:color w:val="0033CC"/>
      <w:u w:val="none"/>
    </w:rPr>
  </w:style>
  <w:style w:type="paragraph" w:customStyle="1" w:styleId="BodyTextRight">
    <w:name w:val="Body Text Right"/>
    <w:basedOn w:val="BodyText"/>
    <w:rsid w:val="000714A6"/>
    <w:pPr>
      <w:spacing w:before="0" w:after="0"/>
      <w:jc w:val="right"/>
    </w:pPr>
  </w:style>
  <w:style w:type="paragraph" w:styleId="Index3">
    <w:name w:val="index 3"/>
    <w:basedOn w:val="ListNumber2"/>
    <w:next w:val="Normal"/>
    <w:semiHidden/>
    <w:rsid w:val="000714A6"/>
    <w:pPr>
      <w:numPr>
        <w:numId w:val="0"/>
      </w:numPr>
      <w:tabs>
        <w:tab w:val="right" w:leader="dot" w:pos="4176"/>
      </w:tabs>
    </w:pPr>
  </w:style>
  <w:style w:type="paragraph" w:styleId="ListNumber2">
    <w:name w:val="List Number 2"/>
    <w:basedOn w:val="List2"/>
    <w:rsid w:val="000714A6"/>
    <w:pPr>
      <w:numPr>
        <w:numId w:val="12"/>
      </w:numPr>
      <w:tabs>
        <w:tab w:val="clear" w:pos="1060"/>
      </w:tabs>
    </w:pPr>
  </w:style>
  <w:style w:type="paragraph" w:customStyle="1" w:styleId="MarginNote">
    <w:name w:val="Margin Note"/>
    <w:basedOn w:val="BodyText"/>
    <w:rsid w:val="000714A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714A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714A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714A6"/>
    <w:rPr>
      <w:sz w:val="32"/>
    </w:rPr>
  </w:style>
  <w:style w:type="paragraph" w:customStyle="1" w:styleId="HeadingProcedure">
    <w:name w:val="Heading Procedure"/>
    <w:basedOn w:val="HeadingBase"/>
    <w:next w:val="Normal"/>
    <w:rsid w:val="000714A6"/>
    <w:pPr>
      <w:tabs>
        <w:tab w:val="left" w:pos="0"/>
      </w:tabs>
      <w:spacing w:before="120" w:after="60"/>
    </w:pPr>
    <w:rPr>
      <w:i/>
      <w:color w:val="918585"/>
      <w:sz w:val="22"/>
    </w:rPr>
  </w:style>
  <w:style w:type="paragraph" w:customStyle="1" w:styleId="TableBodyText">
    <w:name w:val="Table Body Text"/>
    <w:basedOn w:val="BodyText"/>
    <w:rsid w:val="000714A6"/>
    <w:pPr>
      <w:spacing w:before="60" w:after="60"/>
    </w:pPr>
  </w:style>
  <w:style w:type="paragraph" w:styleId="ListContinue">
    <w:name w:val="List Continue"/>
    <w:basedOn w:val="List"/>
    <w:rsid w:val="000714A6"/>
    <w:pPr>
      <w:ind w:firstLine="0"/>
    </w:pPr>
  </w:style>
  <w:style w:type="paragraph" w:customStyle="1" w:styleId="ListNote">
    <w:name w:val="List Note"/>
    <w:basedOn w:val="List"/>
    <w:rsid w:val="000714A6"/>
    <w:pPr>
      <w:pBdr>
        <w:top w:val="single" w:sz="6" w:space="2" w:color="918585"/>
        <w:bottom w:val="single" w:sz="6" w:space="2" w:color="918585"/>
      </w:pBdr>
      <w:tabs>
        <w:tab w:val="left" w:pos="1021"/>
      </w:tabs>
      <w:ind w:firstLine="0"/>
    </w:pPr>
  </w:style>
  <w:style w:type="paragraph" w:customStyle="1" w:styleId="Warning">
    <w:name w:val="Warning"/>
    <w:basedOn w:val="BodyText"/>
    <w:rsid w:val="000714A6"/>
    <w:pPr>
      <w:shd w:val="clear" w:color="auto" w:fill="D9D9D9"/>
      <w:tabs>
        <w:tab w:val="left" w:pos="992"/>
      </w:tabs>
      <w:ind w:left="119" w:right="119"/>
    </w:pPr>
    <w:rPr>
      <w:sz w:val="20"/>
    </w:rPr>
  </w:style>
  <w:style w:type="paragraph" w:customStyle="1" w:styleId="MarginIcons">
    <w:name w:val="Margin Icons"/>
    <w:basedOn w:val="BodyText"/>
    <w:rsid w:val="000714A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714A6"/>
    <w:rPr>
      <w:rFonts w:ascii="Courier New" w:hAnsi="Courier New"/>
    </w:rPr>
  </w:style>
  <w:style w:type="paragraph" w:customStyle="1" w:styleId="NoteBullet">
    <w:name w:val="Note Bullet"/>
    <w:basedOn w:val="Note"/>
    <w:rsid w:val="000714A6"/>
    <w:pPr>
      <w:tabs>
        <w:tab w:val="clear" w:pos="680"/>
      </w:tabs>
      <w:spacing w:before="60" w:after="60"/>
    </w:pPr>
  </w:style>
  <w:style w:type="paragraph" w:customStyle="1" w:styleId="SubHeading2">
    <w:name w:val="SubHeading2"/>
    <w:basedOn w:val="HeadingBase"/>
    <w:rsid w:val="000714A6"/>
    <w:pPr>
      <w:spacing w:before="240" w:after="60"/>
    </w:pPr>
    <w:rPr>
      <w:sz w:val="20"/>
    </w:rPr>
  </w:style>
  <w:style w:type="paragraph" w:customStyle="1" w:styleId="SubHeading1">
    <w:name w:val="SubHeading1"/>
    <w:basedOn w:val="HeadingBase"/>
    <w:rsid w:val="000714A6"/>
    <w:pPr>
      <w:spacing w:before="240" w:after="60"/>
    </w:pPr>
    <w:rPr>
      <w:color w:val="918585"/>
      <w:sz w:val="22"/>
    </w:rPr>
  </w:style>
  <w:style w:type="paragraph" w:customStyle="1" w:styleId="SideHeading">
    <w:name w:val="Side Heading"/>
    <w:basedOn w:val="HeadingBase"/>
    <w:rsid w:val="000714A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714A6"/>
    <w:pPr>
      <w:numPr>
        <w:numId w:val="13"/>
      </w:numPr>
    </w:pPr>
  </w:style>
  <w:style w:type="paragraph" w:styleId="PlainText">
    <w:name w:val="Plain Text"/>
    <w:basedOn w:val="Normal"/>
    <w:link w:val="PlainTextChar"/>
    <w:rsid w:val="000714A6"/>
    <w:rPr>
      <w:sz w:val="20"/>
    </w:rPr>
  </w:style>
  <w:style w:type="character" w:customStyle="1" w:styleId="PlainTextChar">
    <w:name w:val="Plain Text Char"/>
    <w:basedOn w:val="DefaultParagraphFont"/>
    <w:link w:val="PlainText"/>
    <w:rsid w:val="000714A6"/>
    <w:rPr>
      <w:rFonts w:ascii="Courier New" w:eastAsia="Times New Roman" w:hAnsi="Courier New" w:cs="Times New Roman"/>
      <w:sz w:val="20"/>
      <w:szCs w:val="20"/>
      <w:lang w:eastAsia="en-US"/>
    </w:rPr>
  </w:style>
  <w:style w:type="character" w:customStyle="1" w:styleId="MenuOption">
    <w:name w:val="Menu Option"/>
    <w:basedOn w:val="DefaultParagraphFont"/>
    <w:rsid w:val="000714A6"/>
    <w:rPr>
      <w:b/>
      <w:smallCaps/>
    </w:rPr>
  </w:style>
  <w:style w:type="paragraph" w:customStyle="1" w:styleId="TableListNumber">
    <w:name w:val="Table List Number"/>
    <w:basedOn w:val="ListNumber"/>
    <w:rsid w:val="000714A6"/>
    <w:pPr>
      <w:numPr>
        <w:numId w:val="0"/>
      </w:numPr>
    </w:pPr>
  </w:style>
  <w:style w:type="paragraph" w:styleId="TOC4">
    <w:name w:val="toc 4"/>
    <w:basedOn w:val="TOCBase"/>
    <w:next w:val="Normal"/>
    <w:semiHidden/>
    <w:rsid w:val="000714A6"/>
    <w:pPr>
      <w:tabs>
        <w:tab w:val="right" w:leader="dot" w:pos="9071"/>
      </w:tabs>
      <w:ind w:left="1701"/>
    </w:pPr>
  </w:style>
  <w:style w:type="paragraph" w:customStyle="1" w:styleId="ListAlpha">
    <w:name w:val="List Alpha"/>
    <w:basedOn w:val="List"/>
    <w:rsid w:val="000714A6"/>
    <w:pPr>
      <w:numPr>
        <w:numId w:val="11"/>
      </w:numPr>
    </w:pPr>
  </w:style>
  <w:style w:type="paragraph" w:customStyle="1" w:styleId="ListAlpha2">
    <w:name w:val="List Alpha 2"/>
    <w:basedOn w:val="List2"/>
    <w:rsid w:val="000714A6"/>
    <w:pPr>
      <w:numPr>
        <w:numId w:val="10"/>
      </w:numPr>
    </w:pPr>
  </w:style>
  <w:style w:type="paragraph" w:styleId="List2">
    <w:name w:val="List 2"/>
    <w:basedOn w:val="BodyText"/>
    <w:rsid w:val="000714A6"/>
    <w:pPr>
      <w:tabs>
        <w:tab w:val="left" w:pos="680"/>
      </w:tabs>
      <w:spacing w:before="60" w:after="60"/>
      <w:ind w:left="680" w:hanging="340"/>
    </w:pPr>
  </w:style>
  <w:style w:type="paragraph" w:styleId="List3">
    <w:name w:val="List 3"/>
    <w:basedOn w:val="BodyText"/>
    <w:rsid w:val="000714A6"/>
    <w:pPr>
      <w:tabs>
        <w:tab w:val="left" w:pos="1021"/>
      </w:tabs>
      <w:spacing w:before="60" w:after="60"/>
      <w:ind w:left="1020" w:hanging="340"/>
    </w:pPr>
  </w:style>
  <w:style w:type="paragraph" w:styleId="List4">
    <w:name w:val="List 4"/>
    <w:basedOn w:val="BodyText"/>
    <w:rsid w:val="000714A6"/>
    <w:pPr>
      <w:tabs>
        <w:tab w:val="left" w:pos="1361"/>
      </w:tabs>
      <w:spacing w:before="60" w:after="60"/>
      <w:ind w:left="1361" w:hanging="340"/>
    </w:pPr>
  </w:style>
  <w:style w:type="paragraph" w:styleId="List5">
    <w:name w:val="List 5"/>
    <w:basedOn w:val="BodyText"/>
    <w:rsid w:val="000714A6"/>
    <w:pPr>
      <w:tabs>
        <w:tab w:val="left" w:pos="1701"/>
      </w:tabs>
      <w:spacing w:before="60" w:after="60"/>
      <w:ind w:left="1701" w:hanging="340"/>
    </w:pPr>
  </w:style>
  <w:style w:type="paragraph" w:styleId="ListBullet5">
    <w:name w:val="List Bullet 5"/>
    <w:basedOn w:val="List5"/>
    <w:rsid w:val="000714A6"/>
    <w:pPr>
      <w:numPr>
        <w:numId w:val="6"/>
      </w:numPr>
    </w:pPr>
  </w:style>
  <w:style w:type="paragraph" w:styleId="ListContinue2">
    <w:name w:val="List Continue 2"/>
    <w:basedOn w:val="List2"/>
    <w:rsid w:val="000714A6"/>
    <w:pPr>
      <w:ind w:firstLine="0"/>
    </w:pPr>
  </w:style>
  <w:style w:type="paragraph" w:styleId="ListContinue3">
    <w:name w:val="List Continue 3"/>
    <w:basedOn w:val="List3"/>
    <w:rsid w:val="000714A6"/>
    <w:pPr>
      <w:ind w:left="1021" w:firstLine="0"/>
    </w:pPr>
  </w:style>
  <w:style w:type="paragraph" w:styleId="ListContinue4">
    <w:name w:val="List Continue 4"/>
    <w:basedOn w:val="List4"/>
    <w:rsid w:val="000714A6"/>
    <w:pPr>
      <w:ind w:firstLine="0"/>
    </w:pPr>
  </w:style>
  <w:style w:type="paragraph" w:styleId="ListContinue5">
    <w:name w:val="List Continue 5"/>
    <w:basedOn w:val="List5"/>
    <w:rsid w:val="000714A6"/>
    <w:pPr>
      <w:ind w:firstLine="0"/>
    </w:pPr>
  </w:style>
  <w:style w:type="paragraph" w:styleId="ListNumber3">
    <w:name w:val="List Number 3"/>
    <w:basedOn w:val="List3"/>
    <w:rsid w:val="000714A6"/>
    <w:pPr>
      <w:numPr>
        <w:numId w:val="7"/>
      </w:numPr>
    </w:pPr>
  </w:style>
  <w:style w:type="paragraph" w:styleId="ListNumber4">
    <w:name w:val="List Number 4"/>
    <w:basedOn w:val="List4"/>
    <w:rsid w:val="000714A6"/>
    <w:pPr>
      <w:numPr>
        <w:numId w:val="8"/>
      </w:numPr>
    </w:pPr>
  </w:style>
  <w:style w:type="paragraph" w:styleId="ListNumber5">
    <w:name w:val="List Number 5"/>
    <w:basedOn w:val="List5"/>
    <w:rsid w:val="000714A6"/>
    <w:pPr>
      <w:numPr>
        <w:numId w:val="9"/>
      </w:numPr>
    </w:pPr>
  </w:style>
  <w:style w:type="paragraph" w:styleId="BlockText">
    <w:name w:val="Block Text"/>
    <w:basedOn w:val="Normal"/>
    <w:rsid w:val="000714A6"/>
    <w:pPr>
      <w:spacing w:after="120"/>
      <w:ind w:left="1440" w:right="1440"/>
    </w:pPr>
  </w:style>
  <w:style w:type="character" w:customStyle="1" w:styleId="Subscript">
    <w:name w:val="Subscript"/>
    <w:basedOn w:val="DefaultParagraphFont"/>
    <w:rsid w:val="000714A6"/>
    <w:rPr>
      <w:sz w:val="16"/>
      <w:vertAlign w:val="subscript"/>
    </w:rPr>
  </w:style>
  <w:style w:type="character" w:customStyle="1" w:styleId="Superscript">
    <w:name w:val="Superscript"/>
    <w:basedOn w:val="DefaultParagraphFont"/>
    <w:rsid w:val="000714A6"/>
    <w:rPr>
      <w:sz w:val="16"/>
      <w:vertAlign w:val="superscript"/>
    </w:rPr>
  </w:style>
  <w:style w:type="character" w:customStyle="1" w:styleId="Symbols">
    <w:name w:val="Symbols"/>
    <w:basedOn w:val="DefaultParagraphFont"/>
    <w:rsid w:val="000714A6"/>
    <w:rPr>
      <w:rFonts w:ascii="Symbol" w:hAnsi="Symbol"/>
    </w:rPr>
  </w:style>
  <w:style w:type="character" w:customStyle="1" w:styleId="MenuOptions">
    <w:name w:val="Menu Options"/>
    <w:basedOn w:val="DefaultParagraphFont"/>
    <w:rsid w:val="000714A6"/>
    <w:rPr>
      <w:rFonts w:ascii="Arial Narrow" w:hAnsi="Arial Narrow"/>
      <w:smallCaps/>
    </w:rPr>
  </w:style>
  <w:style w:type="character" w:customStyle="1" w:styleId="Buttons">
    <w:name w:val="Buttons"/>
    <w:basedOn w:val="DefaultParagraphFont"/>
    <w:rsid w:val="000714A6"/>
    <w:rPr>
      <w:b/>
    </w:rPr>
  </w:style>
  <w:style w:type="character" w:customStyle="1" w:styleId="Underlined">
    <w:name w:val="Underlined"/>
    <w:basedOn w:val="DefaultParagraphFont"/>
    <w:rsid w:val="000714A6"/>
    <w:rPr>
      <w:u w:val="single"/>
    </w:rPr>
  </w:style>
  <w:style w:type="paragraph" w:customStyle="1" w:styleId="TableBodyTextRight">
    <w:name w:val="Table Body Text Right"/>
    <w:basedOn w:val="TableBodyText"/>
    <w:rsid w:val="000714A6"/>
    <w:pPr>
      <w:widowControl w:val="0"/>
      <w:autoSpaceDE w:val="0"/>
      <w:autoSpaceDN w:val="0"/>
      <w:adjustRightInd w:val="0"/>
      <w:jc w:val="right"/>
    </w:pPr>
    <w:rPr>
      <w:rFonts w:cs="Arial"/>
      <w:szCs w:val="18"/>
    </w:rPr>
  </w:style>
  <w:style w:type="paragraph" w:customStyle="1" w:styleId="CopyrightText">
    <w:name w:val="Copyright Text"/>
    <w:basedOn w:val="BodyText"/>
    <w:rsid w:val="000714A6"/>
    <w:rPr>
      <w:sz w:val="18"/>
    </w:rPr>
  </w:style>
  <w:style w:type="paragraph" w:customStyle="1" w:styleId="BodySmallRight">
    <w:name w:val="Body Small Right"/>
    <w:basedOn w:val="BodyTextRight"/>
    <w:rsid w:val="000714A6"/>
    <w:rPr>
      <w:sz w:val="18"/>
      <w:szCs w:val="18"/>
    </w:rPr>
  </w:style>
  <w:style w:type="paragraph" w:customStyle="1" w:styleId="MarginEdition">
    <w:name w:val="Margin Edition"/>
    <w:basedOn w:val="MarginNote"/>
    <w:rsid w:val="000714A6"/>
    <w:pPr>
      <w:spacing w:before="0" w:after="0"/>
    </w:pPr>
    <w:rPr>
      <w:rFonts w:ascii="Times New Roman" w:hAnsi="Times New Roman"/>
      <w:color w:val="999999"/>
    </w:rPr>
  </w:style>
  <w:style w:type="paragraph" w:customStyle="1" w:styleId="Spacer">
    <w:name w:val="Spacer"/>
    <w:basedOn w:val="Normal"/>
    <w:rsid w:val="000714A6"/>
    <w:rPr>
      <w:sz w:val="2"/>
      <w:szCs w:val="2"/>
    </w:rPr>
  </w:style>
  <w:style w:type="character" w:customStyle="1" w:styleId="Small">
    <w:name w:val="Small"/>
    <w:basedOn w:val="DefaultParagraphFont"/>
    <w:rsid w:val="000714A6"/>
    <w:rPr>
      <w:sz w:val="16"/>
    </w:rPr>
  </w:style>
  <w:style w:type="paragraph" w:customStyle="1" w:styleId="WideTable">
    <w:name w:val="Wide Table"/>
    <w:basedOn w:val="Normal"/>
    <w:rsid w:val="000714A6"/>
    <w:pPr>
      <w:ind w:left="-1418"/>
    </w:pPr>
    <w:rPr>
      <w:sz w:val="2"/>
      <w:szCs w:val="2"/>
    </w:rPr>
  </w:style>
  <w:style w:type="character" w:styleId="PageNumber">
    <w:name w:val="page number"/>
    <w:basedOn w:val="DefaultParagraphFont"/>
    <w:rsid w:val="000714A6"/>
  </w:style>
  <w:style w:type="paragraph" w:styleId="Quote">
    <w:name w:val="Quote"/>
    <w:basedOn w:val="Heading1"/>
    <w:link w:val="QuoteChar"/>
    <w:qFormat/>
    <w:rsid w:val="000714A6"/>
    <w:rPr>
      <w:b w:val="0"/>
      <w:sz w:val="72"/>
      <w:szCs w:val="72"/>
      <w:lang w:val="en-NZ"/>
    </w:rPr>
  </w:style>
  <w:style w:type="character" w:customStyle="1" w:styleId="QuoteChar">
    <w:name w:val="Quote Char"/>
    <w:basedOn w:val="DefaultParagraphFont"/>
    <w:link w:val="Quote"/>
    <w:rsid w:val="000714A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714A6"/>
    <w:pPr>
      <w:pageBreakBefore/>
    </w:pPr>
  </w:style>
  <w:style w:type="paragraph" w:customStyle="1" w:styleId="Border">
    <w:name w:val="Border"/>
    <w:basedOn w:val="Normal"/>
    <w:qFormat/>
    <w:rsid w:val="000714A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714A6"/>
    <w:rPr>
      <w:b/>
      <w:bCs/>
      <w:i/>
      <w:iCs/>
      <w:color w:val="auto"/>
    </w:rPr>
  </w:style>
  <w:style w:type="paragraph" w:styleId="IntenseQuote">
    <w:name w:val="Intense Quote"/>
    <w:basedOn w:val="Normal"/>
    <w:next w:val="Normal"/>
    <w:link w:val="IntenseQuoteChar"/>
    <w:uiPriority w:val="30"/>
    <w:qFormat/>
    <w:rsid w:val="000714A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714A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714A6"/>
    <w:rPr>
      <w:smallCaps/>
      <w:color w:val="auto"/>
      <w:u w:val="single"/>
    </w:rPr>
  </w:style>
  <w:style w:type="character" w:styleId="IntenseReference">
    <w:name w:val="Intense Reference"/>
    <w:basedOn w:val="DefaultParagraphFont"/>
    <w:uiPriority w:val="32"/>
    <w:qFormat/>
    <w:rsid w:val="000714A6"/>
    <w:rPr>
      <w:b/>
      <w:bCs/>
      <w:smallCaps/>
      <w:color w:val="auto"/>
      <w:spacing w:val="5"/>
      <w:u w:val="single"/>
    </w:rPr>
  </w:style>
  <w:style w:type="paragraph" w:customStyle="1" w:styleId="2ColumnHeading">
    <w:name w:val="2Column Heading"/>
    <w:basedOn w:val="BodyText"/>
    <w:qFormat/>
    <w:rsid w:val="000714A6"/>
    <w:pPr>
      <w:spacing w:after="60"/>
      <w:ind w:left="-2268"/>
    </w:pPr>
    <w:rPr>
      <w:b/>
    </w:rPr>
  </w:style>
  <w:style w:type="paragraph" w:customStyle="1" w:styleId="Heading1TOC">
    <w:name w:val="Heading1 TOC"/>
    <w:basedOn w:val="Normal"/>
    <w:qFormat/>
    <w:rsid w:val="000714A6"/>
    <w:pPr>
      <w:spacing w:before="240" w:after="120"/>
    </w:pPr>
    <w:rPr>
      <w:rFonts w:ascii="Times New Roman" w:hAnsi="Times New Roman"/>
      <w:b/>
      <w:sz w:val="32"/>
    </w:rPr>
  </w:style>
  <w:style w:type="paragraph" w:customStyle="1" w:styleId="Heading2TOC">
    <w:name w:val="Heading2 TOC"/>
    <w:basedOn w:val="Normal"/>
    <w:qFormat/>
    <w:rsid w:val="000714A6"/>
    <w:pPr>
      <w:spacing w:before="240" w:after="60"/>
    </w:pPr>
    <w:rPr>
      <w:rFonts w:ascii="Times New Roman" w:hAnsi="Times New Roman"/>
      <w:b/>
      <w:sz w:val="28"/>
    </w:rPr>
  </w:style>
  <w:style w:type="character" w:customStyle="1" w:styleId="Underline">
    <w:name w:val="Underline"/>
    <w:basedOn w:val="DefaultParagraphFont"/>
    <w:qFormat/>
    <w:rsid w:val="000714A6"/>
    <w:rPr>
      <w:u w:val="single"/>
    </w:rPr>
  </w:style>
  <w:style w:type="character" w:customStyle="1" w:styleId="BoldandItalics">
    <w:name w:val="Bold and Italics"/>
    <w:qFormat/>
    <w:rsid w:val="000714A6"/>
    <w:rPr>
      <w:b/>
      <w:i/>
      <w:u w:val="none"/>
    </w:rPr>
  </w:style>
  <w:style w:type="paragraph" w:styleId="BalloonText">
    <w:name w:val="Balloon Text"/>
    <w:basedOn w:val="Normal"/>
    <w:link w:val="BalloonTextChar"/>
    <w:rsid w:val="000714A6"/>
    <w:rPr>
      <w:rFonts w:ascii="Tahoma" w:hAnsi="Tahoma" w:cs="Tahoma"/>
      <w:sz w:val="16"/>
      <w:szCs w:val="16"/>
    </w:rPr>
  </w:style>
  <w:style w:type="character" w:customStyle="1" w:styleId="BalloonTextChar">
    <w:name w:val="Balloon Text Char"/>
    <w:basedOn w:val="DefaultParagraphFont"/>
    <w:link w:val="BalloonText"/>
    <w:rsid w:val="000714A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714A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714A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714A6"/>
    <w:rPr>
      <w:b/>
      <w:color w:val="660033"/>
      <w:spacing w:val="0"/>
    </w:rPr>
  </w:style>
  <w:style w:type="paragraph" w:customStyle="1" w:styleId="Nameditemlist">
    <w:name w:val="Named item list"/>
    <w:basedOn w:val="BodyText"/>
    <w:qFormat/>
    <w:rsid w:val="000714A6"/>
    <w:pPr>
      <w:tabs>
        <w:tab w:val="left" w:pos="2835"/>
      </w:tabs>
      <w:ind w:left="2835" w:hanging="2835"/>
    </w:pPr>
  </w:style>
  <w:style w:type="paragraph" w:customStyle="1" w:styleId="BodyTextnopadding">
    <w:name w:val="Body Text no padding"/>
    <w:basedOn w:val="BodyText"/>
    <w:qFormat/>
    <w:rsid w:val="000714A6"/>
    <w:pPr>
      <w:spacing w:before="0" w:after="0"/>
    </w:pPr>
  </w:style>
  <w:style w:type="paragraph" w:customStyle="1" w:styleId="BodyTextBold">
    <w:name w:val="Body Text Bold"/>
    <w:basedOn w:val="BodyText"/>
    <w:qFormat/>
    <w:rsid w:val="000714A6"/>
    <w:rPr>
      <w:b/>
    </w:rPr>
  </w:style>
  <w:style w:type="character" w:styleId="Hyperlink">
    <w:name w:val="Hyperlink"/>
    <w:basedOn w:val="DefaultParagraphFont"/>
    <w:uiPriority w:val="99"/>
    <w:unhideWhenUsed/>
    <w:rsid w:val="00F4687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1338</Words>
  <Characters>9610</Characters>
  <Application>Microsoft Office Word</Application>
  <DocSecurity>0</DocSecurity>
  <Lines>300</Lines>
  <Paragraphs>206</Paragraphs>
  <ScaleCrop>false</ScaleCrop>
  <Company>Author-it Software Corporation Ltd.</Company>
  <LinksUpToDate>false</LinksUpToDate>
  <CharactersWithSpaces>10742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UEECO0024 Participate in switchgear and control gear work and competency development activities</dc:title>
  <dc:subject>Approved</dc:subject>
  <dc:creator>Powering Skills Organisation</dc:creator>
  <cp:keywords>Release: 1</cp:keywords>
  <dc:description>Review Date: 12 April 2008</dc:description>
  <cp:lastModifiedBy>HSD_TPCMSd.prod</cp:lastModifiedBy>
  <cp:revision>3</cp:revision>
  <dcterms:created xsi:type="dcterms:W3CDTF">2025-03-01T23:18:00Z</dcterms:created>
  <dcterms:modified xsi:type="dcterms:W3CDTF">2025-03-01T23:18:00Z</dcterms:modified>
</cp:coreProperties>
</file>