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00CF" w:rsidP="00DD00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UEECD0050 Use and maintain the integrity of a portable gas detection device</w:t>
      </w:r>
      <w:r>
        <w:fldChar w:fldCharType="end"/>
      </w:r>
    </w:p>
    <w:p w:rsidR="00DD00CF" w:rsidP="00DD00CF">
      <w:pPr>
        <w:pStyle w:val="Version"/>
        <w:sectPr w:rsidSect="003805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80511" w:rsidP="00380511">
      <w:pPr>
        <w:pStyle w:val="SuperHeading"/>
      </w:pPr>
      <w:r w:rsidRPr="00380511">
        <w:t>UEECD0050 Use and maintain the integrity of a portable gas detection device</w:t>
      </w:r>
    </w:p>
    <w:p w:rsidR="00000000" w:rsidRPr="00380511" w:rsidP="00380511">
      <w:pPr>
        <w:pStyle w:val="Heading1"/>
      </w:pPr>
      <w:bookmarkStart w:id="1" w:name="O_1185304"/>
      <w:bookmarkEnd w:id="1"/>
      <w:r w:rsidRPr="003805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11" w:rsidP="00380511">
            <w:pPr>
              <w:pStyle w:val="BodyText"/>
            </w:pPr>
            <w:r w:rsidRPr="00380511">
              <w:t>Release 2.  This minor update is the second release of this unit of competency in the UEE Electrotechnology Training Package.</w:t>
            </w:r>
          </w:p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t>Duplicate content in Knowledge Evidence removed and typographic errors fixed.</w:t>
            </w:r>
          </w:p>
        </w:tc>
      </w:tr>
      <w:tr w:rsidTr="00380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11" w:rsidP="00380511">
            <w:pPr>
              <w:pStyle w:val="BodyText"/>
            </w:pPr>
            <w:r w:rsidRPr="00380511">
              <w:t>Release 1. This is the first release of this unit of competency in the UEE Electrotechnology Training Package.</w:t>
            </w:r>
          </w:p>
        </w:tc>
      </w:tr>
    </w:tbl>
    <w:p w:rsidR="00000000" w:rsidRPr="00380511" w:rsidP="00380511">
      <w:pPr>
        <w:pStyle w:val="NoPaddingFontSize1"/>
      </w:pPr>
    </w:p>
    <w:p w:rsidR="00000000" w:rsidRPr="00380511" w:rsidP="00380511">
      <w:pPr>
        <w:pStyle w:val="AllowPageBreak"/>
      </w:pPr>
    </w:p>
    <w:p w:rsidR="00000000" w:rsidRPr="00380511" w:rsidP="00380511">
      <w:pPr>
        <w:pStyle w:val="Heading1"/>
      </w:pPr>
      <w:bookmarkStart w:id="2" w:name="O_1185303"/>
      <w:bookmarkEnd w:id="2"/>
      <w:r w:rsidRPr="0038051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11" w:rsidP="00380511">
            <w:pPr>
              <w:pStyle w:val="BodyText"/>
            </w:pPr>
            <w:r w:rsidRPr="00380511">
              <w:t>This unit involves the skills and</w:t>
            </w:r>
            <w:r w:rsidRPr="00380511">
              <w:t xml:space="preserve"> knowledge required to ensure a workplace, including hazardous areas, is safe from dangerous gases and/or vapours by using and maintaining a portable gas detection device. </w:t>
            </w:r>
          </w:p>
          <w:p w:rsidR="00000000" w:rsidRPr="00380511" w:rsidP="00380511">
            <w:pPr>
              <w:pStyle w:val="BodyText"/>
            </w:pPr>
            <w:r w:rsidRPr="00380511">
              <w:t xml:space="preserve">Portable gas detection devices are used to detect combustible, flammable and toxic </w:t>
            </w:r>
            <w:r w:rsidRPr="00380511">
              <w:t>gases and/or vapours in a work area. Portable gas detectors transmit warnings via audible and visible signals, such as alarms and flashing lights, when dangerous levels of gas and/or vapours are detected.</w:t>
            </w:r>
          </w:p>
          <w:p w:rsidR="00000000" w:rsidRPr="00380511" w:rsidP="00380511">
            <w:pPr>
              <w:pStyle w:val="BodyText"/>
            </w:pPr>
            <w:r w:rsidRPr="00380511">
              <w:t xml:space="preserve">Hazardous areas are defined as areas where fire or </w:t>
            </w:r>
            <w:r w:rsidRPr="00380511">
              <w:t>explosion may occur due to flammable gases, vapours, combustible dusts and/or ignitable fibres are present in the air, in quantities sufficient to produce explosive or ignitable mixtures.</w:t>
            </w:r>
          </w:p>
          <w:p w:rsidR="00000000" w:rsidRPr="00380511" w:rsidP="00380511">
            <w:pPr>
              <w:pStyle w:val="BodyText"/>
            </w:pPr>
            <w:r w:rsidRPr="00380511">
              <w:t>Competency in this unit requires the ability to use measuring instru</w:t>
            </w:r>
            <w:r w:rsidRPr="00380511">
              <w:t>ments such as portable gas detection devices, establish the safety of an area, monitor dangerous gases and/or vapours, follow workplace procedures in maintaining gas detection devices and completing all required documentation. Individuals will typically wo</w:t>
            </w:r>
            <w:r w:rsidRPr="00380511">
              <w:t>rk, under supervision, as part of a hazardous area maintenance and repair team.</w:t>
            </w:r>
          </w:p>
          <w:p w:rsidR="00000000" w:rsidRPr="00380511" w:rsidP="00380511">
            <w:pPr>
              <w:pStyle w:val="BodyText"/>
            </w:pPr>
            <w:r w:rsidRPr="00380511">
              <w:t>Site-specific work permits maybe required to work in the hazardous environment. In addition, other permits may be required, such as confined space and to operate specific piece</w:t>
            </w:r>
            <w:r w:rsidRPr="00380511">
              <w:t>s of equipment such as elevated work platforms (EWPs) in various jurisdictions.</w:t>
            </w:r>
          </w:p>
          <w:p w:rsidR="00000000" w:rsidRPr="00380511" w:rsidP="00380511">
            <w:pPr>
              <w:pStyle w:val="BodyText"/>
            </w:pPr>
            <w:r w:rsidRPr="00380511">
              <w:t>Additional and/or other conditions may apply in some jurisdictions subject to regulations related to electrical work. Practice in the workplace and during training is also subj</w:t>
            </w:r>
            <w:r w:rsidRPr="00380511">
              <w:t>ect to work health and safety (WHS)/occupational health and safety (OHS) regulations.</w:t>
            </w:r>
          </w:p>
        </w:tc>
      </w:tr>
    </w:tbl>
    <w:p w:rsidR="00000000" w:rsidRPr="00380511" w:rsidP="00380511">
      <w:pPr>
        <w:pStyle w:val="NoPaddingFontSize1"/>
      </w:pPr>
    </w:p>
    <w:p w:rsidR="00000000" w:rsidRPr="00380511" w:rsidP="00380511">
      <w:pPr>
        <w:pStyle w:val="AllowPageBreak"/>
      </w:pPr>
    </w:p>
    <w:p w:rsidR="00000000" w:rsidRPr="00380511" w:rsidP="00380511">
      <w:pPr>
        <w:pStyle w:val="Heading1"/>
      </w:pPr>
      <w:bookmarkStart w:id="3" w:name="O_1185302"/>
      <w:bookmarkEnd w:id="3"/>
      <w:r w:rsidRPr="0038051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11" w:rsidP="00380511">
            <w:pPr>
              <w:pStyle w:val="BodyText"/>
            </w:pPr>
            <w:r w:rsidRPr="00380511">
              <w:t xml:space="preserve"> UEECD0007 Apply work health and safety regulations, codes and practices in the workplace</w:t>
            </w:r>
          </w:p>
        </w:tc>
      </w:tr>
    </w:tbl>
    <w:p w:rsidR="00000000" w:rsidRPr="00380511" w:rsidP="00380511">
      <w:pPr>
        <w:pStyle w:val="NoPaddingFontSize1"/>
      </w:pPr>
    </w:p>
    <w:p w:rsidR="00000000" w:rsidRPr="00380511" w:rsidP="00380511">
      <w:pPr>
        <w:pStyle w:val="AllowPageBreak"/>
      </w:pPr>
    </w:p>
    <w:p w:rsidR="00000000" w:rsidRPr="00380511" w:rsidP="00380511">
      <w:pPr>
        <w:pStyle w:val="Heading1"/>
      </w:pPr>
      <w:bookmarkStart w:id="4" w:name="O_1185301"/>
      <w:bookmarkEnd w:id="4"/>
      <w:r w:rsidRPr="0038051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11" w:rsidP="00380511">
            <w:pPr>
              <w:pStyle w:val="BodyText"/>
            </w:pPr>
            <w:r w:rsidRPr="00380511">
              <w:t>Cross Discipline</w:t>
            </w:r>
          </w:p>
        </w:tc>
      </w:tr>
    </w:tbl>
    <w:p w:rsidR="00000000" w:rsidRPr="00380511" w:rsidP="00380511">
      <w:pPr>
        <w:pStyle w:val="NoPaddingFontSize1"/>
      </w:pPr>
    </w:p>
    <w:p w:rsidR="00000000" w:rsidRPr="00380511" w:rsidP="00380511">
      <w:pPr>
        <w:pStyle w:val="AllowPageBreak"/>
      </w:pPr>
    </w:p>
    <w:p w:rsidR="00000000" w:rsidRPr="00380511" w:rsidP="00380511">
      <w:pPr>
        <w:pStyle w:val="Heading1"/>
      </w:pPr>
      <w:bookmarkStart w:id="5" w:name="O_1185300"/>
      <w:bookmarkEnd w:id="5"/>
      <w:r w:rsidRPr="0038051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11" w:rsidP="00380511">
            <w:pPr>
              <w:pStyle w:val="BodyText"/>
            </w:pPr>
            <w:r w:rsidRPr="00380511">
              <w:t>Electrotechnology</w:t>
            </w:r>
          </w:p>
        </w:tc>
      </w:tr>
    </w:tbl>
    <w:p w:rsidR="00000000" w:rsidRPr="00380511" w:rsidP="00380511">
      <w:pPr>
        <w:pStyle w:val="NoPaddingFontSize1"/>
      </w:pPr>
    </w:p>
    <w:p w:rsidR="00000000" w:rsidRPr="00380511" w:rsidP="00380511">
      <w:pPr>
        <w:pStyle w:val="AllowPageBreak"/>
      </w:pPr>
    </w:p>
    <w:p w:rsidR="00000000" w:rsidRPr="00380511" w:rsidP="00380511">
      <w:pPr>
        <w:pStyle w:val="Heading1"/>
      </w:pPr>
      <w:bookmarkStart w:id="6" w:name="O_1185299"/>
      <w:bookmarkEnd w:id="6"/>
      <w:r w:rsidRPr="0038051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380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11" w:rsidP="00380511">
            <w:pPr>
              <w:pStyle w:val="BodyText"/>
            </w:pPr>
            <w:r w:rsidRPr="00380511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rPr>
                <w:rStyle w:val="SpecialBold"/>
              </w:rPr>
              <w:t>PERFORMANCE CRITERIA</w:t>
            </w:r>
          </w:p>
        </w:tc>
      </w:tr>
      <w:tr w:rsidTr="00380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t>Performance criteria describe the performance needed to demonstrate achievement of the element.</w:t>
            </w:r>
          </w:p>
        </w:tc>
      </w:tr>
      <w:tr w:rsidTr="00380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11" w:rsidP="00380511">
            <w:pPr>
              <w:pStyle w:val="BodyText"/>
            </w:pPr>
            <w:r w:rsidRPr="00380511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11" w:rsidP="00380511">
            <w:pPr>
              <w:pStyle w:val="BodyText"/>
            </w:pPr>
            <w:r w:rsidRPr="00380511">
              <w:rPr>
                <w:rStyle w:val="SpecialBold"/>
              </w:rPr>
              <w:t>Prepare to use portable gas detection device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t>WHS/OHS policies and procedures for work in hazardous areas are identified and applied</w:t>
            </w:r>
          </w:p>
        </w:tc>
      </w:tr>
      <w:tr w:rsidTr="00380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t>Safety proce</w:t>
            </w:r>
            <w:r w:rsidRPr="00380511">
              <w:t>sses, relevant permits and material safety data sheet (MSDS)/safety data sheet (SDS) and safe work method statements (SWMS) related to entering a hazardous area are obtained in accordance with workplace procedures and clearance to undertake work is obtaine</w:t>
            </w:r>
            <w:r w:rsidRPr="00380511">
              <w:t>d from supervisor</w:t>
            </w:r>
          </w:p>
        </w:tc>
      </w:tr>
      <w:tr w:rsidTr="00380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t>Emergency and evacuation plans are reviewed prior to entering hazardous area</w:t>
            </w:r>
          </w:p>
        </w:tc>
      </w:tr>
      <w:tr w:rsidTr="00380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t>Gas and/or vapour is identified in accordance with workplace procedures from plant and/or site records and in consultation with relevant person/s</w:t>
            </w:r>
          </w:p>
        </w:tc>
      </w:tr>
      <w:tr w:rsidTr="00380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t>Portable gas detection device is checked for calibration and response in accordance with manufacturer instructions and workplace procedures</w:t>
            </w:r>
          </w:p>
        </w:tc>
      </w:tr>
      <w:tr w:rsidTr="00380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t>Portable gas detection device is checked for damaged casing from use of incorrect batteries and/or char</w:t>
            </w:r>
            <w:r w:rsidRPr="00380511">
              <w:t>gers and use of incorrect spare parts and accessories which would nullify its Ex rating</w:t>
            </w:r>
          </w:p>
        </w:tc>
      </w:tr>
      <w:tr w:rsidTr="00380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11" w:rsidP="00380511">
            <w:pPr>
              <w:pStyle w:val="BodyText"/>
            </w:pPr>
            <w:r w:rsidRPr="0038051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11" w:rsidP="00380511">
            <w:pPr>
              <w:pStyle w:val="BodyText"/>
            </w:pPr>
            <w:r w:rsidRPr="00380511">
              <w:rPr>
                <w:rStyle w:val="SpecialBold"/>
              </w:rPr>
              <w:t>Establish</w:t>
            </w:r>
            <w:r w:rsidRPr="00380511">
              <w:t xml:space="preserve"> </w:t>
            </w:r>
            <w:r w:rsidRPr="00380511">
              <w:rPr>
                <w:rStyle w:val="SpecialBold"/>
              </w:rPr>
              <w:t xml:space="preserve">safety of area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t>WHS/OHS policies and procedures relating to gas/vapour detection are followed</w:t>
            </w:r>
          </w:p>
        </w:tc>
      </w:tr>
      <w:tr w:rsidTr="00380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t>Hazards are monitored and risk controls are implemented in accordance with workplace procedures</w:t>
            </w:r>
          </w:p>
        </w:tc>
      </w:tr>
      <w:tr w:rsidTr="00380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t>Personal protective equipment (PPE) is worn for work in potentially dangerous atmospheres and/or hazardous areas</w:t>
            </w:r>
          </w:p>
        </w:tc>
      </w:tr>
      <w:tr w:rsidTr="00380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t xml:space="preserve">Portable gas detection device is </w:t>
            </w:r>
            <w:r w:rsidRPr="00380511">
              <w:t xml:space="preserve">used in accordance with manufacturer instructions and workplace procedures </w:t>
            </w:r>
          </w:p>
        </w:tc>
      </w:tr>
      <w:tr w:rsidTr="00380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t xml:space="preserve">Environmental impacts of gas and/or vapour readings in hazardous areas are taken into consideration when using a portable gas detection device </w:t>
            </w:r>
          </w:p>
        </w:tc>
      </w:tr>
      <w:tr w:rsidTr="00380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t>Gas detection readings are recorded in accordance with workplace procedures</w:t>
            </w:r>
          </w:p>
        </w:tc>
      </w:tr>
      <w:tr w:rsidTr="00380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t xml:space="preserve">Safe to work is determined from gas detection reading and then clearance to start or resume work is issued in accordance with workplace procedures </w:t>
            </w:r>
          </w:p>
        </w:tc>
      </w:tr>
      <w:tr w:rsidTr="00380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11" w:rsidP="00380511">
            <w:pPr>
              <w:pStyle w:val="BodyText"/>
            </w:pPr>
            <w:r w:rsidRPr="0038051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11" w:rsidP="00380511">
            <w:pPr>
              <w:pStyle w:val="BodyText"/>
            </w:pPr>
            <w:r w:rsidRPr="00380511">
              <w:rPr>
                <w:rStyle w:val="SpecialBold"/>
              </w:rPr>
              <w:t>Provide training in us</w:t>
            </w:r>
            <w:r w:rsidRPr="00380511">
              <w:rPr>
                <w:rStyle w:val="SpecialBold"/>
              </w:rPr>
              <w:t>ing portable gas detection devices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t>Monitoring schedule for detecting dangerous gas and/or vapours in hazardous areas is implemented in accordance with workplace procedures</w:t>
            </w:r>
          </w:p>
        </w:tc>
      </w:tr>
      <w:tr w:rsidTr="00380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t>Training is provided to relevant person/s in the use of portable gas dete</w:t>
            </w:r>
            <w:r w:rsidRPr="00380511">
              <w:t>ction devices, as required</w:t>
            </w:r>
          </w:p>
        </w:tc>
      </w:tr>
      <w:tr w:rsidTr="00380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t>Documentation on training provided is maintained in accordance with workplace procedures</w:t>
            </w:r>
          </w:p>
        </w:tc>
      </w:tr>
      <w:tr w:rsidTr="00380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11" w:rsidP="00380511">
            <w:pPr>
              <w:pStyle w:val="BodyText"/>
            </w:pPr>
            <w:r w:rsidRPr="00380511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11" w:rsidP="00380511">
            <w:pPr>
              <w:pStyle w:val="BodyText"/>
            </w:pPr>
            <w:r w:rsidRPr="00380511">
              <w:rPr>
                <w:rStyle w:val="SpecialBold"/>
              </w:rPr>
              <w:t>Maintain</w:t>
            </w:r>
            <w:r w:rsidRPr="00380511">
              <w:t xml:space="preserve"> </w:t>
            </w:r>
            <w:r w:rsidRPr="00380511">
              <w:rPr>
                <w:rStyle w:val="SpecialBold"/>
              </w:rPr>
              <w:t>portable gas detection devices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t>Portable gas detection devices are stored and maintained in accordance with workplace procedures and manufacturer recommendations</w:t>
            </w:r>
          </w:p>
        </w:tc>
      </w:tr>
      <w:tr w:rsidTr="00380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t>Gas detection devices are checked and calibrated regularly in accordance with workplace procedures, hazardous area requ</w:t>
            </w:r>
            <w:r w:rsidRPr="00380511">
              <w:t>irements and manufacturer instructions</w:t>
            </w:r>
          </w:p>
        </w:tc>
      </w:tr>
      <w:tr w:rsidTr="00380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11" w:rsidP="00380511">
            <w:pPr>
              <w:pStyle w:val="BodyText"/>
            </w:pPr>
            <w:r w:rsidRPr="00380511">
              <w:t>Calibration records of portable gas detection device are maintained in accordance with the workplace procedures</w:t>
            </w:r>
          </w:p>
        </w:tc>
      </w:tr>
    </w:tbl>
    <w:p w:rsidR="00000000" w:rsidRPr="00380511" w:rsidP="00380511">
      <w:pPr>
        <w:pStyle w:val="NoPaddingFontSize1"/>
      </w:pPr>
    </w:p>
    <w:p w:rsidR="00000000" w:rsidRPr="00380511" w:rsidP="00380511">
      <w:pPr>
        <w:pStyle w:val="AllowPageBreak"/>
      </w:pPr>
    </w:p>
    <w:p w:rsidR="00000000" w:rsidRPr="00380511" w:rsidP="00380511">
      <w:pPr>
        <w:pStyle w:val="Heading1"/>
      </w:pPr>
      <w:bookmarkStart w:id="7" w:name="O_1185298"/>
      <w:bookmarkEnd w:id="7"/>
      <w:r w:rsidRPr="0038051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11" w:rsidP="00380511">
            <w:pPr>
              <w:pStyle w:val="BodyText"/>
            </w:pPr>
            <w:r w:rsidRPr="00380511">
              <w:t>Foundation skills essential to performance are explicit in the performance criteria of this unit of competency.</w:t>
            </w:r>
          </w:p>
        </w:tc>
      </w:tr>
    </w:tbl>
    <w:p w:rsidR="00000000" w:rsidRPr="00380511" w:rsidP="00380511">
      <w:pPr>
        <w:pStyle w:val="NoPaddingFontSize1"/>
      </w:pPr>
    </w:p>
    <w:p w:rsidR="00000000" w:rsidRPr="00380511" w:rsidP="00380511">
      <w:pPr>
        <w:pStyle w:val="AllowPageBreak"/>
      </w:pPr>
    </w:p>
    <w:p w:rsidR="00000000" w:rsidRPr="00380511" w:rsidP="00380511">
      <w:pPr>
        <w:pStyle w:val="Heading1"/>
      </w:pPr>
      <w:bookmarkStart w:id="8" w:name="O_1185297"/>
      <w:bookmarkEnd w:id="8"/>
      <w:r w:rsidRPr="0038051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61"/>
        <w:gridCol w:w="4836"/>
      </w:tblGrid>
      <w:tr w:rsidTr="00380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11" w:rsidP="00380511">
            <w:pPr>
              <w:pStyle w:val="BodyText"/>
            </w:pPr>
            <w:r w:rsidRPr="00380511">
              <w:t>Range is restricted to essential operating conditions and any other variables essential to the work env</w:t>
            </w:r>
            <w:r w:rsidRPr="00380511">
              <w:t>ironment.</w:t>
            </w:r>
          </w:p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t>Non-essential conditions may be found in the UEE Electrotechnology Training Package Companion Volume Implementation Guide.</w:t>
            </w:r>
          </w:p>
        </w:tc>
      </w:tr>
      <w:tr w:rsidTr="00380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11">
            <w:pPr>
              <w:pStyle w:val="BodyText"/>
              <w:rPr>
                <w:lang w:val="en-NZ"/>
              </w:rPr>
            </w:pPr>
            <w:r w:rsidRPr="00380511">
              <w:t>Using and maintaining portable gas detecting devices must include: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11" w:rsidP="00380511">
            <w:pPr>
              <w:pStyle w:val="ListBullet"/>
            </w:pPr>
            <w:r w:rsidRPr="00380511">
              <w:t>at least two of the following classified hazardous ar</w:t>
            </w:r>
            <w:r w:rsidRPr="00380511">
              <w:t>eas:</w:t>
            </w:r>
          </w:p>
          <w:p w:rsidR="00000000" w:rsidRPr="00380511" w:rsidP="00380511">
            <w:pPr>
              <w:pStyle w:val="ListBullet2"/>
            </w:pPr>
            <w:r w:rsidRPr="00380511">
              <w:t>confined spaces</w:t>
            </w:r>
          </w:p>
          <w:p w:rsidR="00000000" w:rsidRPr="00380511" w:rsidP="00380511">
            <w:pPr>
              <w:pStyle w:val="ListBullet2"/>
            </w:pPr>
            <w:r w:rsidRPr="00380511">
              <w:t>drains</w:t>
            </w:r>
          </w:p>
          <w:p w:rsidR="00000000" w:rsidRPr="00380511" w:rsidP="00380511">
            <w:pPr>
              <w:pStyle w:val="ListBullet2"/>
            </w:pPr>
            <w:r w:rsidRPr="00380511">
              <w:t>pits</w:t>
            </w:r>
          </w:p>
          <w:p w:rsidR="00000000" w:rsidRPr="00380511" w:rsidP="00380511">
            <w:pPr>
              <w:pStyle w:val="ListBullet2"/>
            </w:pPr>
            <w:r w:rsidRPr="00380511">
              <w:t>excavations</w:t>
            </w:r>
          </w:p>
        </w:tc>
      </w:tr>
    </w:tbl>
    <w:p w:rsidR="00000000" w:rsidRPr="00380511" w:rsidP="00380511">
      <w:pPr>
        <w:pStyle w:val="NoPaddingFontSize1"/>
      </w:pPr>
    </w:p>
    <w:p w:rsidR="00000000" w:rsidRPr="00380511" w:rsidP="00380511">
      <w:pPr>
        <w:pStyle w:val="AllowPageBreak"/>
      </w:pPr>
    </w:p>
    <w:p w:rsidR="00000000" w:rsidRPr="00380511" w:rsidP="00380511">
      <w:pPr>
        <w:pStyle w:val="Heading1"/>
      </w:pPr>
      <w:bookmarkStart w:id="9" w:name="O_1185296"/>
      <w:bookmarkEnd w:id="9"/>
      <w:r w:rsidRPr="0038051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11" w:rsidP="00380511">
            <w:pPr>
              <w:pStyle w:val="BodyText"/>
            </w:pPr>
            <w:r w:rsidRPr="00380511">
              <w:t>This unit replaces and is equivalent to UEENEEM076A Use and maintain the integrity of a portable gas detection device.</w:t>
            </w:r>
          </w:p>
        </w:tc>
      </w:tr>
    </w:tbl>
    <w:p w:rsidR="00000000" w:rsidRPr="00380511" w:rsidP="00380511">
      <w:pPr>
        <w:pStyle w:val="NoPaddingFontSize1"/>
      </w:pPr>
    </w:p>
    <w:p w:rsidR="00000000" w:rsidRPr="00380511" w:rsidP="00380511">
      <w:pPr>
        <w:pStyle w:val="AllowPageBreak"/>
      </w:pPr>
    </w:p>
    <w:p w:rsidR="00000000" w:rsidRPr="00380511" w:rsidP="00380511">
      <w:pPr>
        <w:pStyle w:val="Heading1"/>
      </w:pPr>
      <w:bookmarkStart w:id="10" w:name="O_1185305"/>
      <w:bookmarkEnd w:id="10"/>
      <w:r w:rsidRPr="00380511">
        <w:t>Links</w:t>
      </w:r>
    </w:p>
    <w:p w:rsidR="00000000" w:rsidRPr="00380511" w:rsidP="00DD00CF">
      <w:pPr>
        <w:pStyle w:val="BodyText"/>
      </w:pPr>
      <w:r w:rsidRPr="003805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A04E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80511" w:rsidP="00380511"/>
    <w:sectPr w:rsidSect="003805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5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511" w:rsidRPr="00DD00CF" w:rsidP="00DD00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5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0CF" w:rsidP="003805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00CF" w:rsidP="003805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D00CF" w:rsidP="003805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5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0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0511" w:rsidRPr="00DD00CF" w:rsidP="00DD00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5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0CF" w:rsidRPr="002D2AF8" w:rsidP="003805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UEECD0050 Use and maintain the integrity of a portable gas detection device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D00CF" w:rsidP="003805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BA1B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D46C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12CF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5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05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05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05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05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05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05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05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05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05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05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0511"/>
  </w:style>
  <w:style w:type="character" w:customStyle="1" w:styleId="Heading1Char">
    <w:name w:val="Heading 1 Char"/>
    <w:basedOn w:val="DefaultParagraphFont"/>
    <w:link w:val="Heading1"/>
    <w:rsid w:val="003805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05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05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05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0511"/>
    <w:rPr>
      <w:b/>
      <w:spacing w:val="0"/>
    </w:rPr>
  </w:style>
  <w:style w:type="paragraph" w:styleId="ListBullet2">
    <w:name w:val="List Bullet 2"/>
    <w:basedOn w:val="List2"/>
    <w:rsid w:val="003805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05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05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805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05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05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0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0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0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0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05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05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05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05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05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05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05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05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05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05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05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05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05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05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05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05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05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05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05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05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05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05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05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05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05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0511"/>
    <w:rPr>
      <w:i/>
    </w:rPr>
  </w:style>
  <w:style w:type="paragraph" w:styleId="Caption">
    <w:name w:val="caption"/>
    <w:basedOn w:val="BodyText"/>
    <w:next w:val="Normal"/>
    <w:qFormat/>
    <w:rsid w:val="003805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05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05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0511"/>
  </w:style>
  <w:style w:type="paragraph" w:styleId="TableofFigures">
    <w:name w:val="table of figures"/>
    <w:basedOn w:val="Normal"/>
    <w:next w:val="Normal"/>
    <w:semiHidden/>
    <w:rsid w:val="003805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05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0511"/>
    <w:rPr>
      <w:rFonts w:ascii="Wingdings" w:hAnsi="Wingdings"/>
    </w:rPr>
  </w:style>
  <w:style w:type="paragraph" w:customStyle="1" w:styleId="TableHeading">
    <w:name w:val="Table Heading"/>
    <w:basedOn w:val="HeadingBase"/>
    <w:rsid w:val="003805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0511"/>
    <w:rPr>
      <w:color w:val="0033CC"/>
      <w:u w:val="none"/>
    </w:rPr>
  </w:style>
  <w:style w:type="paragraph" w:customStyle="1" w:styleId="BodyTextRight">
    <w:name w:val="Body Text Right"/>
    <w:basedOn w:val="BodyText"/>
    <w:rsid w:val="003805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05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05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05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05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05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0511"/>
    <w:rPr>
      <w:sz w:val="32"/>
    </w:rPr>
  </w:style>
  <w:style w:type="paragraph" w:customStyle="1" w:styleId="HeadingProcedure">
    <w:name w:val="Heading Procedure"/>
    <w:basedOn w:val="HeadingBase"/>
    <w:next w:val="Normal"/>
    <w:rsid w:val="003805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0511"/>
    <w:pPr>
      <w:spacing w:before="60" w:after="60"/>
    </w:pPr>
  </w:style>
  <w:style w:type="paragraph" w:styleId="ListContinue">
    <w:name w:val="List Continue"/>
    <w:basedOn w:val="List"/>
    <w:rsid w:val="00380511"/>
    <w:pPr>
      <w:ind w:firstLine="0"/>
    </w:pPr>
  </w:style>
  <w:style w:type="paragraph" w:customStyle="1" w:styleId="ListNote">
    <w:name w:val="List Note"/>
    <w:basedOn w:val="List"/>
    <w:rsid w:val="003805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05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05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0511"/>
    <w:rPr>
      <w:rFonts w:ascii="Courier New" w:hAnsi="Courier New"/>
    </w:rPr>
  </w:style>
  <w:style w:type="paragraph" w:customStyle="1" w:styleId="NoteBullet">
    <w:name w:val="Note Bullet"/>
    <w:basedOn w:val="Note"/>
    <w:rsid w:val="003805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05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05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05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05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05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05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0511"/>
    <w:rPr>
      <w:b/>
      <w:smallCaps/>
    </w:rPr>
  </w:style>
  <w:style w:type="paragraph" w:customStyle="1" w:styleId="TableListNumber">
    <w:name w:val="Table List Number"/>
    <w:basedOn w:val="ListNumber"/>
    <w:rsid w:val="003805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05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0511"/>
    <w:pPr>
      <w:numPr>
        <w:numId w:val="9"/>
      </w:numPr>
    </w:pPr>
  </w:style>
  <w:style w:type="paragraph" w:customStyle="1" w:styleId="ListAlpha2">
    <w:name w:val="List Alpha 2"/>
    <w:basedOn w:val="List2"/>
    <w:rsid w:val="00380511"/>
    <w:pPr>
      <w:numPr>
        <w:numId w:val="8"/>
      </w:numPr>
    </w:pPr>
  </w:style>
  <w:style w:type="paragraph" w:styleId="List2">
    <w:name w:val="List 2"/>
    <w:basedOn w:val="BodyText"/>
    <w:rsid w:val="003805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05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05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05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05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05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0511"/>
    <w:pPr>
      <w:numPr>
        <w:numId w:val="4"/>
      </w:numPr>
    </w:pPr>
  </w:style>
  <w:style w:type="paragraph" w:styleId="ListContinue2">
    <w:name w:val="List Continue 2"/>
    <w:basedOn w:val="List2"/>
    <w:rsid w:val="00380511"/>
    <w:pPr>
      <w:ind w:firstLine="0"/>
    </w:pPr>
  </w:style>
  <w:style w:type="paragraph" w:styleId="ListContinue3">
    <w:name w:val="List Continue 3"/>
    <w:basedOn w:val="List3"/>
    <w:rsid w:val="00380511"/>
    <w:pPr>
      <w:ind w:left="1021" w:firstLine="0"/>
    </w:pPr>
  </w:style>
  <w:style w:type="paragraph" w:styleId="ListContinue4">
    <w:name w:val="List Continue 4"/>
    <w:basedOn w:val="List4"/>
    <w:rsid w:val="00380511"/>
    <w:pPr>
      <w:ind w:firstLine="0"/>
    </w:pPr>
  </w:style>
  <w:style w:type="paragraph" w:styleId="ListContinue5">
    <w:name w:val="List Continue 5"/>
    <w:basedOn w:val="List5"/>
    <w:rsid w:val="00380511"/>
    <w:pPr>
      <w:ind w:firstLine="0"/>
    </w:pPr>
  </w:style>
  <w:style w:type="paragraph" w:styleId="ListNumber3">
    <w:name w:val="List Number 3"/>
    <w:basedOn w:val="List3"/>
    <w:rsid w:val="00380511"/>
    <w:pPr>
      <w:numPr>
        <w:numId w:val="5"/>
      </w:numPr>
    </w:pPr>
  </w:style>
  <w:style w:type="paragraph" w:styleId="ListNumber4">
    <w:name w:val="List Number 4"/>
    <w:basedOn w:val="List4"/>
    <w:rsid w:val="00380511"/>
    <w:pPr>
      <w:numPr>
        <w:numId w:val="6"/>
      </w:numPr>
    </w:pPr>
  </w:style>
  <w:style w:type="paragraph" w:styleId="ListNumber5">
    <w:name w:val="List Number 5"/>
    <w:basedOn w:val="List5"/>
    <w:rsid w:val="00380511"/>
    <w:pPr>
      <w:numPr>
        <w:numId w:val="7"/>
      </w:numPr>
    </w:pPr>
  </w:style>
  <w:style w:type="paragraph" w:styleId="BlockText">
    <w:name w:val="Block Text"/>
    <w:basedOn w:val="Normal"/>
    <w:rsid w:val="003805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05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0511"/>
    <w:rPr>
      <w:sz w:val="16"/>
      <w:vertAlign w:val="superscript"/>
    </w:rPr>
  </w:style>
  <w:style w:type="character" w:customStyle="1" w:styleId="Symbols">
    <w:name w:val="Symbols"/>
    <w:basedOn w:val="DefaultParagraphFont"/>
    <w:rsid w:val="00380511"/>
    <w:rPr>
      <w:rFonts w:ascii="Symbol" w:hAnsi="Symbol"/>
    </w:rPr>
  </w:style>
  <w:style w:type="character" w:customStyle="1" w:styleId="MenuOptions">
    <w:name w:val="Menu Options"/>
    <w:basedOn w:val="DefaultParagraphFont"/>
    <w:rsid w:val="003805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0511"/>
    <w:rPr>
      <w:b/>
    </w:rPr>
  </w:style>
  <w:style w:type="character" w:customStyle="1" w:styleId="Underlined">
    <w:name w:val="Underlined"/>
    <w:basedOn w:val="DefaultParagraphFont"/>
    <w:rsid w:val="00380511"/>
    <w:rPr>
      <w:u w:val="single"/>
    </w:rPr>
  </w:style>
  <w:style w:type="paragraph" w:customStyle="1" w:styleId="TableBodyTextRight">
    <w:name w:val="Table Body Text Right"/>
    <w:basedOn w:val="TableBodyText"/>
    <w:rsid w:val="003805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0511"/>
    <w:rPr>
      <w:sz w:val="18"/>
    </w:rPr>
  </w:style>
  <w:style w:type="paragraph" w:customStyle="1" w:styleId="BodySmallRight">
    <w:name w:val="Body Small Right"/>
    <w:basedOn w:val="BodyTextRight"/>
    <w:rsid w:val="00380511"/>
    <w:rPr>
      <w:sz w:val="18"/>
      <w:szCs w:val="18"/>
    </w:rPr>
  </w:style>
  <w:style w:type="paragraph" w:customStyle="1" w:styleId="MarginEdition">
    <w:name w:val="Margin Edition"/>
    <w:basedOn w:val="MarginNote"/>
    <w:rsid w:val="003805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0511"/>
    <w:rPr>
      <w:sz w:val="2"/>
      <w:szCs w:val="2"/>
    </w:rPr>
  </w:style>
  <w:style w:type="character" w:customStyle="1" w:styleId="Small">
    <w:name w:val="Small"/>
    <w:basedOn w:val="DefaultParagraphFont"/>
    <w:rsid w:val="00380511"/>
    <w:rPr>
      <w:sz w:val="16"/>
    </w:rPr>
  </w:style>
  <w:style w:type="paragraph" w:customStyle="1" w:styleId="WideTable">
    <w:name w:val="Wide Table"/>
    <w:basedOn w:val="Normal"/>
    <w:rsid w:val="003805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0511"/>
  </w:style>
  <w:style w:type="paragraph" w:styleId="Quote">
    <w:name w:val="Quote"/>
    <w:basedOn w:val="Heading1"/>
    <w:link w:val="QuoteChar"/>
    <w:qFormat/>
    <w:rsid w:val="003805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05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0511"/>
    <w:pPr>
      <w:pageBreakBefore/>
    </w:pPr>
  </w:style>
  <w:style w:type="paragraph" w:customStyle="1" w:styleId="Border">
    <w:name w:val="Border"/>
    <w:basedOn w:val="Normal"/>
    <w:qFormat/>
    <w:rsid w:val="003805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05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5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5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05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05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05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05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05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0511"/>
    <w:rPr>
      <w:u w:val="single"/>
    </w:rPr>
  </w:style>
  <w:style w:type="character" w:customStyle="1" w:styleId="BoldandItalics">
    <w:name w:val="Bold and Italics"/>
    <w:qFormat/>
    <w:rsid w:val="00380511"/>
    <w:rPr>
      <w:b/>
      <w:i/>
      <w:u w:val="none"/>
    </w:rPr>
  </w:style>
  <w:style w:type="paragraph" w:styleId="BalloonText">
    <w:name w:val="Balloon Text"/>
    <w:basedOn w:val="Normal"/>
    <w:link w:val="BalloonTextChar"/>
    <w:rsid w:val="003805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05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05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05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05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05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0511"/>
    <w:pPr>
      <w:spacing w:before="0" w:after="0"/>
    </w:pPr>
  </w:style>
  <w:style w:type="paragraph" w:customStyle="1" w:styleId="BodyTextBold">
    <w:name w:val="Body Text Bold"/>
    <w:basedOn w:val="BodyText"/>
    <w:qFormat/>
    <w:rsid w:val="00380511"/>
    <w:rPr>
      <w:b/>
    </w:rPr>
  </w:style>
  <w:style w:type="character" w:styleId="Hyperlink">
    <w:name w:val="Hyperlink"/>
    <w:basedOn w:val="DefaultParagraphFont"/>
    <w:uiPriority w:val="99"/>
    <w:unhideWhenUsed/>
    <w:rsid w:val="00DD00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893</Words>
  <Characters>5415</Characters>
  <Application>Microsoft Office Word</Application>
  <DocSecurity>0</DocSecurity>
  <Lines>216</Lines>
  <Paragraphs>103</Paragraphs>
  <ScaleCrop>false</ScaleCrop>
  <Company>Author-it Software Corporation Ltd.</Company>
  <LinksUpToDate>false</LinksUpToDate>
  <CharactersWithSpaces>6205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UEECD0050 Use and maintain the integrity of a portable gas detection device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2024-11-29T00:47:00Z</dcterms:created>
  <dcterms:modified xsi:type="dcterms:W3CDTF">2024-11-29T00:47:00Z</dcterms:modified>
</cp:coreProperties>
</file>