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6994" w:rsidP="00FA69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UEECD0048 Undertake computations in an energy sector environment</w:t>
      </w:r>
      <w:r>
        <w:fldChar w:fldCharType="end"/>
      </w:r>
    </w:p>
    <w:p w:rsidR="00FA6994" w:rsidP="00FA6994">
      <w:pPr>
        <w:pStyle w:val="Version"/>
        <w:sectPr w:rsidSect="00E049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4918" w:rsidP="00E04918">
      <w:pPr>
        <w:pStyle w:val="SuperHeading"/>
      </w:pPr>
      <w:r w:rsidRPr="00E04918">
        <w:t>UEECD0048 Undertake computations in an energy sector environment</w:t>
      </w:r>
    </w:p>
    <w:p w:rsidR="00000000" w:rsidRPr="00E04918" w:rsidP="00E04918">
      <w:pPr>
        <w:pStyle w:val="Heading1"/>
      </w:pPr>
      <w:bookmarkStart w:id="1" w:name="O_1077456"/>
      <w:bookmarkEnd w:id="1"/>
      <w:r w:rsidRPr="00E0491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49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918" w:rsidP="00E04918">
            <w:pPr>
              <w:pStyle w:val="BodyText"/>
            </w:pPr>
            <w:r w:rsidRPr="00E04918">
              <w:t>Release 1. This is the first release of this unit of competency in the UEE Electrotechnology Training Package.</w:t>
            </w:r>
          </w:p>
        </w:tc>
      </w:tr>
    </w:tbl>
    <w:p w:rsidR="00000000" w:rsidRPr="00E04918" w:rsidP="00E04918">
      <w:pPr>
        <w:pStyle w:val="NoPaddingFontSize1"/>
      </w:pPr>
    </w:p>
    <w:p w:rsidR="00000000" w:rsidRPr="00E04918" w:rsidP="00E04918">
      <w:pPr>
        <w:pStyle w:val="AllowPageBreak"/>
      </w:pPr>
    </w:p>
    <w:p w:rsidR="00000000" w:rsidRPr="00E04918" w:rsidP="00E04918">
      <w:pPr>
        <w:pStyle w:val="Heading1"/>
      </w:pPr>
      <w:bookmarkStart w:id="2" w:name="O_1077457"/>
      <w:bookmarkEnd w:id="2"/>
      <w:r w:rsidRPr="00E0491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49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918" w:rsidP="00E04918">
            <w:pPr>
              <w:pStyle w:val="BodyText"/>
            </w:pPr>
            <w:r w:rsidRPr="00E04918">
              <w:t>This unit involves the skills and knowledge required to undertake computations in an energy sector environment.</w:t>
            </w:r>
          </w:p>
          <w:p w:rsidR="00000000" w:rsidRPr="00E04918" w:rsidP="00E04918">
            <w:pPr>
              <w:pStyle w:val="BodyText"/>
            </w:pPr>
            <w:r w:rsidRPr="00E04918">
              <w:t>It includes determining and applying computational mathematical methods to solve problems or to enhance given data in an energy sector environme</w:t>
            </w:r>
            <w:r w:rsidRPr="00E04918">
              <w:t>nt.</w:t>
            </w:r>
          </w:p>
          <w:p w:rsidR="00000000" w:rsidRPr="00E04918" w:rsidP="00E04918">
            <w:pPr>
              <w:pStyle w:val="BodyText"/>
            </w:pPr>
            <w:r w:rsidRPr="00E04918">
              <w:t>No licensing, legislative or certification requirements apply to this unit at the time of publication.</w:t>
            </w:r>
          </w:p>
        </w:tc>
      </w:tr>
    </w:tbl>
    <w:p w:rsidR="00000000" w:rsidRPr="00E04918" w:rsidP="00E04918">
      <w:pPr>
        <w:pStyle w:val="NoPaddingFontSize1"/>
      </w:pPr>
    </w:p>
    <w:p w:rsidR="00000000" w:rsidRPr="00E04918" w:rsidP="00E04918">
      <w:pPr>
        <w:pStyle w:val="AllowPageBreak"/>
      </w:pPr>
    </w:p>
    <w:p w:rsidR="00000000" w:rsidRPr="00E04918" w:rsidP="00E04918">
      <w:pPr>
        <w:pStyle w:val="Heading1"/>
      </w:pPr>
      <w:bookmarkStart w:id="3" w:name="O_1077458"/>
      <w:bookmarkEnd w:id="3"/>
      <w:r w:rsidRPr="00E0491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49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918" w:rsidP="00E04918">
            <w:pPr>
              <w:pStyle w:val="BodyText"/>
            </w:pPr>
            <w:r w:rsidRPr="00E04918">
              <w:t>Not applicable</w:t>
            </w:r>
          </w:p>
        </w:tc>
      </w:tr>
    </w:tbl>
    <w:p w:rsidR="00000000" w:rsidRPr="00E04918" w:rsidP="00E04918">
      <w:pPr>
        <w:pStyle w:val="NoPaddingFontSize1"/>
      </w:pPr>
    </w:p>
    <w:p w:rsidR="00000000" w:rsidRPr="00E04918" w:rsidP="00E04918">
      <w:pPr>
        <w:pStyle w:val="AllowPageBreak"/>
      </w:pPr>
    </w:p>
    <w:p w:rsidR="00000000" w:rsidRPr="00E04918" w:rsidP="00E04918">
      <w:pPr>
        <w:pStyle w:val="Heading1"/>
      </w:pPr>
      <w:bookmarkStart w:id="4" w:name="O_1077459"/>
      <w:bookmarkEnd w:id="4"/>
      <w:r w:rsidRPr="00E0491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49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918" w:rsidP="00E04918">
            <w:pPr>
              <w:pStyle w:val="BodyText"/>
            </w:pPr>
            <w:r w:rsidRPr="00E04918">
              <w:t>Cross Discipline</w:t>
            </w:r>
          </w:p>
        </w:tc>
      </w:tr>
    </w:tbl>
    <w:p w:rsidR="00000000" w:rsidRPr="00E04918" w:rsidP="00E04918">
      <w:pPr>
        <w:pStyle w:val="NoPaddingFontSize1"/>
      </w:pPr>
    </w:p>
    <w:p w:rsidR="00000000" w:rsidRPr="00E04918" w:rsidP="00E04918">
      <w:pPr>
        <w:pStyle w:val="AllowPageBreak"/>
      </w:pPr>
    </w:p>
    <w:p w:rsidR="00000000" w:rsidRPr="00E04918" w:rsidP="00E04918">
      <w:pPr>
        <w:pStyle w:val="Heading1"/>
      </w:pPr>
      <w:bookmarkStart w:id="5" w:name="O_1077460"/>
      <w:bookmarkEnd w:id="5"/>
      <w:r w:rsidRPr="00E0491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49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918" w:rsidP="00E04918">
            <w:pPr>
              <w:pStyle w:val="BodyText"/>
            </w:pPr>
            <w:r w:rsidRPr="00E04918">
              <w:t>Electrotechnology</w:t>
            </w:r>
          </w:p>
        </w:tc>
      </w:tr>
    </w:tbl>
    <w:p w:rsidR="00000000" w:rsidRPr="00E04918" w:rsidP="00E04918">
      <w:pPr>
        <w:pStyle w:val="NoPaddingFontSize1"/>
      </w:pPr>
    </w:p>
    <w:p w:rsidR="00000000" w:rsidRPr="00E04918" w:rsidP="00E04918">
      <w:pPr>
        <w:pStyle w:val="AllowPageBreak"/>
      </w:pPr>
    </w:p>
    <w:p w:rsidR="00000000" w:rsidRPr="00E04918" w:rsidP="00E04918">
      <w:pPr>
        <w:pStyle w:val="Heading1"/>
      </w:pPr>
      <w:bookmarkStart w:id="6" w:name="O_1077461"/>
      <w:bookmarkEnd w:id="6"/>
      <w:r w:rsidRPr="00E0491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049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918" w:rsidP="00E04918">
            <w:pPr>
              <w:pStyle w:val="BodyText"/>
            </w:pPr>
            <w:r w:rsidRPr="00E0491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918">
            <w:pPr>
              <w:pStyle w:val="BodyText"/>
              <w:rPr>
                <w:lang w:val="en-NZ"/>
              </w:rPr>
            </w:pPr>
            <w:r w:rsidRPr="00E04918">
              <w:rPr>
                <w:rStyle w:val="SpecialBold"/>
              </w:rPr>
              <w:t>PERFORMANCE CRITERIA</w:t>
            </w:r>
          </w:p>
        </w:tc>
      </w:tr>
      <w:tr w:rsidTr="00E049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918">
            <w:pPr>
              <w:pStyle w:val="BodyText"/>
              <w:rPr>
                <w:lang w:val="en-NZ"/>
              </w:rPr>
            </w:pPr>
            <w:r w:rsidRPr="00E0491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918">
            <w:pPr>
              <w:pStyle w:val="BodyText"/>
              <w:rPr>
                <w:lang w:val="en-NZ"/>
              </w:rPr>
            </w:pPr>
            <w:r w:rsidRPr="00E04918">
              <w:t>Performance criteria describe the performance needed to demonstrate achievement of the element.</w:t>
            </w:r>
          </w:p>
        </w:tc>
      </w:tr>
      <w:tr w:rsidTr="00E049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918" w:rsidP="00E04918">
            <w:pPr>
              <w:pStyle w:val="BodyText"/>
            </w:pPr>
            <w:r w:rsidRPr="00E0491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918" w:rsidP="00E04918">
            <w:pPr>
              <w:pStyle w:val="BodyText"/>
            </w:pPr>
            <w:r w:rsidRPr="00E04918">
              <w:rPr>
                <w:rStyle w:val="SpecialBold"/>
              </w:rPr>
              <w:t>Determine computation methods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918">
            <w:pPr>
              <w:pStyle w:val="BodyText"/>
              <w:rPr>
                <w:lang w:val="en-NZ"/>
              </w:rPr>
            </w:pPr>
            <w:r w:rsidRPr="00E0491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918">
            <w:pPr>
              <w:pStyle w:val="BodyText"/>
              <w:rPr>
                <w:lang w:val="en-NZ"/>
              </w:rPr>
            </w:pPr>
            <w:r w:rsidRPr="00E04918">
              <w:t>Computational activities are planned and prepared to ensure work health and safety (WHS)/occupational health and safety (OHS) workplace policies and procedures are followed with the work appropriately sequenced in accordan</w:t>
            </w:r>
            <w:r w:rsidRPr="00E04918">
              <w:t>ce with job requirements</w:t>
            </w:r>
          </w:p>
        </w:tc>
      </w:tr>
      <w:tr w:rsidTr="00E049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9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918">
            <w:pPr>
              <w:pStyle w:val="BodyText"/>
              <w:rPr>
                <w:lang w:val="en-NZ"/>
              </w:rPr>
            </w:pPr>
            <w:r w:rsidRPr="00E0491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918">
            <w:pPr>
              <w:pStyle w:val="BodyText"/>
              <w:rPr>
                <w:lang w:val="en-NZ"/>
              </w:rPr>
            </w:pPr>
            <w:r w:rsidRPr="00E04918">
              <w:t>Data for computations is obtained and verified in accordance with workplace procedures to comply with job requirements</w:t>
            </w:r>
          </w:p>
        </w:tc>
      </w:tr>
      <w:tr w:rsidTr="00E049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9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918">
            <w:pPr>
              <w:pStyle w:val="BodyText"/>
              <w:rPr>
                <w:lang w:val="en-NZ"/>
              </w:rPr>
            </w:pPr>
            <w:r w:rsidRPr="00E0491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918">
            <w:pPr>
              <w:pStyle w:val="BodyText"/>
              <w:rPr>
                <w:lang w:val="en-NZ"/>
              </w:rPr>
            </w:pPr>
            <w:r w:rsidRPr="00E04918">
              <w:t>Location in which activities are undertaken or data gathered is determined from job outcome requirements</w:t>
            </w:r>
          </w:p>
        </w:tc>
      </w:tr>
      <w:tr w:rsidTr="00E049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9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918">
            <w:pPr>
              <w:pStyle w:val="BodyText"/>
              <w:rPr>
                <w:lang w:val="en-NZ"/>
              </w:rPr>
            </w:pPr>
            <w:r w:rsidRPr="00E0491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918">
            <w:pPr>
              <w:pStyle w:val="BodyText"/>
              <w:rPr>
                <w:lang w:val="en-NZ"/>
              </w:rPr>
            </w:pPr>
            <w:r w:rsidRPr="00E04918">
              <w:t>Applicable computation methods are determined and calculations applied relevant to data gathered and job outcome requirements</w:t>
            </w:r>
          </w:p>
        </w:tc>
      </w:tr>
      <w:tr w:rsidTr="00E049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9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918">
            <w:pPr>
              <w:pStyle w:val="BodyText"/>
              <w:rPr>
                <w:lang w:val="en-NZ"/>
              </w:rPr>
            </w:pPr>
            <w:r w:rsidRPr="00E0491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918">
            <w:pPr>
              <w:pStyle w:val="BodyText"/>
              <w:rPr>
                <w:lang w:val="en-NZ"/>
              </w:rPr>
            </w:pPr>
            <w:r w:rsidRPr="00E04918">
              <w:t>Information</w:t>
            </w:r>
            <w:r w:rsidRPr="00E04918">
              <w:t xml:space="preserve"> technology needed to carry out the computations is obtained in accordance with workplace procedures</w:t>
            </w:r>
          </w:p>
        </w:tc>
      </w:tr>
      <w:tr w:rsidTr="00E049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918" w:rsidP="00E04918">
            <w:pPr>
              <w:pStyle w:val="BodyText"/>
            </w:pPr>
            <w:r w:rsidRPr="00E0491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918" w:rsidP="00E04918">
            <w:pPr>
              <w:pStyle w:val="BodyText"/>
            </w:pPr>
            <w:r w:rsidRPr="00E04918">
              <w:rPr>
                <w:rStyle w:val="SpecialBold"/>
              </w:rPr>
              <w:t>Undertake computations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918">
            <w:pPr>
              <w:pStyle w:val="BodyText"/>
              <w:rPr>
                <w:lang w:val="en-NZ"/>
              </w:rPr>
            </w:pPr>
            <w:r w:rsidRPr="00E0491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918">
            <w:pPr>
              <w:pStyle w:val="BodyText"/>
              <w:rPr>
                <w:lang w:val="en-NZ"/>
              </w:rPr>
            </w:pPr>
            <w:r w:rsidRPr="00E04918">
              <w:t>Computations are undertaken and appropriate calculations applied relevant to data gathered and in accordance with job outcome</w:t>
            </w:r>
            <w:r w:rsidRPr="00E04918">
              <w:t xml:space="preserve"> requirements</w:t>
            </w:r>
          </w:p>
        </w:tc>
      </w:tr>
      <w:tr w:rsidTr="00E049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9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918">
            <w:pPr>
              <w:pStyle w:val="BodyText"/>
              <w:rPr>
                <w:lang w:val="en-NZ"/>
              </w:rPr>
            </w:pPr>
            <w:r w:rsidRPr="00E0491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918">
            <w:pPr>
              <w:pStyle w:val="BodyText"/>
              <w:rPr>
                <w:lang w:val="en-NZ"/>
              </w:rPr>
            </w:pPr>
            <w:r w:rsidRPr="00E04918">
              <w:t>Unplanned situations are responded to in accordance with workplace procedures in a manner that minimises risk to personnel and equipment</w:t>
            </w:r>
          </w:p>
        </w:tc>
      </w:tr>
      <w:tr w:rsidTr="00E049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9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918">
            <w:pPr>
              <w:pStyle w:val="BodyText"/>
              <w:rPr>
                <w:lang w:val="en-NZ"/>
              </w:rPr>
            </w:pPr>
            <w:r w:rsidRPr="00E0491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918">
            <w:pPr>
              <w:pStyle w:val="BodyText"/>
              <w:rPr>
                <w:lang w:val="en-NZ"/>
              </w:rPr>
            </w:pPr>
            <w:r w:rsidRPr="00E04918">
              <w:t>Ongoing checking and validating of the quality/accuracy of the calculation work results ar</w:t>
            </w:r>
            <w:r w:rsidRPr="00E04918">
              <w:t>e undertaken in accordance with workplace procedures</w:t>
            </w:r>
          </w:p>
        </w:tc>
      </w:tr>
      <w:tr w:rsidTr="00E049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918" w:rsidP="00E04918">
            <w:pPr>
              <w:pStyle w:val="BodyText"/>
            </w:pPr>
            <w:r w:rsidRPr="00E0491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918" w:rsidP="00E04918">
            <w:pPr>
              <w:pStyle w:val="BodyText"/>
            </w:pPr>
            <w:r w:rsidRPr="00E04918">
              <w:rPr>
                <w:rStyle w:val="SpecialBold"/>
              </w:rPr>
              <w:t>Complete computation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918">
            <w:pPr>
              <w:pStyle w:val="BodyText"/>
              <w:rPr>
                <w:lang w:val="en-NZ"/>
              </w:rPr>
            </w:pPr>
            <w:r w:rsidRPr="00E0491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918">
            <w:pPr>
              <w:pStyle w:val="BodyText"/>
              <w:rPr>
                <w:lang w:val="en-NZ"/>
              </w:rPr>
            </w:pPr>
            <w:r w:rsidRPr="00E04918">
              <w:t>Computation results are verified and checked against estimates</w:t>
            </w:r>
          </w:p>
        </w:tc>
      </w:tr>
      <w:tr w:rsidTr="00E049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9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918">
            <w:pPr>
              <w:pStyle w:val="BodyText"/>
              <w:rPr>
                <w:lang w:val="en-NZ"/>
              </w:rPr>
            </w:pPr>
            <w:r w:rsidRPr="00E0491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918">
            <w:pPr>
              <w:pStyle w:val="BodyText"/>
              <w:rPr>
                <w:lang w:val="en-NZ"/>
              </w:rPr>
            </w:pPr>
            <w:r w:rsidRPr="00E04918">
              <w:t>Documentation/reports/computations are completed to ensure all job requirements are met</w:t>
            </w:r>
          </w:p>
        </w:tc>
      </w:tr>
      <w:tr w:rsidTr="00E049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9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918">
            <w:pPr>
              <w:pStyle w:val="BodyText"/>
              <w:rPr>
                <w:lang w:val="en-NZ"/>
              </w:rPr>
            </w:pPr>
            <w:r w:rsidRPr="00E0491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918" w:rsidP="00E04918">
            <w:pPr>
              <w:pStyle w:val="BodyText"/>
            </w:pPr>
            <w:r w:rsidRPr="00E04918">
              <w:t>Work is completed and relevant person/s notified in accordance with workplace procedures</w:t>
            </w:r>
          </w:p>
        </w:tc>
      </w:tr>
    </w:tbl>
    <w:p w:rsidR="00000000" w:rsidRPr="00E04918" w:rsidP="00E04918">
      <w:pPr>
        <w:pStyle w:val="NoPaddingFontSize1"/>
      </w:pPr>
    </w:p>
    <w:p w:rsidR="00000000" w:rsidRPr="00E04918" w:rsidP="00E04918">
      <w:pPr>
        <w:pStyle w:val="AllowPageBreak"/>
      </w:pPr>
    </w:p>
    <w:p w:rsidR="00000000" w:rsidRPr="00E04918" w:rsidP="00E04918">
      <w:pPr>
        <w:pStyle w:val="Heading1"/>
      </w:pPr>
      <w:bookmarkStart w:id="7" w:name="O_1077462"/>
      <w:bookmarkEnd w:id="7"/>
      <w:r w:rsidRPr="00E0491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49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918" w:rsidP="00E04918">
            <w:pPr>
              <w:pStyle w:val="BodyText"/>
            </w:pPr>
            <w:r w:rsidRPr="00E04918">
              <w:t>Foundation skills essential to performance are explicit in the performance criteria of this unit of competency.</w:t>
            </w:r>
          </w:p>
        </w:tc>
      </w:tr>
    </w:tbl>
    <w:p w:rsidR="00000000" w:rsidRPr="00E04918" w:rsidP="00E04918">
      <w:pPr>
        <w:pStyle w:val="NoPaddingFontSize1"/>
      </w:pPr>
    </w:p>
    <w:p w:rsidR="00000000" w:rsidRPr="00E04918" w:rsidP="00E04918">
      <w:pPr>
        <w:pStyle w:val="AllowPageBreak"/>
      </w:pPr>
    </w:p>
    <w:p w:rsidR="00000000" w:rsidRPr="00E04918" w:rsidP="00E04918">
      <w:pPr>
        <w:pStyle w:val="Heading1"/>
      </w:pPr>
      <w:bookmarkStart w:id="8" w:name="O_1077463"/>
      <w:bookmarkEnd w:id="8"/>
      <w:r w:rsidRPr="00E0491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49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918" w:rsidP="00E04918">
            <w:pPr>
              <w:pStyle w:val="BodyText"/>
            </w:pPr>
            <w:r w:rsidRPr="00E04918">
              <w:t>Range is restricted to essential operating conditions and any other variables essential to the work environment.</w:t>
            </w:r>
          </w:p>
          <w:p w:rsidR="00000000" w:rsidRPr="00E04918" w:rsidP="00E04918">
            <w:pPr>
              <w:pStyle w:val="BodyText"/>
            </w:pPr>
            <w:r w:rsidRPr="00E04918">
              <w:t xml:space="preserve">Non-essential conditions may be found in the UEE Electrotechnology Training Package </w:t>
            </w:r>
            <w:r w:rsidRPr="00E04918">
              <w:t>Companion Volume Implementatio</w:t>
            </w:r>
            <w:r w:rsidRPr="00E04918">
              <w:t>n Guide.</w:t>
            </w:r>
          </w:p>
        </w:tc>
      </w:tr>
    </w:tbl>
    <w:p w:rsidR="00000000" w:rsidRPr="00E04918" w:rsidP="00E04918">
      <w:pPr>
        <w:pStyle w:val="NoPaddingFontSize1"/>
      </w:pPr>
    </w:p>
    <w:p w:rsidR="00000000" w:rsidRPr="00E04918" w:rsidP="00E04918">
      <w:pPr>
        <w:pStyle w:val="AllowPageBreak"/>
      </w:pPr>
    </w:p>
    <w:p w:rsidR="00000000" w:rsidRPr="00E04918" w:rsidP="00E04918">
      <w:pPr>
        <w:pStyle w:val="Heading1"/>
      </w:pPr>
      <w:bookmarkStart w:id="9" w:name="O_1077464"/>
      <w:bookmarkEnd w:id="9"/>
      <w:r w:rsidRPr="00E0491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49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918" w:rsidP="00E04918">
            <w:pPr>
              <w:pStyle w:val="BodyText"/>
            </w:pPr>
            <w:r w:rsidRPr="00E04918">
              <w:t>This unit replaces and is equivalent to UEENEEE150A Undertake computations in an energy sector environment.</w:t>
            </w:r>
          </w:p>
        </w:tc>
      </w:tr>
    </w:tbl>
    <w:p w:rsidR="00000000" w:rsidRPr="00E04918" w:rsidP="00E04918">
      <w:pPr>
        <w:pStyle w:val="NoPaddingFontSize1"/>
      </w:pPr>
    </w:p>
    <w:p w:rsidR="00000000" w:rsidRPr="00E04918" w:rsidP="00E04918">
      <w:pPr>
        <w:pStyle w:val="AllowPageBreak"/>
      </w:pPr>
    </w:p>
    <w:p w:rsidR="00000000" w:rsidRPr="00E04918" w:rsidP="00E04918">
      <w:pPr>
        <w:pStyle w:val="Heading1"/>
      </w:pPr>
      <w:bookmarkStart w:id="10" w:name="O_1077471"/>
      <w:bookmarkEnd w:id="10"/>
      <w:r w:rsidRPr="00E04918">
        <w:t>Links</w:t>
      </w:r>
    </w:p>
    <w:p w:rsidR="00000000" w:rsidRPr="00E04918" w:rsidP="00FA6994">
      <w:pPr>
        <w:pStyle w:val="BodyText"/>
      </w:pPr>
      <w:r w:rsidRPr="00E0491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3A50FB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04918" w:rsidP="00FA6994">
      <w:pPr>
        <w:pStyle w:val="BodyText"/>
        <w:sectPr w:rsidSect="00E0491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04918" w:rsidP="00E04918">
      <w:pPr>
        <w:pStyle w:val="SuperHeading"/>
      </w:pPr>
      <w:r w:rsidRPr="00E04918">
        <w:t>Assessment Requirements for UEECD0048 Undertake computations in an energy sector environment</w:t>
      </w:r>
    </w:p>
    <w:p w:rsidR="00000000" w:rsidRPr="00E04918" w:rsidP="00E04918">
      <w:pPr>
        <w:pStyle w:val="Heading1"/>
      </w:pPr>
      <w:bookmarkStart w:id="11" w:name="O_1077466"/>
      <w:bookmarkEnd w:id="11"/>
      <w:r w:rsidRPr="00E0491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49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918" w:rsidP="00E04918">
            <w:pPr>
              <w:pStyle w:val="BodyText"/>
            </w:pPr>
            <w:r w:rsidRPr="00E04918">
              <w:t>Release 1. This is the first release of this unit of competency in the UEE Electrotechnology Training Package.</w:t>
            </w:r>
          </w:p>
        </w:tc>
      </w:tr>
    </w:tbl>
    <w:p w:rsidR="00000000" w:rsidRPr="00E04918" w:rsidP="00E04918">
      <w:pPr>
        <w:pStyle w:val="NoPaddingFontSize1"/>
      </w:pPr>
    </w:p>
    <w:p w:rsidR="00000000" w:rsidRPr="00E04918" w:rsidP="00E04918">
      <w:pPr>
        <w:pStyle w:val="AllowPageBreak"/>
      </w:pPr>
    </w:p>
    <w:p w:rsidR="00000000" w:rsidRPr="00E04918" w:rsidP="00E04918">
      <w:pPr>
        <w:pStyle w:val="Heading1"/>
      </w:pPr>
      <w:bookmarkStart w:id="12" w:name="O_1077467"/>
      <w:bookmarkEnd w:id="12"/>
      <w:r w:rsidRPr="00E0491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49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918">
            <w:pPr>
              <w:pStyle w:val="BodyText"/>
              <w:rPr>
                <w:lang w:val="en-NZ"/>
              </w:rPr>
            </w:pPr>
            <w:r w:rsidRPr="00E04918">
              <w:t>Evidence required to demonstrate competence in this unit must be relevant to and s</w:t>
            </w:r>
            <w:r w:rsidRPr="00E04918">
              <w:t>atisfy all of the requirements of the elements and performance criteria on at least one occasion and include:</w:t>
            </w:r>
          </w:p>
        </w:tc>
      </w:tr>
      <w:tr w:rsidTr="00E049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918" w:rsidP="00E04918">
            <w:pPr>
              <w:pStyle w:val="ListBullet"/>
            </w:pPr>
            <w:r w:rsidRPr="00E04918">
              <w:t>applying appropriate calculation methods relevant to data gathered and job outcome requirements</w:t>
            </w:r>
          </w:p>
          <w:p w:rsidR="00000000" w:rsidRPr="00E04918" w:rsidP="00E04918">
            <w:pPr>
              <w:pStyle w:val="ListBullet"/>
            </w:pPr>
            <w:r w:rsidRPr="00E04918">
              <w:t>applying relevant work health and safety (WHS)/o</w:t>
            </w:r>
            <w:r w:rsidRPr="00E04918">
              <w:t xml:space="preserve">ccupational health and safety (WHS/OHS) requirements </w:t>
            </w:r>
          </w:p>
          <w:p w:rsidR="00000000" w:rsidRPr="00E04918" w:rsidP="00E04918">
            <w:pPr>
              <w:pStyle w:val="ListBullet"/>
            </w:pPr>
            <w:r w:rsidRPr="00E04918">
              <w:t>dealing with unplanned events</w:t>
            </w:r>
          </w:p>
          <w:p w:rsidR="00000000" w:rsidRPr="00E04918" w:rsidP="00E04918">
            <w:pPr>
              <w:pStyle w:val="ListBullet"/>
            </w:pPr>
            <w:r w:rsidRPr="00E04918">
              <w:t>understanding transporting instructions</w:t>
            </w:r>
          </w:p>
          <w:p w:rsidR="00000000" w:rsidRPr="00E04918" w:rsidP="00E04918">
            <w:pPr>
              <w:pStyle w:val="ListBullet"/>
            </w:pPr>
            <w:r w:rsidRPr="00E04918">
              <w:t>checking transport details against job instruction</w:t>
            </w:r>
          </w:p>
          <w:p w:rsidR="00000000" w:rsidRPr="00E04918" w:rsidP="00E04918">
            <w:pPr>
              <w:pStyle w:val="ListBullet"/>
            </w:pPr>
            <w:r w:rsidRPr="00E04918">
              <w:t>obtaining relevant plant and equipment</w:t>
            </w:r>
          </w:p>
          <w:p w:rsidR="00000000" w:rsidRPr="00E04918" w:rsidP="00E04918">
            <w:pPr>
              <w:pStyle w:val="ListBullet"/>
            </w:pPr>
            <w:r w:rsidRPr="00E04918">
              <w:t>transporting plant and equipment in accordance with requirements</w:t>
            </w:r>
          </w:p>
          <w:p w:rsidR="00000000" w:rsidRPr="00E04918" w:rsidP="00E04918">
            <w:pPr>
              <w:pStyle w:val="ListBullet"/>
            </w:pPr>
            <w:r w:rsidRPr="00E04918">
              <w:t>notifying work completion</w:t>
            </w:r>
          </w:p>
          <w:p w:rsidR="00000000" w:rsidRPr="00E04918" w:rsidP="00E04918">
            <w:pPr>
              <w:pStyle w:val="ListBullet"/>
            </w:pPr>
            <w:r w:rsidRPr="00E04918">
              <w:t>undertaking computations in accordance with requirements.</w:t>
            </w:r>
          </w:p>
          <w:p w:rsidR="00000000" w:rsidRPr="00E04918" w:rsidP="00E04918">
            <w:pPr>
              <w:pStyle w:val="ListBullet"/>
            </w:pPr>
          </w:p>
        </w:tc>
      </w:tr>
    </w:tbl>
    <w:p w:rsidR="00000000" w:rsidRPr="00E04918" w:rsidP="00E04918">
      <w:pPr>
        <w:pStyle w:val="NoPaddingFontSize1"/>
      </w:pPr>
    </w:p>
    <w:p w:rsidR="00000000" w:rsidRPr="00E04918" w:rsidP="00E04918">
      <w:pPr>
        <w:pStyle w:val="AllowPageBreak"/>
      </w:pPr>
    </w:p>
    <w:p w:rsidR="00000000" w:rsidRPr="00E04918" w:rsidP="00E04918">
      <w:pPr>
        <w:pStyle w:val="Heading1"/>
      </w:pPr>
      <w:bookmarkStart w:id="13" w:name="O_1077468"/>
      <w:bookmarkEnd w:id="13"/>
      <w:r w:rsidRPr="00E0491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49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918">
            <w:pPr>
              <w:pStyle w:val="BodyText"/>
              <w:rPr>
                <w:lang w:val="en-NZ"/>
              </w:rPr>
            </w:pPr>
            <w:r w:rsidRPr="00E04918">
              <w:t>Evidence required to demonstrate competence in this unit must be r</w:t>
            </w:r>
            <w:r w:rsidRPr="00E04918">
              <w:t>elevant to and satisfy all of the requirements of the elements and performance criteria and include knowledge of:</w:t>
            </w:r>
          </w:p>
        </w:tc>
      </w:tr>
      <w:tr w:rsidTr="00E049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918" w:rsidP="00E04918">
            <w:pPr>
              <w:pStyle w:val="ListBullet"/>
            </w:pPr>
            <w:r w:rsidRPr="00E04918">
              <w:t>energy sector applied mathematical concepts of engineering mathematics with calculus, including:</w:t>
            </w:r>
          </w:p>
          <w:p w:rsidR="00000000" w:rsidRPr="00E04918" w:rsidP="00E04918">
            <w:pPr>
              <w:pStyle w:val="ListBullet2"/>
            </w:pPr>
            <w:r w:rsidRPr="00E04918">
              <w:t>mathematical linear measurement in engineering situations encompassing:</w:t>
            </w:r>
          </w:p>
          <w:p w:rsidR="00000000" w:rsidRPr="00E04918" w:rsidP="00E04918">
            <w:pPr>
              <w:pStyle w:val="ListBullet3"/>
            </w:pPr>
            <w:r w:rsidRPr="00E04918">
              <w:t xml:space="preserve">precision and error in mathematical computations </w:t>
            </w:r>
          </w:p>
          <w:p w:rsidR="00000000" w:rsidRPr="00E04918" w:rsidP="00E04918">
            <w:pPr>
              <w:pStyle w:val="ListBullet3"/>
            </w:pPr>
            <w:r w:rsidRPr="00E04918">
              <w:t>displaying mathematical outcomes in the correct format using the appropriate significant figures and in scientific notation</w:t>
            </w:r>
          </w:p>
          <w:p w:rsidR="00000000" w:rsidRPr="00E04918" w:rsidP="00E04918">
            <w:pPr>
              <w:pStyle w:val="ListBullet3"/>
            </w:pPr>
            <w:r w:rsidRPr="00E04918">
              <w:t>perimeters of plane figures, polygons and the perimeter of shapes involving arcs</w:t>
            </w:r>
          </w:p>
          <w:p w:rsidR="00000000" w:rsidRPr="00E04918" w:rsidP="00E04918">
            <w:pPr>
              <w:pStyle w:val="ListBullet3"/>
            </w:pPr>
            <w:r w:rsidRPr="00E04918">
              <w:t>Pythagoras’ theorem to engineering situations</w:t>
            </w:r>
          </w:p>
          <w:p w:rsidR="00000000" w:rsidRPr="00E04918" w:rsidP="00E04918">
            <w:pPr>
              <w:pStyle w:val="ListBullet2"/>
            </w:pPr>
            <w:r w:rsidRPr="00E04918">
              <w:t>mathematical spatial measurement in engineering situations encompassing:</w:t>
            </w:r>
          </w:p>
          <w:p w:rsidR="00000000" w:rsidRPr="00E04918" w:rsidP="00E04918">
            <w:pPr>
              <w:pStyle w:val="ListBullet3"/>
            </w:pPr>
            <w:r w:rsidRPr="00E04918">
              <w:t>areas of combined shapes</w:t>
            </w:r>
          </w:p>
          <w:p w:rsidR="00000000" w:rsidRPr="00E04918" w:rsidP="00E04918">
            <w:pPr>
              <w:pStyle w:val="ListBullet3"/>
            </w:pPr>
            <w:r w:rsidRPr="00E04918">
              <w:t>volume and surface areas of s</w:t>
            </w:r>
            <w:r w:rsidRPr="00E04918">
              <w:t>olids</w:t>
            </w:r>
          </w:p>
          <w:p w:rsidR="00000000" w:rsidRPr="00E04918" w:rsidP="00E04918">
            <w:pPr>
              <w:pStyle w:val="ListBullet2"/>
            </w:pPr>
            <w:r w:rsidRPr="00E04918">
              <w:t>right triangle trigonometry in engineering problem solving encompassing:</w:t>
            </w:r>
          </w:p>
          <w:p w:rsidR="00000000" w:rsidRPr="00E04918" w:rsidP="00E04918">
            <w:pPr>
              <w:pStyle w:val="ListBullet3"/>
            </w:pPr>
            <w:r w:rsidRPr="00E04918">
              <w:t>problems using the six trigonometrical ratios</w:t>
            </w:r>
          </w:p>
          <w:p w:rsidR="00000000" w:rsidRPr="00E04918" w:rsidP="00E04918">
            <w:pPr>
              <w:pStyle w:val="ListBullet3"/>
            </w:pPr>
            <w:r w:rsidRPr="00E04918">
              <w:t>problems involving compass bearings and angles of elevation/depression</w:t>
            </w:r>
          </w:p>
          <w:p w:rsidR="00000000" w:rsidRPr="00E04918" w:rsidP="00E04918">
            <w:pPr>
              <w:pStyle w:val="ListBullet3"/>
            </w:pPr>
            <w:r w:rsidRPr="00E04918">
              <w:t>trigonometrical concepts in problems involving inclined pl</w:t>
            </w:r>
            <w:r w:rsidRPr="00E04918">
              <w:t>anes, vectors and forces and electrical sinusoidal waveforms</w:t>
            </w:r>
          </w:p>
          <w:p w:rsidR="00000000" w:rsidRPr="00E04918" w:rsidP="00E04918">
            <w:pPr>
              <w:pStyle w:val="ListBullet2"/>
            </w:pPr>
            <w:r w:rsidRPr="00E04918">
              <w:t>sine and cosine rules in practical applications encompassing:</w:t>
            </w:r>
          </w:p>
          <w:p w:rsidR="00000000" w:rsidRPr="00E04918" w:rsidP="00E04918">
            <w:pPr>
              <w:pStyle w:val="ListBullet3"/>
            </w:pPr>
            <w:r w:rsidRPr="00E04918">
              <w:t>sine rule to solve unknown dimensions/angles in triangles</w:t>
            </w:r>
          </w:p>
          <w:p w:rsidR="00000000" w:rsidRPr="00E04918" w:rsidP="00E04918">
            <w:pPr>
              <w:pStyle w:val="ListBullet3"/>
            </w:pPr>
            <w:r w:rsidRPr="00E04918">
              <w:t>cosine rule to solve unknown dimensions/angles in triangles</w:t>
            </w:r>
          </w:p>
          <w:p w:rsidR="00000000" w:rsidRPr="00E04918" w:rsidP="00E04918">
            <w:pPr>
              <w:pStyle w:val="ListBullet2"/>
            </w:pPr>
            <w:r w:rsidRPr="00E04918">
              <w:t>mathematical concepts in basic surveying and computation of areas encompassing:</w:t>
            </w:r>
          </w:p>
          <w:p w:rsidR="00000000" w:rsidRPr="00E04918" w:rsidP="00E04918">
            <w:pPr>
              <w:pStyle w:val="ListBullet3"/>
            </w:pPr>
            <w:r w:rsidRPr="00E04918">
              <w:t>mathematical concepts for radial and triangulation surveys</w:t>
            </w:r>
          </w:p>
          <w:p w:rsidR="00000000" w:rsidRPr="00E04918" w:rsidP="00E04918">
            <w:pPr>
              <w:pStyle w:val="ListBullet3"/>
            </w:pPr>
            <w:r w:rsidRPr="00E04918">
              <w:t>Simpson’s Rule in engineering applications</w:t>
            </w:r>
          </w:p>
          <w:p w:rsidR="00000000" w:rsidRPr="00E04918" w:rsidP="00E04918">
            <w:pPr>
              <w:pStyle w:val="ListBullet2"/>
            </w:pPr>
            <w:r w:rsidRPr="00E04918">
              <w:t>basic algebra in engineering calculations encompassing:</w:t>
            </w:r>
          </w:p>
          <w:p w:rsidR="00000000" w:rsidRPr="00E04918" w:rsidP="00E04918">
            <w:pPr>
              <w:pStyle w:val="ListBullet3"/>
            </w:pPr>
            <w:r w:rsidRPr="00E04918">
              <w:t>basic operation</w:t>
            </w:r>
            <w:r w:rsidRPr="00E04918">
              <w:t>s involving substitutions, additions, removal of brackets, multiplication and divisions</w:t>
            </w:r>
          </w:p>
          <w:p w:rsidR="00000000" w:rsidRPr="00E04918" w:rsidP="00E04918">
            <w:pPr>
              <w:pStyle w:val="ListBullet3"/>
            </w:pPr>
            <w:r w:rsidRPr="00E04918">
              <w:t>solving linear equations</w:t>
            </w:r>
          </w:p>
          <w:p w:rsidR="00000000" w:rsidRPr="00E04918" w:rsidP="00E04918">
            <w:pPr>
              <w:pStyle w:val="ListBullet3"/>
            </w:pPr>
            <w:r w:rsidRPr="00E04918">
              <w:t>transportation in non-linear equations</w:t>
            </w:r>
          </w:p>
          <w:p w:rsidR="00000000" w:rsidRPr="00E04918" w:rsidP="00E04918">
            <w:pPr>
              <w:pStyle w:val="ListBullet2"/>
            </w:pPr>
            <w:r w:rsidRPr="00E04918">
              <w:t>linear graphical techniques in engineering problem solving encompassing:</w:t>
            </w:r>
          </w:p>
          <w:p w:rsidR="00000000" w:rsidRPr="00E04918" w:rsidP="00E04918">
            <w:pPr>
              <w:pStyle w:val="ListBullet3"/>
            </w:pPr>
            <w:r w:rsidRPr="00E04918">
              <w:t>graphing linear functions</w:t>
            </w:r>
          </w:p>
          <w:p w:rsidR="00000000" w:rsidRPr="00E04918" w:rsidP="00E04918">
            <w:pPr>
              <w:pStyle w:val="ListBullet3"/>
            </w:pPr>
            <w:r w:rsidRPr="00E04918">
              <w:t>der</w:t>
            </w:r>
            <w:r w:rsidRPr="00E04918">
              <w:t>iving equations from graphs and tables</w:t>
            </w:r>
          </w:p>
          <w:p w:rsidR="00000000" w:rsidRPr="00E04918" w:rsidP="00E04918">
            <w:pPr>
              <w:pStyle w:val="ListBullet3"/>
            </w:pPr>
            <w:r w:rsidRPr="00E04918">
              <w:t>solving simulations equations algebraically and graphically</w:t>
            </w:r>
          </w:p>
          <w:p w:rsidR="00000000" w:rsidRPr="00E04918" w:rsidP="00E04918">
            <w:pPr>
              <w:pStyle w:val="ListBullet3"/>
            </w:pPr>
            <w:r w:rsidRPr="00E04918">
              <w:t>the best line of fit graphically and determine equation</w:t>
            </w:r>
          </w:p>
          <w:p w:rsidR="00000000" w:rsidRPr="00E04918" w:rsidP="00E04918">
            <w:pPr>
              <w:pStyle w:val="ListBullet2"/>
            </w:pPr>
            <w:r w:rsidRPr="00E04918">
              <w:t>mathematical computations involving polynomials encompassing:</w:t>
            </w:r>
          </w:p>
          <w:p w:rsidR="00000000" w:rsidRPr="00E04918" w:rsidP="00E04918">
            <w:pPr>
              <w:pStyle w:val="ListBullet3"/>
            </w:pPr>
            <w:r w:rsidRPr="00E04918">
              <w:t>adding, subtracting and multiplying polynomials</w:t>
            </w:r>
          </w:p>
          <w:p w:rsidR="00000000" w:rsidRPr="00E04918" w:rsidP="00E04918">
            <w:pPr>
              <w:pStyle w:val="ListBullet3"/>
            </w:pPr>
            <w:r w:rsidRPr="00E04918">
              <w:t>factorising trinomials</w:t>
            </w:r>
          </w:p>
          <w:p w:rsidR="00000000" w:rsidRPr="00E04918" w:rsidP="00E04918">
            <w:pPr>
              <w:pStyle w:val="ListBullet3"/>
            </w:pPr>
            <w:r w:rsidRPr="00E04918">
              <w:t>solving quadratic equation</w:t>
            </w:r>
          </w:p>
          <w:p w:rsidR="00000000" w:rsidRPr="00E04918" w:rsidP="00E04918">
            <w:pPr>
              <w:pStyle w:val="ListBullet2"/>
            </w:pPr>
            <w:r w:rsidRPr="00E04918">
              <w:t>mathematical computations involving quadratic graphs encompassing:</w:t>
            </w:r>
          </w:p>
          <w:p w:rsidR="00000000" w:rsidRPr="00E04918" w:rsidP="00E04918">
            <w:pPr>
              <w:pStyle w:val="ListBullet3"/>
            </w:pPr>
            <w:r w:rsidRPr="00E04918">
              <w:t>graphs of quadratic functions</w:t>
            </w:r>
          </w:p>
          <w:p w:rsidR="00000000" w:rsidRPr="00E04918" w:rsidP="00E04918">
            <w:pPr>
              <w:pStyle w:val="ListBullet3"/>
            </w:pPr>
            <w:r w:rsidRPr="00E04918">
              <w:t>maxima and minima</w:t>
            </w:r>
          </w:p>
          <w:p w:rsidR="00000000" w:rsidRPr="00E04918" w:rsidP="00E04918">
            <w:pPr>
              <w:pStyle w:val="ListBullet3"/>
            </w:pPr>
            <w:r w:rsidRPr="00E04918">
              <w:t>graphical solutions of quadratic equation</w:t>
            </w:r>
            <w:r w:rsidRPr="00E04918">
              <w:t>s</w:t>
            </w:r>
          </w:p>
          <w:p w:rsidR="00000000" w:rsidRPr="00E04918" w:rsidP="00E04918">
            <w:pPr>
              <w:pStyle w:val="ListBullet3"/>
            </w:pPr>
            <w:r w:rsidRPr="00E04918">
              <w:t>properties of a parabola</w:t>
            </w:r>
          </w:p>
          <w:p w:rsidR="00000000" w:rsidRPr="00E04918" w:rsidP="00E04918">
            <w:pPr>
              <w:pStyle w:val="ListBullet3"/>
            </w:pPr>
            <w:r w:rsidRPr="00E04918">
              <w:t>applications of parabolas in engineering applications</w:t>
            </w:r>
          </w:p>
          <w:p w:rsidR="00000000" w:rsidRPr="00E04918" w:rsidP="00E04918">
            <w:pPr>
              <w:pStyle w:val="ListBullet2"/>
            </w:pPr>
            <w:r w:rsidRPr="00E04918">
              <w:t>trigonometry and graphical techniques in engineering outcomes encompassing:</w:t>
            </w:r>
          </w:p>
          <w:p w:rsidR="00000000" w:rsidRPr="00E04918" w:rsidP="00E04918">
            <w:pPr>
              <w:pStyle w:val="ListBullet3"/>
            </w:pPr>
            <w:r w:rsidRPr="00E04918">
              <w:t>graphs of trigonometric functions e.g.: V=VmsinV,I=Imcos</w:t>
            </w:r>
          </w:p>
          <w:p w:rsidR="00000000" w:rsidRPr="00E04918" w:rsidP="00E04918">
            <w:pPr>
              <w:pStyle w:val="ListBullet3"/>
            </w:pPr>
            <w:r w:rsidRPr="00E04918">
              <w:t>addition of equations such as: vsinA + u</w:t>
            </w:r>
            <w:r w:rsidRPr="00E04918">
              <w:t>sin( + ) graphically</w:t>
            </w:r>
          </w:p>
          <w:p w:rsidR="00000000" w:rsidRPr="00E04918" w:rsidP="00E04918">
            <w:pPr>
              <w:pStyle w:val="ListBullet3"/>
            </w:pPr>
            <w:r w:rsidRPr="00E04918">
              <w:t>Simpson’s Rule to determine the average and root mean square values of a sinusoidal waveform</w:t>
            </w:r>
          </w:p>
          <w:p w:rsidR="00000000" w:rsidRPr="00E04918" w:rsidP="00E04918">
            <w:pPr>
              <w:pStyle w:val="ListBullet2"/>
            </w:pPr>
            <w:r w:rsidRPr="00E04918">
              <w:t>statistical data presentation encompassing:</w:t>
            </w:r>
          </w:p>
          <w:p w:rsidR="00000000" w:rsidRPr="00E04918" w:rsidP="00E04918">
            <w:pPr>
              <w:pStyle w:val="ListBullet3"/>
            </w:pPr>
            <w:r w:rsidRPr="00E04918">
              <w:t>appropriate presentation of frequency tables, histograms, polygons, stem and leaf plots</w:t>
            </w:r>
          </w:p>
          <w:p w:rsidR="00000000" w:rsidRPr="00E04918" w:rsidP="00E04918">
            <w:pPr>
              <w:pStyle w:val="ListBullet3"/>
            </w:pPr>
            <w:r w:rsidRPr="00E04918">
              <w:t>advantages of different visual presentations</w:t>
            </w:r>
          </w:p>
          <w:p w:rsidR="00000000" w:rsidRPr="00E04918" w:rsidP="00E04918">
            <w:pPr>
              <w:pStyle w:val="ListBullet2"/>
            </w:pPr>
            <w:r w:rsidRPr="00E04918">
              <w:t>appropriate sampling techniques for gathering data encompassing:</w:t>
            </w:r>
          </w:p>
          <w:p w:rsidR="00000000" w:rsidRPr="00E04918" w:rsidP="00E04918">
            <w:pPr>
              <w:pStyle w:val="ListBullet3"/>
            </w:pPr>
            <w:r w:rsidRPr="00E04918">
              <w:t>design of surveys and census</w:t>
            </w:r>
          </w:p>
          <w:p w:rsidR="00000000" w:rsidRPr="00E04918" w:rsidP="00E04918">
            <w:pPr>
              <w:pStyle w:val="ListBullet3"/>
            </w:pPr>
            <w:r w:rsidRPr="00E04918">
              <w:t>sample data using correct technique</w:t>
            </w:r>
          </w:p>
          <w:p w:rsidR="00000000" w:rsidRPr="00E04918" w:rsidP="00E04918">
            <w:pPr>
              <w:pStyle w:val="ListBullet2"/>
            </w:pPr>
            <w:r w:rsidRPr="00E04918">
              <w:t>use of the measures of central tendency encompassing:</w:t>
            </w:r>
          </w:p>
          <w:p w:rsidR="00000000" w:rsidRPr="00E04918" w:rsidP="00E04918">
            <w:pPr>
              <w:pStyle w:val="ListBullet3"/>
            </w:pPr>
            <w:r w:rsidRPr="00E04918">
              <w:t>estimation of percentil</w:t>
            </w:r>
            <w:r w:rsidRPr="00E04918">
              <w:t>es and deciles from cumulative frequency polygons (ogives)</w:t>
            </w:r>
          </w:p>
          <w:p w:rsidR="00000000" w:rsidRPr="00E04918" w:rsidP="00E04918">
            <w:pPr>
              <w:pStyle w:val="ListBullet3"/>
            </w:pPr>
            <w:r w:rsidRPr="00E04918">
              <w:t>interpreting data from tables and graphs, including interpolation and extrapolation</w:t>
            </w:r>
          </w:p>
          <w:p w:rsidR="00000000" w:rsidRPr="00E04918" w:rsidP="00E04918">
            <w:pPr>
              <w:pStyle w:val="ListBullet3"/>
            </w:pPr>
            <w:r w:rsidRPr="00E04918">
              <w:t>analysing misleading graphs</w:t>
            </w:r>
          </w:p>
          <w:p w:rsidR="00000000" w:rsidRPr="00E04918" w:rsidP="00E04918">
            <w:pPr>
              <w:pStyle w:val="ListBullet2"/>
            </w:pPr>
            <w:r w:rsidRPr="00E04918">
              <w:t>measures of dispersion in statistical presentations encompassing:</w:t>
            </w:r>
          </w:p>
          <w:p w:rsidR="00000000" w:rsidRPr="00E04918" w:rsidP="00E04918">
            <w:pPr>
              <w:pStyle w:val="ListBullet3"/>
            </w:pPr>
            <w:r w:rsidRPr="00E04918">
              <w:t>box-and-whisker g</w:t>
            </w:r>
            <w:r w:rsidRPr="00E04918">
              <w:t>raphs</w:t>
            </w:r>
          </w:p>
          <w:p w:rsidR="00000000" w:rsidRPr="00E04918" w:rsidP="00E04918">
            <w:pPr>
              <w:pStyle w:val="ListBullet3"/>
            </w:pPr>
            <w:r w:rsidRPr="00E04918">
              <w:t>measures of dispersion using variance and standard deviation</w:t>
            </w:r>
          </w:p>
          <w:p w:rsidR="00000000" w:rsidRPr="00E04918" w:rsidP="00E04918">
            <w:pPr>
              <w:pStyle w:val="ListBullet3"/>
            </w:pPr>
            <w:r w:rsidRPr="00E04918">
              <w:t>standardised scores, including Z-scores</w:t>
            </w:r>
          </w:p>
          <w:p w:rsidR="00000000" w:rsidRPr="00E04918" w:rsidP="00E04918">
            <w:pPr>
              <w:pStyle w:val="ListBullet2"/>
            </w:pPr>
            <w:r w:rsidRPr="00E04918">
              <w:t>correlation and regression techniques encompassing:</w:t>
            </w:r>
          </w:p>
          <w:p w:rsidR="00000000" w:rsidRPr="00E04918" w:rsidP="00E04918">
            <w:pPr>
              <w:pStyle w:val="ListBullet3"/>
            </w:pPr>
            <w:r w:rsidRPr="00E04918">
              <w:t>interpreting scatter plots</w:t>
            </w:r>
          </w:p>
          <w:p w:rsidR="00000000" w:rsidRPr="00E04918" w:rsidP="00E04918">
            <w:pPr>
              <w:pStyle w:val="ListBullet3"/>
            </w:pPr>
            <w:r w:rsidRPr="00E04918">
              <w:t>correlation coefficients</w:t>
            </w:r>
          </w:p>
          <w:p w:rsidR="00000000" w:rsidRPr="00E04918" w:rsidP="00E04918">
            <w:pPr>
              <w:pStyle w:val="ListBullet3"/>
            </w:pPr>
            <w:r w:rsidRPr="00E04918">
              <w:t>calculate the regression equation and use for prediction purposes</w:t>
            </w:r>
          </w:p>
          <w:p w:rsidR="00000000" w:rsidRPr="00E04918" w:rsidP="00E04918">
            <w:pPr>
              <w:pStyle w:val="ListBullet2"/>
            </w:pPr>
            <w:r w:rsidRPr="00E04918">
              <w:t>elementary probability theory encompassing:</w:t>
            </w:r>
          </w:p>
          <w:p w:rsidR="00000000" w:rsidRPr="00E04918" w:rsidP="00E04918">
            <w:pPr>
              <w:pStyle w:val="ListBullet3"/>
            </w:pPr>
            <w:r w:rsidRPr="00E04918">
              <w:t>probabilities in everyday situations</w:t>
            </w:r>
          </w:p>
          <w:p w:rsidR="00000000" w:rsidRPr="00E04918" w:rsidP="00E04918">
            <w:pPr>
              <w:pStyle w:val="ListBullet3"/>
            </w:pPr>
            <w:r w:rsidRPr="00E04918">
              <w:t>counting techniques: factorials; permutations and combinations</w:t>
            </w:r>
          </w:p>
          <w:p w:rsidR="00000000" w:rsidRPr="00E04918" w:rsidP="00E04918">
            <w:pPr>
              <w:pStyle w:val="ListBullet2"/>
            </w:pPr>
            <w:r w:rsidRPr="00E04918">
              <w:t>Paschal’s triangle and the normal curve enc</w:t>
            </w:r>
            <w:r w:rsidRPr="00E04918">
              <w:t>ompassing:</w:t>
            </w:r>
          </w:p>
          <w:p w:rsidR="00000000" w:rsidRPr="00E04918" w:rsidP="00E04918">
            <w:pPr>
              <w:pStyle w:val="ListBullet3"/>
            </w:pPr>
            <w:r w:rsidRPr="00E04918">
              <w:t>Paschal’s triangle</w:t>
            </w:r>
          </w:p>
          <w:p w:rsidR="00000000" w:rsidRPr="00E04918" w:rsidP="00E04918">
            <w:pPr>
              <w:pStyle w:val="ListBullet3"/>
            </w:pPr>
            <w:r w:rsidRPr="00E04918">
              <w:t>characteristics of the normal curve</w:t>
            </w:r>
          </w:p>
          <w:p w:rsidR="00000000" w:rsidRPr="00E04918" w:rsidP="00E04918">
            <w:pPr>
              <w:pStyle w:val="ListBullet3"/>
            </w:pPr>
            <w:r w:rsidRPr="00E04918">
              <w:t>standard deviation and applications to everyday occurrences</w:t>
            </w:r>
          </w:p>
          <w:p w:rsidR="00000000" w:rsidRPr="00E04918" w:rsidP="00E04918">
            <w:pPr>
              <w:pStyle w:val="ListBullet3"/>
            </w:pPr>
            <w:r w:rsidRPr="00E04918">
              <w:t>probabilities using the normal curve</w:t>
            </w:r>
          </w:p>
          <w:p w:rsidR="00000000" w:rsidRPr="00E04918" w:rsidP="00E04918">
            <w:pPr>
              <w:pStyle w:val="ListBullet2"/>
            </w:pPr>
            <w:r w:rsidRPr="00E04918">
              <w:t>differential calculus encompassing:</w:t>
            </w:r>
          </w:p>
          <w:p w:rsidR="00000000" w:rsidRPr="00E04918" w:rsidP="00E04918">
            <w:pPr>
              <w:pStyle w:val="ListBullet3"/>
            </w:pPr>
            <w:r w:rsidRPr="00E04918">
              <w:t xml:space="preserve">basic concepts </w:t>
            </w:r>
            <w:r w:rsidRPr="00E04918">
              <w:t>- definition of the derivative of a function as the slope of a tangent line (the gradient of a curve); limits; basic examples from 1</w:t>
            </w:r>
            <w:r w:rsidRPr="00FA6994">
              <w:rPr>
                <w:vertAlign w:val="superscript"/>
              </w:rPr>
              <w:t>st</w:t>
            </w:r>
            <w:r w:rsidRPr="00E04918">
              <w:t xml:space="preserve"> principles; notation and results of derivative of k.f(ax + b) where f(x)=x to the power of n, sin x, cos x, tan x, e to t</w:t>
            </w:r>
            <w:r w:rsidRPr="00E04918">
              <w:t>he power of x, ln x</w:t>
            </w:r>
          </w:p>
          <w:p w:rsidR="00000000" w:rsidRPr="00E04918" w:rsidP="00E04918">
            <w:pPr>
              <w:pStyle w:val="ListBullet3"/>
            </w:pPr>
            <w:r w:rsidRPr="00E04918">
              <w:t>rules - derivative of sum and difference; product rule; quotient rule; chain rule (function of a function), limited to two rules for any given function</w:t>
            </w:r>
          </w:p>
          <w:p w:rsidR="00000000" w:rsidRPr="00E04918" w:rsidP="00E04918">
            <w:pPr>
              <w:pStyle w:val="ListBullet3"/>
            </w:pPr>
            <w:r w:rsidRPr="00E04918">
              <w:t>the 2</w:t>
            </w:r>
            <w:r w:rsidRPr="00FA6994">
              <w:rPr>
                <w:vertAlign w:val="superscript"/>
              </w:rPr>
              <w:t>nd</w:t>
            </w:r>
            <w:r w:rsidRPr="00E04918">
              <w:t xml:space="preserve"> derivative</w:t>
            </w:r>
          </w:p>
          <w:p w:rsidR="00000000" w:rsidRPr="00E04918" w:rsidP="00E04918">
            <w:pPr>
              <w:pStyle w:val="ListBullet3"/>
            </w:pPr>
            <w:r w:rsidRPr="00E04918">
              <w:t>application - equations of tangents and normals; stationary point</w:t>
            </w:r>
            <w:r w:rsidRPr="00E04918">
              <w:t>s; turning points; and curve sketching; rates of change and rectilinear motion</w:t>
            </w:r>
          </w:p>
          <w:p w:rsidR="00000000" w:rsidRPr="00E04918" w:rsidP="00E04918">
            <w:pPr>
              <w:pStyle w:val="ListBullet3"/>
            </w:pPr>
            <w:r w:rsidRPr="00E04918">
              <w:t>verbally formulated problems involving related rates and maxima: minima</w:t>
            </w:r>
          </w:p>
          <w:p w:rsidR="00000000" w:rsidRPr="00E04918" w:rsidP="00E04918">
            <w:pPr>
              <w:pStyle w:val="ListBullet2"/>
            </w:pPr>
            <w:r w:rsidRPr="00E04918">
              <w:t>integral calculus encompassing:</w:t>
            </w:r>
          </w:p>
          <w:p w:rsidR="00000000" w:rsidRPr="00E04918" w:rsidP="00E04918">
            <w:pPr>
              <w:pStyle w:val="ListBullet3"/>
            </w:pPr>
            <w:r w:rsidRPr="00E04918">
              <w:t>integration as the inverse operation to differentiation - results of th</w:t>
            </w:r>
            <w:r w:rsidRPr="00E04918">
              <w:t>e integral of k.f(ax + b) where f(x) = x to the power of n, sin x, cos x, sec squared x, e to the power of x</w:t>
            </w:r>
          </w:p>
          <w:p w:rsidR="00000000" w:rsidRPr="00E04918" w:rsidP="00E04918">
            <w:pPr>
              <w:pStyle w:val="ListBullet3"/>
            </w:pPr>
            <w:r w:rsidRPr="00E04918">
              <w:t>the method of substitution</w:t>
            </w:r>
          </w:p>
          <w:p w:rsidR="00000000" w:rsidRPr="00E04918" w:rsidP="00E04918">
            <w:pPr>
              <w:pStyle w:val="ListBullet3"/>
            </w:pPr>
            <w:r w:rsidRPr="00E04918">
              <w:t>the definite integral</w:t>
            </w:r>
          </w:p>
          <w:p w:rsidR="00000000" w:rsidRPr="00E04918" w:rsidP="00E04918">
            <w:pPr>
              <w:pStyle w:val="ListBullet3"/>
            </w:pPr>
            <w:r w:rsidRPr="00E04918">
              <w:t xml:space="preserve">applications - areas between curves; rectilinear motion, including displacement from acceleration </w:t>
            </w:r>
            <w:r w:rsidRPr="00E04918">
              <w:t xml:space="preserve">and distance travelled; and voltage and current relationship in capacitors and inductors </w:t>
            </w:r>
          </w:p>
          <w:p w:rsidR="00000000" w:rsidRPr="00E04918" w:rsidP="00E04918">
            <w:pPr>
              <w:pStyle w:val="ListBullet2"/>
            </w:pPr>
            <w:r w:rsidRPr="00E04918">
              <w:t>differential equations encompassing:</w:t>
            </w:r>
          </w:p>
          <w:p w:rsidR="00000000" w:rsidRPr="00E04918" w:rsidP="00E04918">
            <w:pPr>
              <w:pStyle w:val="ListBullet3"/>
            </w:pPr>
            <w:r w:rsidRPr="00E04918">
              <w:t>first order and separable linear equations</w:t>
            </w:r>
          </w:p>
          <w:p w:rsidR="00000000" w:rsidRPr="00E04918" w:rsidP="00E04918">
            <w:pPr>
              <w:pStyle w:val="ListBullet"/>
            </w:pPr>
            <w:r w:rsidRPr="00E04918">
              <w:t>relevant workplace documentation</w:t>
            </w:r>
          </w:p>
          <w:p w:rsidR="00000000" w:rsidRPr="00E04918" w:rsidP="00E04918">
            <w:pPr>
              <w:pStyle w:val="ListBullet"/>
            </w:pPr>
            <w:r w:rsidRPr="00E04918">
              <w:t>relevant workplace policies and procedures.</w:t>
            </w:r>
          </w:p>
        </w:tc>
      </w:tr>
    </w:tbl>
    <w:p w:rsidR="00000000" w:rsidRPr="00E04918" w:rsidP="00E04918">
      <w:pPr>
        <w:pStyle w:val="NoPaddingFontSize1"/>
      </w:pPr>
    </w:p>
    <w:p w:rsidR="00000000" w:rsidRPr="00E04918" w:rsidP="00E04918">
      <w:pPr>
        <w:pStyle w:val="AllowPageBreak"/>
      </w:pPr>
    </w:p>
    <w:p w:rsidR="00000000" w:rsidRPr="00E04918" w:rsidP="00E04918">
      <w:pPr>
        <w:pStyle w:val="Heading1"/>
      </w:pPr>
      <w:bookmarkStart w:id="14" w:name="O_1077469"/>
      <w:bookmarkEnd w:id="14"/>
      <w:r w:rsidRPr="00E0491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49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918" w:rsidP="00E04918">
            <w:pPr>
              <w:pStyle w:val="BodyText"/>
            </w:pPr>
            <w:r w:rsidRPr="00E04918">
              <w:t>Assessors must hold credentials specified within the Standards for Registered Training Organisations current at the time of assessment.</w:t>
            </w:r>
          </w:p>
          <w:p w:rsidR="00000000" w:rsidRPr="00E04918" w:rsidP="00E04918">
            <w:pPr>
              <w:pStyle w:val="BodyText"/>
            </w:pPr>
            <w:r w:rsidRPr="00E04918">
              <w:t>Assessment must satisfy the Principles of Assessmen</w:t>
            </w:r>
            <w:r w:rsidRPr="00E04918">
              <w:t>t and Rules of Evidence and all regulatory requirements included within the Standards for Registered Training Organisations current at the time of assessment.</w:t>
            </w:r>
          </w:p>
          <w:p w:rsidR="00000000" w:rsidRPr="00E04918" w:rsidP="00E04918">
            <w:pPr>
              <w:pStyle w:val="BodyText"/>
            </w:pPr>
            <w:r w:rsidRPr="00E04918">
              <w:t>Assessment must occur in workplace operational situations where it is appropriate to do so; where</w:t>
            </w:r>
            <w:r w:rsidRPr="00E04918">
              <w:t xml:space="preserve"> this is not appropriate, assessment must occur in simulated workplace operational situations that replicate workplace conditions.</w:t>
            </w:r>
          </w:p>
          <w:p w:rsidR="00000000" w:rsidRPr="00E04918" w:rsidP="00E04918">
            <w:pPr>
              <w:pStyle w:val="BodyText"/>
            </w:pPr>
            <w:r w:rsidRPr="00E04918">
              <w:t>Assessment processes and techniques must be appropriate to the language, literacy and numeracy requirements of the work being</w:t>
            </w:r>
            <w:r w:rsidRPr="00E04918">
              <w:t xml:space="preserve"> performed and the needs of the candidate.</w:t>
            </w:r>
          </w:p>
          <w:p w:rsidR="00000000" w:rsidRPr="00E04918" w:rsidP="00E04918">
            <w:pPr>
              <w:pStyle w:val="BodyText"/>
            </w:pPr>
            <w:r w:rsidRPr="00E04918">
              <w:t>Resources for assessment must include access to:</w:t>
            </w:r>
          </w:p>
          <w:p w:rsidR="00000000" w:rsidRPr="00E04918" w:rsidP="00E04918">
            <w:pPr>
              <w:pStyle w:val="ListBullet"/>
            </w:pPr>
            <w:r w:rsidRPr="00E04918">
              <w:t>a range of relevant exercises, case studies and/or other simulations</w:t>
            </w:r>
          </w:p>
          <w:p w:rsidR="00000000" w:rsidRPr="00E04918" w:rsidP="00E04918">
            <w:pPr>
              <w:pStyle w:val="ListBullet"/>
            </w:pPr>
            <w:r w:rsidRPr="00E04918">
              <w:t>relevant and appropriate materials, tools, equipment and personal protective equipment (PPE) c</w:t>
            </w:r>
            <w:r w:rsidRPr="00E04918">
              <w:t>urrently used in industry</w:t>
            </w:r>
          </w:p>
          <w:p w:rsidR="00000000" w:rsidRPr="00E04918" w:rsidP="00E04918">
            <w:pPr>
              <w:pStyle w:val="ListBullet"/>
            </w:pPr>
            <w:r w:rsidRPr="00E04918">
              <w:t>resources that reflect current industry practices when undertaking computations in an energy sector environment</w:t>
            </w:r>
          </w:p>
          <w:p w:rsidR="00000000" w:rsidRPr="00E04918" w:rsidP="00E04918">
            <w:pPr>
              <w:pStyle w:val="ListBullet"/>
            </w:pPr>
            <w:r w:rsidRPr="00E04918">
              <w:t>applicable documentation, including workplace procedures, equipment specifications, regulations, codes of practice and</w:t>
            </w:r>
            <w:r w:rsidRPr="00E04918">
              <w:t xml:space="preserve"> operation manuals.</w:t>
            </w:r>
          </w:p>
        </w:tc>
      </w:tr>
    </w:tbl>
    <w:p w:rsidR="00000000" w:rsidRPr="00E04918" w:rsidP="00E04918">
      <w:pPr>
        <w:pStyle w:val="NoPaddingFontSize1"/>
      </w:pPr>
    </w:p>
    <w:p w:rsidR="00000000" w:rsidRPr="00E04918" w:rsidP="00E04918">
      <w:pPr>
        <w:pStyle w:val="AllowPageBreak"/>
      </w:pPr>
    </w:p>
    <w:p w:rsidR="00000000" w:rsidRPr="00E04918" w:rsidP="00E04918">
      <w:pPr>
        <w:pStyle w:val="Heading1"/>
      </w:pPr>
      <w:bookmarkStart w:id="15" w:name="O_1077472"/>
      <w:bookmarkEnd w:id="15"/>
      <w:r w:rsidRPr="00E04918">
        <w:t>Links</w:t>
      </w:r>
    </w:p>
    <w:p w:rsidR="00000000" w:rsidRPr="00E04918" w:rsidP="00FA6994">
      <w:pPr>
        <w:pStyle w:val="BodyText"/>
      </w:pPr>
      <w:r w:rsidRPr="00E0491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3A50FB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04918" w:rsidP="00E04918"/>
    <w:sectPr w:rsidSect="00E0491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9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918" w:rsidRPr="00FA6994" w:rsidP="00FA69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9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994" w:rsidP="00E049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A6994" w:rsidP="00E049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A6994" w:rsidP="00E0491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918" w:rsidP="00E049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A6994">
      <w:t>Approved</w:t>
    </w:r>
    <w:r w:rsidR="00FA699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A699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A6994">
      <w:rPr>
        <w:noProof/>
      </w:rPr>
      <w:t>5</w:t>
    </w:r>
    <w:r>
      <w:rPr>
        <w:noProof/>
      </w:rPr>
      <w:fldChar w:fldCharType="end"/>
    </w:r>
  </w:p>
  <w:p w:rsidR="00E04918" w:rsidP="00E049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A699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A6994">
      <w:t>Powering Skills Organisation</w:t>
    </w:r>
    <w:r w:rsidR="00FA6994">
      <w:fldChar w:fldCharType="end"/>
    </w:r>
  </w:p>
  <w:p w:rsidR="00E04918" w:rsidP="00E049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9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9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4918" w:rsidRPr="00FA6994" w:rsidP="00FA69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9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994" w:rsidRPr="002D2AF8" w:rsidP="00E049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UEECD0048 Undertake computations in an energy sector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A6994" w:rsidP="00E0491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918" w:rsidRPr="002D2AF8" w:rsidP="00E049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A6994">
      <w:t>UEECD0048 Undertake computations in an energy sector environment</w:t>
    </w:r>
    <w:r w:rsidR="00FA699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A6994">
      <w:rPr>
        <w:noProof/>
      </w:rPr>
      <w:t>1 March 2025</w:t>
    </w:r>
    <w:r>
      <w:fldChar w:fldCharType="end"/>
    </w:r>
  </w:p>
  <w:p w:rsidR="00E04918" w:rsidP="00E049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4C39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A22A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521C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49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49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49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49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49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49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49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49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49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49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49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4918"/>
  </w:style>
  <w:style w:type="character" w:customStyle="1" w:styleId="Heading1Char">
    <w:name w:val="Heading 1 Char"/>
    <w:basedOn w:val="DefaultParagraphFont"/>
    <w:link w:val="Heading1"/>
    <w:rsid w:val="00E049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49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49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491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4918"/>
    <w:rPr>
      <w:b/>
      <w:spacing w:val="0"/>
    </w:rPr>
  </w:style>
  <w:style w:type="paragraph" w:styleId="ListBullet2">
    <w:name w:val="List Bullet 2"/>
    <w:basedOn w:val="List2"/>
    <w:rsid w:val="00E0491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49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49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04918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049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49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49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49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49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49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49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49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49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49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49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49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49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49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49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49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49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49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49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49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49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49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49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49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49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49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49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49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49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49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49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49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4918"/>
    <w:rPr>
      <w:i/>
    </w:rPr>
  </w:style>
  <w:style w:type="paragraph" w:styleId="Caption">
    <w:name w:val="caption"/>
    <w:basedOn w:val="BodyText"/>
    <w:next w:val="Normal"/>
    <w:qFormat/>
    <w:rsid w:val="00E049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49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49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4918"/>
  </w:style>
  <w:style w:type="paragraph" w:styleId="TableofFigures">
    <w:name w:val="table of figures"/>
    <w:basedOn w:val="Normal"/>
    <w:next w:val="Normal"/>
    <w:semiHidden/>
    <w:rsid w:val="00E049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491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04918"/>
    <w:rPr>
      <w:rFonts w:ascii="Wingdings" w:hAnsi="Wingdings"/>
    </w:rPr>
  </w:style>
  <w:style w:type="paragraph" w:customStyle="1" w:styleId="TableHeading">
    <w:name w:val="Table Heading"/>
    <w:basedOn w:val="HeadingBase"/>
    <w:rsid w:val="00E049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4918"/>
    <w:rPr>
      <w:color w:val="0033CC"/>
      <w:u w:val="none"/>
    </w:rPr>
  </w:style>
  <w:style w:type="paragraph" w:customStyle="1" w:styleId="BodyTextRight">
    <w:name w:val="Body Text Right"/>
    <w:basedOn w:val="BodyText"/>
    <w:rsid w:val="00E049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49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491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49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49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49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4918"/>
    <w:rPr>
      <w:sz w:val="32"/>
    </w:rPr>
  </w:style>
  <w:style w:type="paragraph" w:customStyle="1" w:styleId="HeadingProcedure">
    <w:name w:val="Heading Procedure"/>
    <w:basedOn w:val="HeadingBase"/>
    <w:next w:val="Normal"/>
    <w:rsid w:val="00E049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4918"/>
    <w:pPr>
      <w:spacing w:before="60" w:after="60"/>
    </w:pPr>
  </w:style>
  <w:style w:type="paragraph" w:styleId="ListContinue">
    <w:name w:val="List Continue"/>
    <w:basedOn w:val="List"/>
    <w:rsid w:val="00E04918"/>
    <w:pPr>
      <w:ind w:firstLine="0"/>
    </w:pPr>
  </w:style>
  <w:style w:type="paragraph" w:customStyle="1" w:styleId="ListNote">
    <w:name w:val="List Note"/>
    <w:basedOn w:val="List"/>
    <w:rsid w:val="00E049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49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49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4918"/>
    <w:rPr>
      <w:rFonts w:ascii="Courier New" w:hAnsi="Courier New"/>
    </w:rPr>
  </w:style>
  <w:style w:type="paragraph" w:customStyle="1" w:styleId="NoteBullet">
    <w:name w:val="Note Bullet"/>
    <w:basedOn w:val="Note"/>
    <w:rsid w:val="00E049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49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49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49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491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049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49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4918"/>
    <w:rPr>
      <w:b/>
      <w:smallCaps/>
    </w:rPr>
  </w:style>
  <w:style w:type="paragraph" w:customStyle="1" w:styleId="TableListNumber">
    <w:name w:val="Table List Number"/>
    <w:basedOn w:val="ListNumber"/>
    <w:rsid w:val="00E049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49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4918"/>
    <w:pPr>
      <w:numPr>
        <w:numId w:val="10"/>
      </w:numPr>
    </w:pPr>
  </w:style>
  <w:style w:type="paragraph" w:customStyle="1" w:styleId="ListAlpha2">
    <w:name w:val="List Alpha 2"/>
    <w:basedOn w:val="List2"/>
    <w:rsid w:val="00E04918"/>
    <w:pPr>
      <w:numPr>
        <w:numId w:val="9"/>
      </w:numPr>
    </w:pPr>
  </w:style>
  <w:style w:type="paragraph" w:styleId="List2">
    <w:name w:val="List 2"/>
    <w:basedOn w:val="BodyText"/>
    <w:rsid w:val="00E049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49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49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491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0491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04918"/>
    <w:pPr>
      <w:numPr>
        <w:numId w:val="5"/>
      </w:numPr>
    </w:pPr>
  </w:style>
  <w:style w:type="paragraph" w:styleId="ListContinue2">
    <w:name w:val="List Continue 2"/>
    <w:basedOn w:val="List2"/>
    <w:rsid w:val="00E04918"/>
    <w:pPr>
      <w:ind w:firstLine="0"/>
    </w:pPr>
  </w:style>
  <w:style w:type="paragraph" w:styleId="ListContinue3">
    <w:name w:val="List Continue 3"/>
    <w:basedOn w:val="List3"/>
    <w:rsid w:val="00E04918"/>
    <w:pPr>
      <w:ind w:left="1021" w:firstLine="0"/>
    </w:pPr>
  </w:style>
  <w:style w:type="paragraph" w:styleId="ListContinue4">
    <w:name w:val="List Continue 4"/>
    <w:basedOn w:val="List4"/>
    <w:rsid w:val="00E04918"/>
    <w:pPr>
      <w:ind w:firstLine="0"/>
    </w:pPr>
  </w:style>
  <w:style w:type="paragraph" w:styleId="ListContinue5">
    <w:name w:val="List Continue 5"/>
    <w:basedOn w:val="List5"/>
    <w:rsid w:val="00E04918"/>
    <w:pPr>
      <w:ind w:firstLine="0"/>
    </w:pPr>
  </w:style>
  <w:style w:type="paragraph" w:styleId="ListNumber3">
    <w:name w:val="List Number 3"/>
    <w:basedOn w:val="List3"/>
    <w:rsid w:val="00E04918"/>
    <w:pPr>
      <w:numPr>
        <w:numId w:val="6"/>
      </w:numPr>
    </w:pPr>
  </w:style>
  <w:style w:type="paragraph" w:styleId="ListNumber4">
    <w:name w:val="List Number 4"/>
    <w:basedOn w:val="List4"/>
    <w:rsid w:val="00E04918"/>
    <w:pPr>
      <w:numPr>
        <w:numId w:val="7"/>
      </w:numPr>
    </w:pPr>
  </w:style>
  <w:style w:type="paragraph" w:styleId="ListNumber5">
    <w:name w:val="List Number 5"/>
    <w:basedOn w:val="List5"/>
    <w:rsid w:val="00E04918"/>
    <w:pPr>
      <w:numPr>
        <w:numId w:val="8"/>
      </w:numPr>
    </w:pPr>
  </w:style>
  <w:style w:type="paragraph" w:styleId="BlockText">
    <w:name w:val="Block Text"/>
    <w:basedOn w:val="Normal"/>
    <w:rsid w:val="00E049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49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4918"/>
    <w:rPr>
      <w:sz w:val="16"/>
      <w:vertAlign w:val="superscript"/>
    </w:rPr>
  </w:style>
  <w:style w:type="character" w:customStyle="1" w:styleId="Symbols">
    <w:name w:val="Symbols"/>
    <w:basedOn w:val="DefaultParagraphFont"/>
    <w:rsid w:val="00E04918"/>
    <w:rPr>
      <w:rFonts w:ascii="Symbol" w:hAnsi="Symbol"/>
    </w:rPr>
  </w:style>
  <w:style w:type="character" w:customStyle="1" w:styleId="MenuOptions">
    <w:name w:val="Menu Options"/>
    <w:basedOn w:val="DefaultParagraphFont"/>
    <w:rsid w:val="00E049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4918"/>
    <w:rPr>
      <w:b/>
    </w:rPr>
  </w:style>
  <w:style w:type="character" w:customStyle="1" w:styleId="Underlined">
    <w:name w:val="Underlined"/>
    <w:basedOn w:val="DefaultParagraphFont"/>
    <w:rsid w:val="00E04918"/>
    <w:rPr>
      <w:u w:val="single"/>
    </w:rPr>
  </w:style>
  <w:style w:type="paragraph" w:customStyle="1" w:styleId="TableBodyTextRight">
    <w:name w:val="Table Body Text Right"/>
    <w:basedOn w:val="TableBodyText"/>
    <w:rsid w:val="00E049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4918"/>
    <w:rPr>
      <w:sz w:val="18"/>
    </w:rPr>
  </w:style>
  <w:style w:type="paragraph" w:customStyle="1" w:styleId="BodySmallRight">
    <w:name w:val="Body Small Right"/>
    <w:basedOn w:val="BodyTextRight"/>
    <w:rsid w:val="00E04918"/>
    <w:rPr>
      <w:sz w:val="18"/>
      <w:szCs w:val="18"/>
    </w:rPr>
  </w:style>
  <w:style w:type="paragraph" w:customStyle="1" w:styleId="MarginEdition">
    <w:name w:val="Margin Edition"/>
    <w:basedOn w:val="MarginNote"/>
    <w:rsid w:val="00E049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4918"/>
    <w:rPr>
      <w:sz w:val="2"/>
      <w:szCs w:val="2"/>
    </w:rPr>
  </w:style>
  <w:style w:type="character" w:customStyle="1" w:styleId="Small">
    <w:name w:val="Small"/>
    <w:basedOn w:val="DefaultParagraphFont"/>
    <w:rsid w:val="00E04918"/>
    <w:rPr>
      <w:sz w:val="16"/>
    </w:rPr>
  </w:style>
  <w:style w:type="paragraph" w:customStyle="1" w:styleId="WideTable">
    <w:name w:val="Wide Table"/>
    <w:basedOn w:val="Normal"/>
    <w:rsid w:val="00E049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4918"/>
  </w:style>
  <w:style w:type="paragraph" w:styleId="Quote">
    <w:name w:val="Quote"/>
    <w:basedOn w:val="Heading1"/>
    <w:link w:val="QuoteChar"/>
    <w:qFormat/>
    <w:rsid w:val="00E049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49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4918"/>
    <w:pPr>
      <w:pageBreakBefore/>
    </w:pPr>
  </w:style>
  <w:style w:type="paragraph" w:customStyle="1" w:styleId="Border">
    <w:name w:val="Border"/>
    <w:basedOn w:val="Normal"/>
    <w:qFormat/>
    <w:rsid w:val="00E049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49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49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49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49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49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49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49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49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4918"/>
    <w:rPr>
      <w:u w:val="single"/>
    </w:rPr>
  </w:style>
  <w:style w:type="character" w:customStyle="1" w:styleId="BoldandItalics">
    <w:name w:val="Bold and Italics"/>
    <w:qFormat/>
    <w:rsid w:val="00E04918"/>
    <w:rPr>
      <w:b/>
      <w:i/>
      <w:u w:val="none"/>
    </w:rPr>
  </w:style>
  <w:style w:type="paragraph" w:styleId="BalloonText">
    <w:name w:val="Balloon Text"/>
    <w:basedOn w:val="Normal"/>
    <w:link w:val="BalloonTextChar"/>
    <w:rsid w:val="00E049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49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49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49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49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49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4918"/>
    <w:pPr>
      <w:spacing w:before="0" w:after="0"/>
    </w:pPr>
  </w:style>
  <w:style w:type="paragraph" w:customStyle="1" w:styleId="BodyTextBold">
    <w:name w:val="Body Text Bold"/>
    <w:basedOn w:val="BodyText"/>
    <w:qFormat/>
    <w:rsid w:val="00E04918"/>
    <w:rPr>
      <w:b/>
    </w:rPr>
  </w:style>
  <w:style w:type="character" w:styleId="Hyperlink">
    <w:name w:val="Hyperlink"/>
    <w:basedOn w:val="DefaultParagraphFont"/>
    <w:uiPriority w:val="99"/>
    <w:unhideWhenUsed/>
    <w:rsid w:val="00FA69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1424</Words>
  <Characters>9617</Characters>
  <Application>Microsoft Office Word</Application>
  <DocSecurity>0</DocSecurity>
  <Lines>291</Lines>
  <Paragraphs>197</Paragraphs>
  <ScaleCrop>false</ScaleCrop>
  <Company>Author-it Software Corporation Ltd.</Company>
  <LinksUpToDate>false</LinksUpToDate>
  <CharactersWithSpaces>10844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UEECD0048 Undertake computations in an energy sector environment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2025-03-01T11:34:00Z</dcterms:created>
  <dcterms:modified xsi:type="dcterms:W3CDTF">2025-03-01T11:34:00Z</dcterms:modified>
</cp:coreProperties>
</file>