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071" w:rsidP="00A16071">
      <w:pPr>
        <w:pStyle w:val="Title"/>
      </w:pPr>
      <w:r>
        <w:fldChar w:fldCharType="begin"/>
      </w:r>
      <w:r>
        <w:instrText xml:space="preserve"> TITLE   \* MERGEFORMAT </w:instrText>
      </w:r>
      <w:r>
        <w:fldChar w:fldCharType="separate"/>
      </w:r>
      <w:r>
        <w:t>Assessment Requirements for UEECD0048 Undertake computations in an energy sector environment</w:t>
      </w:r>
      <w:r>
        <w:fldChar w:fldCharType="end"/>
      </w:r>
    </w:p>
    <w:p w:rsidR="00A16071" w:rsidP="00A16071">
      <w:pPr>
        <w:pStyle w:val="Version"/>
        <w:sectPr w:rsidSect="00F51E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EB2" w:rsidP="00F51EB2">
      <w:pPr>
        <w:pStyle w:val="SuperHeading"/>
      </w:pPr>
      <w:r w:rsidRPr="00F51EB2">
        <w:t>Assessment Requirements for UEECD0048 Undertake computations in an energy sector environment</w:t>
      </w:r>
    </w:p>
    <w:p w:rsidR="00000000" w:rsidRPr="00F51EB2" w:rsidP="00F51EB2">
      <w:pPr>
        <w:pStyle w:val="Heading1"/>
      </w:pPr>
      <w:bookmarkStart w:id="1" w:name="O_1077466"/>
      <w:bookmarkEnd w:id="1"/>
      <w:r w:rsidRPr="00F51EB2">
        <w:t>Modification History</w:t>
      </w:r>
    </w:p>
    <w:tbl>
      <w:tblPr>
        <w:tblW w:w="9497" w:type="dxa"/>
        <w:tblLayout w:type="fixed"/>
        <w:tblCellMar>
          <w:left w:w="62" w:type="dxa"/>
          <w:right w:w="62" w:type="dxa"/>
        </w:tblCellMar>
        <w:tblLook w:val="0000"/>
      </w:tblPr>
      <w:tblGrid>
        <w:gridCol w:w="9497"/>
      </w:tblGrid>
      <w:tr w:rsidTr="00F5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EB2" w:rsidP="00F51EB2">
            <w:pPr>
              <w:pStyle w:val="BodyText"/>
            </w:pPr>
            <w:r w:rsidRPr="00F51EB2">
              <w:t>Release 1. This is the first release of this unit of competency in the UEE Electrotechnology Training Package.</w:t>
            </w:r>
          </w:p>
        </w:tc>
      </w:tr>
    </w:tbl>
    <w:p w:rsidR="00000000" w:rsidRPr="00F51EB2" w:rsidP="00F51EB2">
      <w:pPr>
        <w:pStyle w:val="NoPaddingFontSize1"/>
      </w:pPr>
    </w:p>
    <w:p w:rsidR="00000000" w:rsidRPr="00F51EB2" w:rsidP="00F51EB2">
      <w:pPr>
        <w:pStyle w:val="AllowPageBreak"/>
      </w:pPr>
    </w:p>
    <w:p w:rsidR="00000000" w:rsidRPr="00F51EB2" w:rsidP="00F51EB2">
      <w:pPr>
        <w:pStyle w:val="Heading1"/>
      </w:pPr>
      <w:bookmarkStart w:id="2" w:name="O_1077467"/>
      <w:bookmarkEnd w:id="2"/>
      <w:r w:rsidRPr="00F51EB2">
        <w:t>Performance Evidence</w:t>
      </w:r>
    </w:p>
    <w:tbl>
      <w:tblPr>
        <w:tblW w:w="9497" w:type="dxa"/>
        <w:tblLayout w:type="fixed"/>
        <w:tblCellMar>
          <w:left w:w="62" w:type="dxa"/>
          <w:right w:w="62" w:type="dxa"/>
        </w:tblCellMar>
        <w:tblLook w:val="0000"/>
      </w:tblPr>
      <w:tblGrid>
        <w:gridCol w:w="9497"/>
      </w:tblGrid>
      <w:tr w:rsidTr="00F5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1EB2">
            <w:pPr>
              <w:pStyle w:val="BodyText"/>
              <w:rPr>
                <w:lang w:val="en-NZ"/>
              </w:rPr>
            </w:pPr>
            <w:r w:rsidRPr="00F51EB2">
              <w:t>Evidence required to demonstrate competence in this unit must be relevant to and satisfy all of the requirements of the elements and performance criteria on at least one occasion and include:</w:t>
            </w:r>
          </w:p>
        </w:tc>
      </w:tr>
      <w:tr w:rsidTr="00F5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EB2" w:rsidP="00F51EB2">
            <w:pPr>
              <w:pStyle w:val="ListBullet"/>
            </w:pPr>
            <w:r w:rsidRPr="00F51EB2">
              <w:t>applying appropriate calculation</w:t>
            </w:r>
            <w:r w:rsidRPr="00F51EB2">
              <w:t xml:space="preserve"> methods relevant to data gathered and job outcome requirements</w:t>
            </w:r>
          </w:p>
          <w:p w:rsidR="00000000" w:rsidRPr="00F51EB2" w:rsidP="00F51EB2">
            <w:pPr>
              <w:pStyle w:val="ListBullet"/>
            </w:pPr>
            <w:r w:rsidRPr="00F51EB2">
              <w:t xml:space="preserve">applying relevant work health and safety (WHS)/occupational health and safety (WHS/OHS) requirements </w:t>
            </w:r>
          </w:p>
          <w:p w:rsidR="00000000" w:rsidRPr="00F51EB2" w:rsidP="00F51EB2">
            <w:pPr>
              <w:pStyle w:val="ListBullet"/>
            </w:pPr>
            <w:r w:rsidRPr="00F51EB2">
              <w:t>dealing with unplanned events</w:t>
            </w:r>
          </w:p>
          <w:p w:rsidR="00000000" w:rsidRPr="00F51EB2" w:rsidP="00F51EB2">
            <w:pPr>
              <w:pStyle w:val="ListBullet"/>
            </w:pPr>
            <w:r w:rsidRPr="00F51EB2">
              <w:t>understanding transporting instructions</w:t>
            </w:r>
          </w:p>
          <w:p w:rsidR="00000000" w:rsidRPr="00F51EB2" w:rsidP="00F51EB2">
            <w:pPr>
              <w:pStyle w:val="ListBullet"/>
            </w:pPr>
            <w:r w:rsidRPr="00F51EB2">
              <w:t>checking transport d</w:t>
            </w:r>
            <w:r w:rsidRPr="00F51EB2">
              <w:t>etails against job instruction</w:t>
            </w:r>
          </w:p>
          <w:p w:rsidR="00000000" w:rsidRPr="00F51EB2" w:rsidP="00F51EB2">
            <w:pPr>
              <w:pStyle w:val="ListBullet"/>
            </w:pPr>
            <w:r w:rsidRPr="00F51EB2">
              <w:t>obtaining relevant plant and equipment</w:t>
            </w:r>
          </w:p>
          <w:p w:rsidR="00000000" w:rsidRPr="00F51EB2" w:rsidP="00F51EB2">
            <w:pPr>
              <w:pStyle w:val="ListBullet"/>
            </w:pPr>
            <w:r w:rsidRPr="00F51EB2">
              <w:t>transporting plant and equipment in accordance with requirements</w:t>
            </w:r>
          </w:p>
          <w:p w:rsidR="00000000" w:rsidRPr="00F51EB2" w:rsidP="00F51EB2">
            <w:pPr>
              <w:pStyle w:val="ListBullet"/>
            </w:pPr>
            <w:r w:rsidRPr="00F51EB2">
              <w:t>notifying work completion</w:t>
            </w:r>
          </w:p>
          <w:p w:rsidR="00000000" w:rsidRPr="00F51EB2" w:rsidP="00F51EB2">
            <w:pPr>
              <w:pStyle w:val="ListBullet"/>
            </w:pPr>
            <w:r w:rsidRPr="00F51EB2">
              <w:t>undertaking computations in accordance with requirements.</w:t>
            </w:r>
          </w:p>
          <w:p w:rsidR="00000000" w:rsidRPr="00F51EB2" w:rsidP="00F51EB2">
            <w:pPr>
              <w:pStyle w:val="ListBullet"/>
            </w:pPr>
          </w:p>
        </w:tc>
      </w:tr>
    </w:tbl>
    <w:p w:rsidR="00000000" w:rsidRPr="00F51EB2" w:rsidP="00F51EB2">
      <w:pPr>
        <w:pStyle w:val="NoPaddingFontSize1"/>
      </w:pPr>
    </w:p>
    <w:p w:rsidR="00000000" w:rsidRPr="00F51EB2" w:rsidP="00F51EB2">
      <w:pPr>
        <w:pStyle w:val="AllowPageBreak"/>
      </w:pPr>
    </w:p>
    <w:p w:rsidR="00000000" w:rsidRPr="00F51EB2" w:rsidP="00F51EB2">
      <w:pPr>
        <w:pStyle w:val="Heading1"/>
      </w:pPr>
      <w:bookmarkStart w:id="3" w:name="O_1077468"/>
      <w:bookmarkEnd w:id="3"/>
      <w:r w:rsidRPr="00F51EB2">
        <w:t>Knowledge Evidence</w:t>
      </w:r>
    </w:p>
    <w:tbl>
      <w:tblPr>
        <w:tblW w:w="9497" w:type="dxa"/>
        <w:tblLayout w:type="fixed"/>
        <w:tblCellMar>
          <w:left w:w="62" w:type="dxa"/>
          <w:right w:w="62" w:type="dxa"/>
        </w:tblCellMar>
        <w:tblLook w:val="0000"/>
      </w:tblPr>
      <w:tblGrid>
        <w:gridCol w:w="9497"/>
      </w:tblGrid>
      <w:tr w:rsidTr="00F5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1EB2">
            <w:pPr>
              <w:pStyle w:val="BodyText"/>
              <w:rPr>
                <w:lang w:val="en-NZ"/>
              </w:rPr>
            </w:pPr>
            <w:r w:rsidRPr="00F51EB2">
              <w:t>Evidence required to demonstrate competence in this unit must be relevant to and satisfy all of the requirements of the elements and performance criteria and include knowledge of:</w:t>
            </w:r>
          </w:p>
        </w:tc>
      </w:tr>
      <w:tr w:rsidTr="00F5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EB2" w:rsidP="00F51EB2">
            <w:pPr>
              <w:pStyle w:val="ListBullet"/>
            </w:pPr>
            <w:r w:rsidRPr="00F51EB2">
              <w:t>energy sector applied mathematical concepts of engineer</w:t>
            </w:r>
            <w:r w:rsidRPr="00F51EB2">
              <w:t>ing mathematics with calculus, including:</w:t>
            </w:r>
          </w:p>
          <w:p w:rsidR="00000000" w:rsidRPr="00F51EB2" w:rsidP="00F51EB2">
            <w:pPr>
              <w:pStyle w:val="ListBullet2"/>
            </w:pPr>
            <w:r w:rsidRPr="00F51EB2">
              <w:t>mathematical linear measurement in engineering situations encompassing:</w:t>
            </w:r>
          </w:p>
          <w:p w:rsidR="00000000" w:rsidRPr="00F51EB2" w:rsidP="00F51EB2">
            <w:pPr>
              <w:pStyle w:val="ListBullet3"/>
            </w:pPr>
            <w:r w:rsidRPr="00F51EB2">
              <w:t xml:space="preserve">precision and error in mathematical computations </w:t>
            </w:r>
          </w:p>
          <w:p w:rsidR="00000000" w:rsidRPr="00F51EB2" w:rsidP="00F51EB2">
            <w:pPr>
              <w:pStyle w:val="ListBullet3"/>
            </w:pPr>
            <w:r w:rsidRPr="00F51EB2">
              <w:t>displaying mathematical outcomes in the correct format using the appropriate significant figures and in scientific notation</w:t>
            </w:r>
          </w:p>
          <w:p w:rsidR="00000000" w:rsidRPr="00F51EB2" w:rsidP="00F51EB2">
            <w:pPr>
              <w:pStyle w:val="ListBullet3"/>
            </w:pPr>
            <w:r w:rsidRPr="00F51EB2">
              <w:t>perimeters of plane figures, polygons and the perimeter of shapes involving arcs</w:t>
            </w:r>
          </w:p>
          <w:p w:rsidR="00000000" w:rsidRPr="00F51EB2" w:rsidP="00F51EB2">
            <w:pPr>
              <w:pStyle w:val="ListBullet3"/>
            </w:pPr>
            <w:r w:rsidRPr="00F51EB2">
              <w:t>Pythagoras’ theorem to engineering situations</w:t>
            </w:r>
          </w:p>
          <w:p w:rsidR="00000000" w:rsidRPr="00F51EB2" w:rsidP="00F51EB2">
            <w:pPr>
              <w:pStyle w:val="ListBullet2"/>
            </w:pPr>
            <w:r w:rsidRPr="00F51EB2">
              <w:t>math</w:t>
            </w:r>
            <w:r w:rsidRPr="00F51EB2">
              <w:t>ematical spatial measurement in engineering situations encompassing:</w:t>
            </w:r>
          </w:p>
          <w:p w:rsidR="00000000" w:rsidRPr="00F51EB2" w:rsidP="00F51EB2">
            <w:pPr>
              <w:pStyle w:val="ListBullet3"/>
            </w:pPr>
            <w:r w:rsidRPr="00F51EB2">
              <w:t>areas of combined shapes</w:t>
            </w:r>
          </w:p>
          <w:p w:rsidR="00000000" w:rsidRPr="00F51EB2" w:rsidP="00F51EB2">
            <w:pPr>
              <w:pStyle w:val="ListBullet3"/>
            </w:pPr>
            <w:r w:rsidRPr="00F51EB2">
              <w:t>volume and surface areas of solids</w:t>
            </w:r>
          </w:p>
          <w:p w:rsidR="00000000" w:rsidRPr="00F51EB2" w:rsidP="00F51EB2">
            <w:pPr>
              <w:pStyle w:val="ListBullet2"/>
            </w:pPr>
            <w:r w:rsidRPr="00F51EB2">
              <w:t>right triangle trigonometry in engineering problem solving encompassing:</w:t>
            </w:r>
          </w:p>
          <w:p w:rsidR="00000000" w:rsidRPr="00F51EB2" w:rsidP="00F51EB2">
            <w:pPr>
              <w:pStyle w:val="ListBullet3"/>
            </w:pPr>
            <w:r w:rsidRPr="00F51EB2">
              <w:t>problems using the six trigonometrical ratios</w:t>
            </w:r>
          </w:p>
          <w:p w:rsidR="00000000" w:rsidRPr="00F51EB2" w:rsidP="00F51EB2">
            <w:pPr>
              <w:pStyle w:val="ListBullet3"/>
            </w:pPr>
            <w:r w:rsidRPr="00F51EB2">
              <w:t>probl</w:t>
            </w:r>
            <w:r w:rsidRPr="00F51EB2">
              <w:t>ems involving compass bearings and angles of elevation/depression</w:t>
            </w:r>
          </w:p>
          <w:p w:rsidR="00000000" w:rsidRPr="00F51EB2" w:rsidP="00F51EB2">
            <w:pPr>
              <w:pStyle w:val="ListBullet3"/>
            </w:pPr>
            <w:r w:rsidRPr="00F51EB2">
              <w:t>trigonometrical concepts in problems involving inclined planes, vectors and forces and electrical sinusoidal waveforms</w:t>
            </w:r>
          </w:p>
          <w:p w:rsidR="00000000" w:rsidRPr="00F51EB2" w:rsidP="00F51EB2">
            <w:pPr>
              <w:pStyle w:val="ListBullet2"/>
            </w:pPr>
            <w:r w:rsidRPr="00F51EB2">
              <w:t>sine and cosine rules in practical applications encompassing:</w:t>
            </w:r>
          </w:p>
          <w:p w:rsidR="00000000" w:rsidRPr="00F51EB2" w:rsidP="00F51EB2">
            <w:pPr>
              <w:pStyle w:val="ListBullet3"/>
            </w:pPr>
            <w:r w:rsidRPr="00F51EB2">
              <w:t>sine ru</w:t>
            </w:r>
            <w:r w:rsidRPr="00F51EB2">
              <w:t>le to solve unknown dimensions/angles in triangles</w:t>
            </w:r>
          </w:p>
          <w:p w:rsidR="00000000" w:rsidRPr="00F51EB2" w:rsidP="00F51EB2">
            <w:pPr>
              <w:pStyle w:val="ListBullet3"/>
            </w:pPr>
            <w:r w:rsidRPr="00F51EB2">
              <w:t>cosine rule to solve unknown dimensions/angles in triangles</w:t>
            </w:r>
          </w:p>
          <w:p w:rsidR="00000000" w:rsidRPr="00F51EB2" w:rsidP="00F51EB2">
            <w:pPr>
              <w:pStyle w:val="ListBullet2"/>
            </w:pPr>
            <w:r w:rsidRPr="00F51EB2">
              <w:t>mathematical concepts in basic surveying and computation of areas encompassing:</w:t>
            </w:r>
          </w:p>
          <w:p w:rsidR="00000000" w:rsidRPr="00F51EB2" w:rsidP="00F51EB2">
            <w:pPr>
              <w:pStyle w:val="ListBullet3"/>
            </w:pPr>
            <w:r w:rsidRPr="00F51EB2">
              <w:t>mathematical concepts for radial and triangulation surveys</w:t>
            </w:r>
          </w:p>
          <w:p w:rsidR="00000000" w:rsidRPr="00F51EB2" w:rsidP="00F51EB2">
            <w:pPr>
              <w:pStyle w:val="ListBullet3"/>
            </w:pPr>
            <w:r w:rsidRPr="00F51EB2">
              <w:t>Simpson’s Rule in engineering applications</w:t>
            </w:r>
          </w:p>
          <w:p w:rsidR="00000000" w:rsidRPr="00F51EB2" w:rsidP="00F51EB2">
            <w:pPr>
              <w:pStyle w:val="ListBullet2"/>
            </w:pPr>
            <w:r w:rsidRPr="00F51EB2">
              <w:t>basic algebra in engineering calculations encompassing:</w:t>
            </w:r>
          </w:p>
          <w:p w:rsidR="00000000" w:rsidRPr="00F51EB2" w:rsidP="00F51EB2">
            <w:pPr>
              <w:pStyle w:val="ListBullet3"/>
            </w:pPr>
            <w:r w:rsidRPr="00F51EB2">
              <w:t>basic operations involving substitutions, additions, removal of brackets, multiplication and divisions</w:t>
            </w:r>
          </w:p>
          <w:p w:rsidR="00000000" w:rsidRPr="00F51EB2" w:rsidP="00F51EB2">
            <w:pPr>
              <w:pStyle w:val="ListBullet3"/>
            </w:pPr>
            <w:r w:rsidRPr="00F51EB2">
              <w:t>solving linear equations</w:t>
            </w:r>
          </w:p>
          <w:p w:rsidR="00000000" w:rsidRPr="00F51EB2" w:rsidP="00F51EB2">
            <w:pPr>
              <w:pStyle w:val="ListBullet3"/>
            </w:pPr>
            <w:r w:rsidRPr="00F51EB2">
              <w:t>transportation in non-linea</w:t>
            </w:r>
            <w:r w:rsidRPr="00F51EB2">
              <w:t>r equations</w:t>
            </w:r>
          </w:p>
          <w:p w:rsidR="00000000" w:rsidRPr="00F51EB2" w:rsidP="00F51EB2">
            <w:pPr>
              <w:pStyle w:val="ListBullet2"/>
            </w:pPr>
            <w:r w:rsidRPr="00F51EB2">
              <w:t>linear graphical techniques in engineering problem solving encompassing:</w:t>
            </w:r>
          </w:p>
          <w:p w:rsidR="00000000" w:rsidRPr="00F51EB2" w:rsidP="00F51EB2">
            <w:pPr>
              <w:pStyle w:val="ListBullet3"/>
            </w:pPr>
            <w:r w:rsidRPr="00F51EB2">
              <w:t>graphing linear functions</w:t>
            </w:r>
          </w:p>
          <w:p w:rsidR="00000000" w:rsidRPr="00F51EB2" w:rsidP="00F51EB2">
            <w:pPr>
              <w:pStyle w:val="ListBullet3"/>
            </w:pPr>
            <w:r w:rsidRPr="00F51EB2">
              <w:t>deriving equations from graphs and tables</w:t>
            </w:r>
          </w:p>
          <w:p w:rsidR="00000000" w:rsidRPr="00F51EB2" w:rsidP="00F51EB2">
            <w:pPr>
              <w:pStyle w:val="ListBullet3"/>
            </w:pPr>
            <w:r w:rsidRPr="00F51EB2">
              <w:t>solving simulations equations algebraically and graphically</w:t>
            </w:r>
          </w:p>
          <w:p w:rsidR="00000000" w:rsidRPr="00F51EB2" w:rsidP="00F51EB2">
            <w:pPr>
              <w:pStyle w:val="ListBullet3"/>
            </w:pPr>
            <w:r w:rsidRPr="00F51EB2">
              <w:t>the best line of fit graphically and dete</w:t>
            </w:r>
            <w:r w:rsidRPr="00F51EB2">
              <w:t>rmine equation</w:t>
            </w:r>
          </w:p>
          <w:p w:rsidR="00000000" w:rsidRPr="00F51EB2" w:rsidP="00F51EB2">
            <w:pPr>
              <w:pStyle w:val="ListBullet2"/>
            </w:pPr>
            <w:r w:rsidRPr="00F51EB2">
              <w:t>mathematical computations involving polynomials encompassing:</w:t>
            </w:r>
          </w:p>
          <w:p w:rsidR="00000000" w:rsidRPr="00F51EB2" w:rsidP="00F51EB2">
            <w:pPr>
              <w:pStyle w:val="ListBullet3"/>
            </w:pPr>
            <w:r w:rsidRPr="00F51EB2">
              <w:t>adding, subtracting and multiplying polynomials</w:t>
            </w:r>
          </w:p>
          <w:p w:rsidR="00000000" w:rsidRPr="00F51EB2" w:rsidP="00F51EB2">
            <w:pPr>
              <w:pStyle w:val="ListBullet3"/>
            </w:pPr>
            <w:r w:rsidRPr="00F51EB2">
              <w:t>factorising trinomials</w:t>
            </w:r>
          </w:p>
          <w:p w:rsidR="00000000" w:rsidRPr="00F51EB2" w:rsidP="00F51EB2">
            <w:pPr>
              <w:pStyle w:val="ListBullet3"/>
            </w:pPr>
            <w:r w:rsidRPr="00F51EB2">
              <w:t>solving quadratic equation</w:t>
            </w:r>
          </w:p>
          <w:p w:rsidR="00000000" w:rsidRPr="00F51EB2" w:rsidP="00F51EB2">
            <w:pPr>
              <w:pStyle w:val="ListBullet2"/>
            </w:pPr>
            <w:r w:rsidRPr="00F51EB2">
              <w:t>mathematical computations involving quadratic graphs encompassing:</w:t>
            </w:r>
          </w:p>
          <w:p w:rsidR="00000000" w:rsidRPr="00F51EB2" w:rsidP="00F51EB2">
            <w:pPr>
              <w:pStyle w:val="ListBullet3"/>
            </w:pPr>
            <w:r w:rsidRPr="00F51EB2">
              <w:t>graphs of quadratic functions</w:t>
            </w:r>
          </w:p>
          <w:p w:rsidR="00000000" w:rsidRPr="00F51EB2" w:rsidP="00F51EB2">
            <w:pPr>
              <w:pStyle w:val="ListBullet3"/>
            </w:pPr>
            <w:r w:rsidRPr="00F51EB2">
              <w:t>maxima and minima</w:t>
            </w:r>
          </w:p>
          <w:p w:rsidR="00000000" w:rsidRPr="00F51EB2" w:rsidP="00F51EB2">
            <w:pPr>
              <w:pStyle w:val="ListBullet3"/>
            </w:pPr>
            <w:r w:rsidRPr="00F51EB2">
              <w:t>graphical solutions of quadratic equations</w:t>
            </w:r>
          </w:p>
          <w:p w:rsidR="00000000" w:rsidRPr="00F51EB2" w:rsidP="00F51EB2">
            <w:pPr>
              <w:pStyle w:val="ListBullet3"/>
            </w:pPr>
            <w:r w:rsidRPr="00F51EB2">
              <w:t>properties of a parabola</w:t>
            </w:r>
          </w:p>
          <w:p w:rsidR="00000000" w:rsidRPr="00F51EB2" w:rsidP="00F51EB2">
            <w:pPr>
              <w:pStyle w:val="ListBullet3"/>
            </w:pPr>
            <w:r w:rsidRPr="00F51EB2">
              <w:t>applications of parabolas in engineering applications</w:t>
            </w:r>
          </w:p>
          <w:p w:rsidR="00000000" w:rsidRPr="00F51EB2" w:rsidP="00F51EB2">
            <w:pPr>
              <w:pStyle w:val="ListBullet2"/>
            </w:pPr>
            <w:r w:rsidRPr="00F51EB2">
              <w:t>trigonometry and graphical techniques in engineering outcomes encompassing:</w:t>
            </w:r>
          </w:p>
          <w:p w:rsidR="00000000" w:rsidRPr="00F51EB2" w:rsidP="00F51EB2">
            <w:pPr>
              <w:pStyle w:val="ListBullet3"/>
            </w:pPr>
            <w:r w:rsidRPr="00F51EB2">
              <w:t>graphs o</w:t>
            </w:r>
            <w:r w:rsidRPr="00F51EB2">
              <w:t>f trigonometric functions e.g.: V=VmsinV,I=Imcos</w:t>
            </w:r>
          </w:p>
          <w:p w:rsidR="00000000" w:rsidRPr="00F51EB2" w:rsidP="00F51EB2">
            <w:pPr>
              <w:pStyle w:val="ListBullet3"/>
            </w:pPr>
            <w:r w:rsidRPr="00F51EB2">
              <w:t>addition of equations such as: vsinA + usin( + ) graphically</w:t>
            </w:r>
          </w:p>
          <w:p w:rsidR="00000000" w:rsidRPr="00F51EB2" w:rsidP="00F51EB2">
            <w:pPr>
              <w:pStyle w:val="ListBullet3"/>
            </w:pPr>
            <w:r w:rsidRPr="00F51EB2">
              <w:t>Simpson’s Rule to determine the average and root mean square values of a sinusoidal waveform</w:t>
            </w:r>
          </w:p>
          <w:p w:rsidR="00000000" w:rsidRPr="00F51EB2" w:rsidP="00F51EB2">
            <w:pPr>
              <w:pStyle w:val="ListBullet2"/>
            </w:pPr>
            <w:r w:rsidRPr="00F51EB2">
              <w:t>statistical data presentation encompassing:</w:t>
            </w:r>
          </w:p>
          <w:p w:rsidR="00000000" w:rsidRPr="00F51EB2" w:rsidP="00F51EB2">
            <w:pPr>
              <w:pStyle w:val="ListBullet3"/>
            </w:pPr>
            <w:r w:rsidRPr="00F51EB2">
              <w:t>appropriate presentation of frequency tables, histograms, polygons, stem and leaf plots</w:t>
            </w:r>
          </w:p>
          <w:p w:rsidR="00000000" w:rsidRPr="00F51EB2" w:rsidP="00F51EB2">
            <w:pPr>
              <w:pStyle w:val="ListBullet3"/>
            </w:pPr>
            <w:r w:rsidRPr="00F51EB2">
              <w:t>advantages of different visual presentations</w:t>
            </w:r>
          </w:p>
          <w:p w:rsidR="00000000" w:rsidRPr="00F51EB2" w:rsidP="00F51EB2">
            <w:pPr>
              <w:pStyle w:val="ListBullet2"/>
            </w:pPr>
            <w:r w:rsidRPr="00F51EB2">
              <w:t>appropriate sampling techniques for gathering data encompassing:</w:t>
            </w:r>
          </w:p>
          <w:p w:rsidR="00000000" w:rsidRPr="00F51EB2" w:rsidP="00F51EB2">
            <w:pPr>
              <w:pStyle w:val="ListBullet3"/>
            </w:pPr>
            <w:r w:rsidRPr="00F51EB2">
              <w:t>design of surveys and census</w:t>
            </w:r>
          </w:p>
          <w:p w:rsidR="00000000" w:rsidRPr="00F51EB2" w:rsidP="00F51EB2">
            <w:pPr>
              <w:pStyle w:val="ListBullet3"/>
            </w:pPr>
            <w:r w:rsidRPr="00F51EB2">
              <w:t>sample data using correct t</w:t>
            </w:r>
            <w:r w:rsidRPr="00F51EB2">
              <w:t>echnique</w:t>
            </w:r>
          </w:p>
          <w:p w:rsidR="00000000" w:rsidRPr="00F51EB2" w:rsidP="00F51EB2">
            <w:pPr>
              <w:pStyle w:val="ListBullet2"/>
            </w:pPr>
            <w:r w:rsidRPr="00F51EB2">
              <w:t>use of the measures of central tendency encompassing:</w:t>
            </w:r>
          </w:p>
          <w:p w:rsidR="00000000" w:rsidRPr="00F51EB2" w:rsidP="00F51EB2">
            <w:pPr>
              <w:pStyle w:val="ListBullet3"/>
            </w:pPr>
            <w:r w:rsidRPr="00F51EB2">
              <w:t>estimation of percentiles and deciles from cumulative frequency polygons (ogives)</w:t>
            </w:r>
          </w:p>
          <w:p w:rsidR="00000000" w:rsidRPr="00F51EB2" w:rsidP="00F51EB2">
            <w:pPr>
              <w:pStyle w:val="ListBullet3"/>
            </w:pPr>
            <w:r w:rsidRPr="00F51EB2">
              <w:t>interpreting data from tables and graphs, including interpolation and extrapolation</w:t>
            </w:r>
          </w:p>
          <w:p w:rsidR="00000000" w:rsidRPr="00F51EB2" w:rsidP="00F51EB2">
            <w:pPr>
              <w:pStyle w:val="ListBullet3"/>
            </w:pPr>
            <w:r w:rsidRPr="00F51EB2">
              <w:t>analysing misleading grap</w:t>
            </w:r>
            <w:r w:rsidRPr="00F51EB2">
              <w:t>hs</w:t>
            </w:r>
          </w:p>
          <w:p w:rsidR="00000000" w:rsidRPr="00F51EB2" w:rsidP="00F51EB2">
            <w:pPr>
              <w:pStyle w:val="ListBullet2"/>
            </w:pPr>
            <w:r w:rsidRPr="00F51EB2">
              <w:t>measures of dispersion in statistical presentations encompassing:</w:t>
            </w:r>
          </w:p>
          <w:p w:rsidR="00000000" w:rsidRPr="00F51EB2" w:rsidP="00F51EB2">
            <w:pPr>
              <w:pStyle w:val="ListBullet3"/>
            </w:pPr>
            <w:r w:rsidRPr="00F51EB2">
              <w:t>box-and-whisker graphs</w:t>
            </w:r>
          </w:p>
          <w:p w:rsidR="00000000" w:rsidRPr="00F51EB2" w:rsidP="00F51EB2">
            <w:pPr>
              <w:pStyle w:val="ListBullet3"/>
            </w:pPr>
            <w:r w:rsidRPr="00F51EB2">
              <w:t>measures of dispersion using variance and standard deviation</w:t>
            </w:r>
          </w:p>
          <w:p w:rsidR="00000000" w:rsidRPr="00F51EB2" w:rsidP="00F51EB2">
            <w:pPr>
              <w:pStyle w:val="ListBullet3"/>
            </w:pPr>
            <w:r w:rsidRPr="00F51EB2">
              <w:t>standardised scores, including Z-scores</w:t>
            </w:r>
          </w:p>
          <w:p w:rsidR="00000000" w:rsidRPr="00F51EB2" w:rsidP="00F51EB2">
            <w:pPr>
              <w:pStyle w:val="ListBullet2"/>
            </w:pPr>
            <w:r w:rsidRPr="00F51EB2">
              <w:t>correlation and regression techniques encompassing:</w:t>
            </w:r>
          </w:p>
          <w:p w:rsidR="00000000" w:rsidRPr="00F51EB2" w:rsidP="00F51EB2">
            <w:pPr>
              <w:pStyle w:val="ListBullet3"/>
            </w:pPr>
            <w:r w:rsidRPr="00F51EB2">
              <w:t>interpreting scatter plots</w:t>
            </w:r>
          </w:p>
          <w:p w:rsidR="00000000" w:rsidRPr="00F51EB2" w:rsidP="00F51EB2">
            <w:pPr>
              <w:pStyle w:val="ListBullet3"/>
            </w:pPr>
            <w:r w:rsidRPr="00F51EB2">
              <w:t>correlation coefficients</w:t>
            </w:r>
          </w:p>
          <w:p w:rsidR="00000000" w:rsidRPr="00F51EB2" w:rsidP="00F51EB2">
            <w:pPr>
              <w:pStyle w:val="ListBullet3"/>
            </w:pPr>
            <w:r w:rsidRPr="00F51EB2">
              <w:t>calculate the regression equation and use for prediction purposes</w:t>
            </w:r>
          </w:p>
          <w:p w:rsidR="00000000" w:rsidRPr="00F51EB2" w:rsidP="00F51EB2">
            <w:pPr>
              <w:pStyle w:val="ListBullet2"/>
            </w:pPr>
            <w:r w:rsidRPr="00F51EB2">
              <w:t>elementary probability theory encompassing:</w:t>
            </w:r>
          </w:p>
          <w:p w:rsidR="00000000" w:rsidRPr="00F51EB2" w:rsidP="00F51EB2">
            <w:pPr>
              <w:pStyle w:val="ListBullet3"/>
            </w:pPr>
            <w:r w:rsidRPr="00F51EB2">
              <w:t>probabilities in everyday situations</w:t>
            </w:r>
          </w:p>
          <w:p w:rsidR="00000000" w:rsidRPr="00F51EB2" w:rsidP="00F51EB2">
            <w:pPr>
              <w:pStyle w:val="ListBullet3"/>
            </w:pPr>
            <w:r w:rsidRPr="00F51EB2">
              <w:t>counting techniques: factorials; permutations and combi</w:t>
            </w:r>
            <w:r w:rsidRPr="00F51EB2">
              <w:t>nations</w:t>
            </w:r>
          </w:p>
          <w:p w:rsidR="00000000" w:rsidRPr="00F51EB2" w:rsidP="00F51EB2">
            <w:pPr>
              <w:pStyle w:val="ListBullet2"/>
            </w:pPr>
            <w:r w:rsidRPr="00F51EB2">
              <w:t>Paschal’s triangle and the normal curve encompassing:</w:t>
            </w:r>
          </w:p>
          <w:p w:rsidR="00000000" w:rsidRPr="00F51EB2" w:rsidP="00F51EB2">
            <w:pPr>
              <w:pStyle w:val="ListBullet3"/>
            </w:pPr>
            <w:r w:rsidRPr="00F51EB2">
              <w:t>Paschal’s triangle</w:t>
            </w:r>
          </w:p>
          <w:p w:rsidR="00000000" w:rsidRPr="00F51EB2" w:rsidP="00F51EB2">
            <w:pPr>
              <w:pStyle w:val="ListBullet3"/>
            </w:pPr>
            <w:r w:rsidRPr="00F51EB2">
              <w:t>characteristics of the normal curve</w:t>
            </w:r>
          </w:p>
          <w:p w:rsidR="00000000" w:rsidRPr="00F51EB2" w:rsidP="00F51EB2">
            <w:pPr>
              <w:pStyle w:val="ListBullet3"/>
            </w:pPr>
            <w:r w:rsidRPr="00F51EB2">
              <w:t>standard deviation and applications to everyday occurrences</w:t>
            </w:r>
          </w:p>
          <w:p w:rsidR="00000000" w:rsidRPr="00F51EB2" w:rsidP="00F51EB2">
            <w:pPr>
              <w:pStyle w:val="ListBullet3"/>
            </w:pPr>
            <w:r w:rsidRPr="00F51EB2">
              <w:t>probabilities using the normal curve</w:t>
            </w:r>
          </w:p>
          <w:p w:rsidR="00000000" w:rsidRPr="00F51EB2" w:rsidP="00F51EB2">
            <w:pPr>
              <w:pStyle w:val="ListBullet2"/>
            </w:pPr>
            <w:r w:rsidRPr="00F51EB2">
              <w:t>differential calculus encompassing:</w:t>
            </w:r>
          </w:p>
          <w:p w:rsidR="00000000" w:rsidRPr="00F51EB2" w:rsidP="00F51EB2">
            <w:pPr>
              <w:pStyle w:val="ListBullet3"/>
            </w:pPr>
            <w:r w:rsidRPr="00F51EB2">
              <w:t>basic concepts - definition of the derivative of a function as the slope of a tangent line (the gradient of a curve); limits; basic examples from 1</w:t>
            </w:r>
            <w:r w:rsidRPr="00A16071">
              <w:rPr>
                <w:vertAlign w:val="superscript"/>
              </w:rPr>
              <w:t>st</w:t>
            </w:r>
            <w:r w:rsidRPr="00F51EB2">
              <w:t xml:space="preserve"> principles; notation and results of derivative of k.f(ax + b) where f(x)=x to the power of n, sin x, cos x</w:t>
            </w:r>
            <w:r w:rsidRPr="00F51EB2">
              <w:t>, tan x, e to the power of x, ln x</w:t>
            </w:r>
          </w:p>
          <w:p w:rsidR="00000000" w:rsidRPr="00F51EB2" w:rsidP="00F51EB2">
            <w:pPr>
              <w:pStyle w:val="ListBullet3"/>
            </w:pPr>
            <w:r w:rsidRPr="00F51EB2">
              <w:t>rules - derivative of sum and difference; product rule; quotient rule; chain rule (function of a function), limited to two rules for any given function</w:t>
            </w:r>
          </w:p>
          <w:p w:rsidR="00000000" w:rsidRPr="00F51EB2" w:rsidP="00F51EB2">
            <w:pPr>
              <w:pStyle w:val="ListBullet3"/>
            </w:pPr>
            <w:r w:rsidRPr="00F51EB2">
              <w:t>the 2</w:t>
            </w:r>
            <w:r w:rsidRPr="00A16071">
              <w:rPr>
                <w:vertAlign w:val="superscript"/>
              </w:rPr>
              <w:t>nd</w:t>
            </w:r>
            <w:r w:rsidRPr="00F51EB2">
              <w:t xml:space="preserve"> derivative</w:t>
            </w:r>
          </w:p>
          <w:p w:rsidR="00000000" w:rsidRPr="00F51EB2" w:rsidP="00F51EB2">
            <w:pPr>
              <w:pStyle w:val="ListBullet3"/>
            </w:pPr>
            <w:r w:rsidRPr="00F51EB2">
              <w:t>application - equations of tangents and normals; s</w:t>
            </w:r>
            <w:r w:rsidRPr="00F51EB2">
              <w:t>tationary points; turning points; and curve sketching; rates of change and rectilinear motion</w:t>
            </w:r>
          </w:p>
          <w:p w:rsidR="00000000" w:rsidRPr="00F51EB2" w:rsidP="00F51EB2">
            <w:pPr>
              <w:pStyle w:val="ListBullet3"/>
            </w:pPr>
            <w:r w:rsidRPr="00F51EB2">
              <w:t>verbally formulated problems involving related rates and maxima: minima</w:t>
            </w:r>
          </w:p>
          <w:p w:rsidR="00000000" w:rsidRPr="00F51EB2" w:rsidP="00F51EB2">
            <w:pPr>
              <w:pStyle w:val="ListBullet2"/>
            </w:pPr>
            <w:r w:rsidRPr="00F51EB2">
              <w:t>integral calculus encompassing:</w:t>
            </w:r>
          </w:p>
          <w:p w:rsidR="00000000" w:rsidRPr="00F51EB2" w:rsidP="00F51EB2">
            <w:pPr>
              <w:pStyle w:val="ListBullet3"/>
            </w:pPr>
            <w:r w:rsidRPr="00F51EB2">
              <w:t xml:space="preserve">integration as the inverse operation to differentiation </w:t>
            </w:r>
            <w:r w:rsidRPr="00F51EB2">
              <w:t>- results of the integral of k.f(ax + b) where f(x) = x to the power of n, sin x, cos x, sec squared x, e to the power of x</w:t>
            </w:r>
          </w:p>
          <w:p w:rsidR="00000000" w:rsidRPr="00F51EB2" w:rsidP="00F51EB2">
            <w:pPr>
              <w:pStyle w:val="ListBullet3"/>
            </w:pPr>
            <w:r w:rsidRPr="00F51EB2">
              <w:t>the method of substitution</w:t>
            </w:r>
          </w:p>
          <w:p w:rsidR="00000000" w:rsidRPr="00F51EB2" w:rsidP="00F51EB2">
            <w:pPr>
              <w:pStyle w:val="ListBullet3"/>
            </w:pPr>
            <w:r w:rsidRPr="00F51EB2">
              <w:t>the definite integral</w:t>
            </w:r>
          </w:p>
          <w:p w:rsidR="00000000" w:rsidRPr="00F51EB2" w:rsidP="00F51EB2">
            <w:pPr>
              <w:pStyle w:val="ListBullet3"/>
            </w:pPr>
            <w:r w:rsidRPr="00F51EB2">
              <w:t>applications - areas between curves; rectilinear motion, including displacement fro</w:t>
            </w:r>
            <w:r w:rsidRPr="00F51EB2">
              <w:t xml:space="preserve">m acceleration and distance travelled; and voltage and current relationship in capacitors and inductors </w:t>
            </w:r>
          </w:p>
          <w:p w:rsidR="00000000" w:rsidRPr="00F51EB2" w:rsidP="00F51EB2">
            <w:pPr>
              <w:pStyle w:val="ListBullet2"/>
            </w:pPr>
            <w:r w:rsidRPr="00F51EB2">
              <w:t>differential equations encompassing:</w:t>
            </w:r>
          </w:p>
          <w:p w:rsidR="00000000" w:rsidRPr="00F51EB2" w:rsidP="00F51EB2">
            <w:pPr>
              <w:pStyle w:val="ListBullet3"/>
            </w:pPr>
            <w:r w:rsidRPr="00F51EB2">
              <w:t>first order and separable linear equations</w:t>
            </w:r>
          </w:p>
          <w:p w:rsidR="00000000" w:rsidRPr="00F51EB2" w:rsidP="00F51EB2">
            <w:pPr>
              <w:pStyle w:val="ListBullet"/>
            </w:pPr>
            <w:r w:rsidRPr="00F51EB2">
              <w:t>relevant workplace documentation</w:t>
            </w:r>
          </w:p>
          <w:p w:rsidR="00000000" w:rsidRPr="00F51EB2" w:rsidP="00F51EB2">
            <w:pPr>
              <w:pStyle w:val="ListBullet"/>
            </w:pPr>
            <w:r w:rsidRPr="00F51EB2">
              <w:t>relevant workplace policies and procedures.</w:t>
            </w:r>
          </w:p>
        </w:tc>
      </w:tr>
    </w:tbl>
    <w:p w:rsidR="00000000" w:rsidRPr="00F51EB2" w:rsidP="00F51EB2">
      <w:pPr>
        <w:pStyle w:val="NoPaddingFontSize1"/>
      </w:pPr>
    </w:p>
    <w:p w:rsidR="00000000" w:rsidRPr="00F51EB2" w:rsidP="00F51EB2">
      <w:pPr>
        <w:pStyle w:val="AllowPageBreak"/>
      </w:pPr>
    </w:p>
    <w:p w:rsidR="00000000" w:rsidRPr="00F51EB2" w:rsidP="00F51EB2">
      <w:pPr>
        <w:pStyle w:val="Heading1"/>
      </w:pPr>
      <w:bookmarkStart w:id="4" w:name="O_1077469"/>
      <w:bookmarkEnd w:id="4"/>
      <w:r w:rsidRPr="00F51EB2">
        <w:t>Assessment Conditions</w:t>
      </w:r>
    </w:p>
    <w:tbl>
      <w:tblPr>
        <w:tblW w:w="9497" w:type="dxa"/>
        <w:tblLayout w:type="fixed"/>
        <w:tblCellMar>
          <w:left w:w="62" w:type="dxa"/>
          <w:right w:w="62" w:type="dxa"/>
        </w:tblCellMar>
        <w:tblLook w:val="0000"/>
      </w:tblPr>
      <w:tblGrid>
        <w:gridCol w:w="9497"/>
      </w:tblGrid>
      <w:tr w:rsidTr="00F5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1EB2" w:rsidP="00F51EB2">
            <w:pPr>
              <w:pStyle w:val="BodyText"/>
            </w:pPr>
            <w:r w:rsidRPr="00F51EB2">
              <w:t>Assessors must hold credentials specified within the Standards for Registered Training Organisations current at the time of assessment.</w:t>
            </w:r>
          </w:p>
          <w:p w:rsidR="00000000" w:rsidRPr="00F51EB2" w:rsidP="00F51EB2">
            <w:pPr>
              <w:pStyle w:val="BodyText"/>
            </w:pPr>
            <w:r w:rsidRPr="00F51EB2">
              <w:t>Assessment must satisfy the Principles of Assessment and Rules of Evidence and all regulatory requirements included within the Standards for Registered Training Organisations current at the time of assessment.</w:t>
            </w:r>
          </w:p>
          <w:p w:rsidR="00000000" w:rsidRPr="00F51EB2" w:rsidP="00F51EB2">
            <w:pPr>
              <w:pStyle w:val="BodyText"/>
            </w:pPr>
            <w:r w:rsidRPr="00F51EB2">
              <w:t>Assessment must occur in workplace operational</w:t>
            </w:r>
            <w:r w:rsidRPr="00F51EB2">
              <w:t xml:space="preserve"> situations where it is appropriate to do so; where this is not appropriate, assessment must occur in simulated workplace operational situations that replicate workplace conditions.</w:t>
            </w:r>
          </w:p>
          <w:p w:rsidR="00000000" w:rsidRPr="00F51EB2" w:rsidP="00F51EB2">
            <w:pPr>
              <w:pStyle w:val="BodyText"/>
            </w:pPr>
            <w:r w:rsidRPr="00F51EB2">
              <w:t>Assessment processes and techniques must be appropriate to the language, l</w:t>
            </w:r>
            <w:r w:rsidRPr="00F51EB2">
              <w:t>iteracy and numeracy requirements of the work being performed and the needs of the candidate.</w:t>
            </w:r>
          </w:p>
          <w:p w:rsidR="00000000" w:rsidRPr="00F51EB2" w:rsidP="00F51EB2">
            <w:pPr>
              <w:pStyle w:val="BodyText"/>
            </w:pPr>
            <w:r w:rsidRPr="00F51EB2">
              <w:t>Resources for assessment must include access to:</w:t>
            </w:r>
          </w:p>
          <w:p w:rsidR="00000000" w:rsidRPr="00F51EB2" w:rsidP="00F51EB2">
            <w:pPr>
              <w:pStyle w:val="ListBullet"/>
            </w:pPr>
            <w:r w:rsidRPr="00F51EB2">
              <w:t>a range of relevant exercises, case studies and/or other simulations</w:t>
            </w:r>
          </w:p>
          <w:p w:rsidR="00000000" w:rsidRPr="00F51EB2" w:rsidP="00F51EB2">
            <w:pPr>
              <w:pStyle w:val="ListBullet"/>
            </w:pPr>
            <w:r w:rsidRPr="00F51EB2">
              <w:t xml:space="preserve">relevant and appropriate materials, tools, </w:t>
            </w:r>
            <w:r w:rsidRPr="00F51EB2">
              <w:t>equipment and personal protective equipment (PPE) currently used in industry</w:t>
            </w:r>
          </w:p>
          <w:p w:rsidR="00000000" w:rsidRPr="00F51EB2" w:rsidP="00F51EB2">
            <w:pPr>
              <w:pStyle w:val="ListBullet"/>
            </w:pPr>
            <w:r w:rsidRPr="00F51EB2">
              <w:t>resources that reflect current industry practices when undertaking computations in an energy sector environment</w:t>
            </w:r>
          </w:p>
          <w:p w:rsidR="00000000" w:rsidRPr="00F51EB2" w:rsidP="00F51EB2">
            <w:pPr>
              <w:pStyle w:val="ListBullet"/>
            </w:pPr>
            <w:r w:rsidRPr="00F51EB2">
              <w:t>applicable documentation, including workplace procedures, equipment</w:t>
            </w:r>
            <w:r w:rsidRPr="00F51EB2">
              <w:t xml:space="preserve"> specifications, regulations, codes of practice and operation manuals.</w:t>
            </w:r>
          </w:p>
        </w:tc>
      </w:tr>
    </w:tbl>
    <w:p w:rsidR="00000000" w:rsidRPr="00F51EB2" w:rsidP="00F51EB2">
      <w:pPr>
        <w:pStyle w:val="NoPaddingFontSize1"/>
      </w:pPr>
    </w:p>
    <w:p w:rsidR="00000000" w:rsidRPr="00F51EB2" w:rsidP="00F51EB2">
      <w:pPr>
        <w:pStyle w:val="AllowPageBreak"/>
      </w:pPr>
    </w:p>
    <w:p w:rsidR="00000000" w:rsidRPr="00F51EB2" w:rsidP="00F51EB2">
      <w:pPr>
        <w:pStyle w:val="Heading1"/>
      </w:pPr>
      <w:bookmarkStart w:id="5" w:name="O_1077472"/>
      <w:bookmarkEnd w:id="5"/>
      <w:r w:rsidRPr="00F51EB2">
        <w:t>Links</w:t>
      </w:r>
    </w:p>
    <w:p w:rsidR="00000000" w:rsidRPr="00F51EB2" w:rsidP="00A16071">
      <w:pPr>
        <w:pStyle w:val="BodyText"/>
      </w:pPr>
      <w:r w:rsidRPr="00F51EB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A6450">
        <w:rPr>
          <w:rStyle w:val="Hyperlink"/>
        </w:rPr>
        <w:t>https://vetnet.gov.au/Pages/TrainingDocs.aspx?q=b8a8f136-5421-4ce1-92e0-2b50341431b6</w:t>
      </w:r>
      <w:r>
        <w:fldChar w:fldCharType="end"/>
      </w:r>
    </w:p>
    <w:p w:rsidR="00000000" w:rsidRPr="00F51EB2" w:rsidP="00F51EB2"/>
    <w:sectPr w:rsidSect="00F51E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B2" w:rsidRPr="00A16071" w:rsidP="00A160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71" w:rsidP="00F51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6071" w:rsidP="00F51E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16071" w:rsidP="00F51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EB2" w:rsidRPr="00A16071" w:rsidP="00A160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071" w:rsidRPr="002D2AF8" w:rsidP="00F51EB2">
    <w:pPr>
      <w:pStyle w:val="Header"/>
      <w:framePr w:wrap="around"/>
    </w:pPr>
    <w:r>
      <w:fldChar w:fldCharType="begin"/>
    </w:r>
    <w:r>
      <w:instrText xml:space="preserve"> TITLE   \* MERGEFORMAT </w:instrText>
    </w:r>
    <w:r>
      <w:fldChar w:fldCharType="separate"/>
    </w:r>
    <w:r>
      <w:t>Assessment Requirements for UEECD0048 Undertake computations in an energy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16071" w:rsidP="00F51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108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85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46C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EB2"/>
    <w:pPr>
      <w:spacing w:before="360" w:after="60"/>
      <w:outlineLvl w:val="0"/>
    </w:pPr>
    <w:rPr>
      <w:sz w:val="32"/>
    </w:rPr>
  </w:style>
  <w:style w:type="paragraph" w:styleId="Heading2">
    <w:name w:val="heading 2"/>
    <w:basedOn w:val="HeadingBase"/>
    <w:next w:val="BodyText"/>
    <w:link w:val="Heading2Char"/>
    <w:qFormat/>
    <w:rsid w:val="00F51EB2"/>
    <w:pPr>
      <w:keepLines/>
      <w:spacing w:before="240" w:after="120"/>
      <w:outlineLvl w:val="1"/>
    </w:pPr>
    <w:rPr>
      <w:sz w:val="28"/>
      <w:szCs w:val="40"/>
    </w:rPr>
  </w:style>
  <w:style w:type="paragraph" w:styleId="Heading3">
    <w:name w:val="heading 3"/>
    <w:basedOn w:val="HeadingBase"/>
    <w:next w:val="BodyText"/>
    <w:link w:val="Heading3Char"/>
    <w:qFormat/>
    <w:rsid w:val="00F51EB2"/>
    <w:pPr>
      <w:spacing w:before="180" w:after="120"/>
      <w:outlineLvl w:val="2"/>
    </w:pPr>
    <w:rPr>
      <w:spacing w:val="-10"/>
      <w:kern w:val="32"/>
    </w:rPr>
  </w:style>
  <w:style w:type="paragraph" w:styleId="Heading4">
    <w:name w:val="heading 4"/>
    <w:basedOn w:val="HeadingBase"/>
    <w:next w:val="BodyText"/>
    <w:link w:val="Heading4Char"/>
    <w:qFormat/>
    <w:rsid w:val="00F51EB2"/>
    <w:pPr>
      <w:spacing w:before="160" w:after="120"/>
      <w:outlineLvl w:val="3"/>
    </w:pPr>
    <w:rPr>
      <w:sz w:val="22"/>
    </w:rPr>
  </w:style>
  <w:style w:type="paragraph" w:styleId="Heading5">
    <w:name w:val="heading 5"/>
    <w:basedOn w:val="HeadingBase"/>
    <w:next w:val="Normal"/>
    <w:link w:val="Heading5Char"/>
    <w:qFormat/>
    <w:rsid w:val="00F51EB2"/>
    <w:pPr>
      <w:spacing w:before="80"/>
      <w:outlineLvl w:val="4"/>
    </w:pPr>
    <w:rPr>
      <w:color w:val="918585"/>
      <w:sz w:val="20"/>
    </w:rPr>
  </w:style>
  <w:style w:type="paragraph" w:styleId="Heading6">
    <w:name w:val="heading 6"/>
    <w:basedOn w:val="HeadingBase"/>
    <w:next w:val="Normal"/>
    <w:link w:val="Heading6Char"/>
    <w:qFormat/>
    <w:rsid w:val="00F51EB2"/>
    <w:pPr>
      <w:spacing w:before="60"/>
      <w:outlineLvl w:val="5"/>
    </w:pPr>
    <w:rPr>
      <w:color w:val="918585"/>
      <w:sz w:val="20"/>
    </w:rPr>
  </w:style>
  <w:style w:type="paragraph" w:styleId="Heading7">
    <w:name w:val="heading 7"/>
    <w:basedOn w:val="Normal"/>
    <w:next w:val="Normal"/>
    <w:link w:val="Heading7Char"/>
    <w:qFormat/>
    <w:rsid w:val="00F51EB2"/>
    <w:pPr>
      <w:ind w:left="720"/>
      <w:outlineLvl w:val="6"/>
    </w:pPr>
    <w:rPr>
      <w:i/>
    </w:rPr>
  </w:style>
  <w:style w:type="paragraph" w:styleId="Heading8">
    <w:name w:val="heading 8"/>
    <w:basedOn w:val="Normal"/>
    <w:next w:val="Normal"/>
    <w:link w:val="Heading8Char"/>
    <w:qFormat/>
    <w:rsid w:val="00F51EB2"/>
    <w:pPr>
      <w:ind w:left="720"/>
      <w:outlineLvl w:val="7"/>
    </w:pPr>
    <w:rPr>
      <w:i/>
    </w:rPr>
  </w:style>
  <w:style w:type="paragraph" w:styleId="Heading9">
    <w:name w:val="heading 9"/>
    <w:basedOn w:val="Normal"/>
    <w:next w:val="Normal"/>
    <w:link w:val="Heading9Char"/>
    <w:qFormat/>
    <w:rsid w:val="00F51EB2"/>
    <w:pPr>
      <w:ind w:left="720"/>
      <w:outlineLvl w:val="8"/>
    </w:pPr>
    <w:rPr>
      <w:i/>
    </w:rPr>
  </w:style>
  <w:style w:type="character" w:default="1" w:styleId="DefaultParagraphFont">
    <w:name w:val="Default Paragraph Font"/>
    <w:uiPriority w:val="1"/>
    <w:unhideWhenUsed/>
    <w:rsid w:val="00F51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EB2"/>
  </w:style>
  <w:style w:type="character" w:customStyle="1" w:styleId="Heading1Char">
    <w:name w:val="Heading 1 Char"/>
    <w:basedOn w:val="DefaultParagraphFont"/>
    <w:link w:val="Heading1"/>
    <w:rsid w:val="00F51EB2"/>
    <w:rPr>
      <w:rFonts w:ascii="Times New Roman" w:eastAsia="Times New Roman" w:hAnsi="Times New Roman" w:cs="Times New Roman"/>
      <w:b/>
      <w:sz w:val="32"/>
      <w:szCs w:val="20"/>
      <w:lang w:eastAsia="en-US"/>
    </w:rPr>
  </w:style>
  <w:style w:type="paragraph" w:styleId="BodyText">
    <w:name w:val="Body Text"/>
    <w:basedOn w:val="Normal"/>
    <w:link w:val="BodyTextChar"/>
    <w:rsid w:val="00F51E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EB2"/>
    <w:rPr>
      <w:rFonts w:ascii="Times New Roman" w:eastAsia="Times New Roman" w:hAnsi="Times New Roman" w:cs="Times New Roman"/>
      <w:sz w:val="24"/>
      <w:lang w:eastAsia="en-US"/>
    </w:rPr>
  </w:style>
  <w:style w:type="paragraph" w:styleId="ListBullet">
    <w:name w:val="List Bullet"/>
    <w:basedOn w:val="List"/>
    <w:rsid w:val="00F51EB2"/>
    <w:pPr>
      <w:numPr>
        <w:numId w:val="13"/>
      </w:numPr>
      <w:tabs>
        <w:tab w:val="clear" w:pos="340"/>
      </w:tabs>
      <w:spacing w:before="40" w:after="40"/>
    </w:pPr>
  </w:style>
  <w:style w:type="paragraph" w:styleId="ListBullet2">
    <w:name w:val="List Bullet 2"/>
    <w:basedOn w:val="List2"/>
    <w:rsid w:val="00F51EB2"/>
    <w:pPr>
      <w:numPr>
        <w:numId w:val="14"/>
      </w:numPr>
      <w:tabs>
        <w:tab w:val="clear" w:pos="680"/>
      </w:tabs>
    </w:pPr>
  </w:style>
  <w:style w:type="paragraph" w:customStyle="1" w:styleId="SuperHeading">
    <w:name w:val="SuperHeading"/>
    <w:basedOn w:val="Normal"/>
    <w:rsid w:val="00F51EB2"/>
    <w:pPr>
      <w:spacing w:before="240" w:after="120"/>
      <w:outlineLvl w:val="0"/>
    </w:pPr>
    <w:rPr>
      <w:rFonts w:ascii="Times New Roman" w:hAnsi="Times New Roman"/>
      <w:b/>
      <w:sz w:val="32"/>
    </w:rPr>
  </w:style>
  <w:style w:type="paragraph" w:customStyle="1" w:styleId="AllowPageBreak">
    <w:name w:val="AllowPageBreak"/>
    <w:rsid w:val="00F51E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1EB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1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EB2"/>
    <w:rPr>
      <w:rFonts w:ascii="Courier New" w:eastAsia="Times New Roman" w:hAnsi="Courier New" w:cs="Times New Roman"/>
      <w:i/>
      <w:szCs w:val="20"/>
      <w:lang w:eastAsia="en-US"/>
    </w:rPr>
  </w:style>
  <w:style w:type="paragraph" w:customStyle="1" w:styleId="HeadingBase">
    <w:name w:val="Heading Base"/>
    <w:rsid w:val="00F51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EB2"/>
    <w:pPr>
      <w:tabs>
        <w:tab w:val="right" w:leader="dot" w:pos="9072"/>
      </w:tabs>
      <w:ind w:left="567"/>
    </w:pPr>
    <w:rPr>
      <w:szCs w:val="22"/>
    </w:rPr>
  </w:style>
  <w:style w:type="paragraph" w:customStyle="1" w:styleId="TOCBase">
    <w:name w:val="TOC Base"/>
    <w:rsid w:val="00F51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EB2"/>
    <w:pPr>
      <w:tabs>
        <w:tab w:val="right" w:leader="dot" w:pos="9072"/>
      </w:tabs>
      <w:spacing w:before="40" w:after="40"/>
      <w:ind w:left="284"/>
    </w:pPr>
    <w:rPr>
      <w:rFonts w:ascii="Times New Roman" w:hAnsi="Times New Roman"/>
    </w:rPr>
  </w:style>
  <w:style w:type="paragraph" w:styleId="TOC1">
    <w:name w:val="toc 1"/>
    <w:basedOn w:val="TOCBase"/>
    <w:next w:val="Normal"/>
    <w:rsid w:val="00F51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EB2"/>
    <w:rPr>
      <w:rFonts w:ascii="Times New Roman" w:eastAsia="Times New Roman" w:hAnsi="Times New Roman" w:cs="Times New Roman"/>
      <w:sz w:val="16"/>
      <w:lang w:eastAsia="en-US"/>
    </w:rPr>
  </w:style>
  <w:style w:type="paragraph" w:styleId="Title">
    <w:name w:val="Title"/>
    <w:basedOn w:val="HeadingBase"/>
    <w:link w:val="TitleChar"/>
    <w:qFormat/>
    <w:rsid w:val="00F51EB2"/>
    <w:pPr>
      <w:spacing w:before="5040"/>
      <w:jc w:val="center"/>
    </w:pPr>
    <w:rPr>
      <w:sz w:val="48"/>
      <w:szCs w:val="72"/>
      <w:lang w:val="en-US"/>
    </w:rPr>
  </w:style>
  <w:style w:type="character" w:customStyle="1" w:styleId="TitleChar">
    <w:name w:val="Title Char"/>
    <w:basedOn w:val="DefaultParagraphFont"/>
    <w:link w:val="Title"/>
    <w:rsid w:val="00F51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EB2"/>
    <w:pPr>
      <w:tabs>
        <w:tab w:val="left" w:pos="3600"/>
        <w:tab w:val="left" w:pos="3958"/>
      </w:tabs>
    </w:pPr>
  </w:style>
  <w:style w:type="paragraph" w:styleId="List">
    <w:name w:val="List"/>
    <w:basedOn w:val="BodyText"/>
    <w:next w:val="BodyText"/>
    <w:rsid w:val="00F51EB2"/>
    <w:pPr>
      <w:tabs>
        <w:tab w:val="left" w:pos="340"/>
      </w:tabs>
      <w:spacing w:before="60" w:after="60"/>
      <w:ind w:left="340" w:hanging="340"/>
    </w:pPr>
  </w:style>
  <w:style w:type="paragraph" w:customStyle="1" w:styleId="Note">
    <w:name w:val="Note"/>
    <w:basedOn w:val="BodyText"/>
    <w:rsid w:val="00F51E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1EB2"/>
    <w:rPr>
      <w:b/>
      <w:spacing w:val="0"/>
    </w:rPr>
  </w:style>
  <w:style w:type="paragraph" w:customStyle="1" w:styleId="SuperTitle">
    <w:name w:val="SuperTitle"/>
    <w:basedOn w:val="Title"/>
    <w:rsid w:val="00F51EB2"/>
    <w:pPr>
      <w:framePr w:wrap="auto" w:hAnchor="text" w:y="6049"/>
    </w:pPr>
    <w:rPr>
      <w:color w:val="000000"/>
      <w:sz w:val="40"/>
    </w:rPr>
  </w:style>
  <w:style w:type="paragraph" w:customStyle="1" w:styleId="TOCTitle">
    <w:name w:val="TOCTitle"/>
    <w:basedOn w:val="Heading1"/>
    <w:rsid w:val="00F51EB2"/>
    <w:pPr>
      <w:spacing w:after="240"/>
      <w:jc w:val="center"/>
      <w:outlineLvl w:val="9"/>
    </w:pPr>
    <w:rPr>
      <w:caps/>
    </w:rPr>
  </w:style>
  <w:style w:type="paragraph" w:customStyle="1" w:styleId="Version">
    <w:name w:val="Version"/>
    <w:rsid w:val="00F51E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EB2"/>
    <w:pPr>
      <w:keepNext w:val="0"/>
      <w:tabs>
        <w:tab w:val="right" w:pos="4176"/>
      </w:tabs>
      <w:ind w:left="198" w:hanging="198"/>
    </w:pPr>
    <w:rPr>
      <w:rFonts w:ascii="Garamond" w:hAnsi="Garamond"/>
    </w:rPr>
  </w:style>
  <w:style w:type="paragraph" w:styleId="IndexHeading">
    <w:name w:val="index heading"/>
    <w:basedOn w:val="Normal"/>
    <w:next w:val="Index1"/>
    <w:semiHidden/>
    <w:rsid w:val="00F51EB2"/>
    <w:pPr>
      <w:spacing w:before="120" w:after="120"/>
    </w:pPr>
    <w:rPr>
      <w:rFonts w:ascii="Arial" w:hAnsi="Arial"/>
      <w:b/>
      <w:color w:val="918585"/>
      <w:sz w:val="24"/>
    </w:rPr>
  </w:style>
  <w:style w:type="paragraph" w:styleId="Header">
    <w:name w:val="header"/>
    <w:basedOn w:val="Normal"/>
    <w:link w:val="HeaderChar"/>
    <w:rsid w:val="00F51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EB2"/>
    <w:rPr>
      <w:rFonts w:ascii="Times New Roman" w:eastAsia="Times New Roman" w:hAnsi="Times New Roman" w:cs="Times New Roman"/>
      <w:sz w:val="16"/>
      <w:szCs w:val="20"/>
      <w:lang w:val="en-GB" w:eastAsia="en-US"/>
    </w:rPr>
  </w:style>
  <w:style w:type="paragraph" w:customStyle="1" w:styleId="Chapter">
    <w:name w:val="Chapter"/>
    <w:basedOn w:val="Normal"/>
    <w:rsid w:val="00F51EB2"/>
    <w:pPr>
      <w:spacing w:before="240"/>
    </w:pPr>
    <w:rPr>
      <w:rFonts w:ascii="Times New Roman" w:hAnsi="Times New Roman"/>
      <w:smallCaps/>
      <w:spacing w:val="80"/>
      <w:sz w:val="28"/>
    </w:rPr>
  </w:style>
  <w:style w:type="paragraph" w:customStyle="1" w:styleId="InChapter">
    <w:name w:val="InChapter"/>
    <w:basedOn w:val="Heading3"/>
    <w:rsid w:val="00F51EB2"/>
    <w:pPr>
      <w:spacing w:after="240"/>
      <w:outlineLvl w:val="9"/>
    </w:pPr>
    <w:rPr>
      <w:noProof/>
    </w:rPr>
  </w:style>
  <w:style w:type="paragraph" w:styleId="Index2">
    <w:name w:val="index 2"/>
    <w:basedOn w:val="Normal"/>
    <w:next w:val="Normal"/>
    <w:semiHidden/>
    <w:rsid w:val="00F51EB2"/>
    <w:pPr>
      <w:tabs>
        <w:tab w:val="right" w:pos="4176"/>
      </w:tabs>
      <w:ind w:left="568" w:hanging="284"/>
    </w:pPr>
    <w:rPr>
      <w:rFonts w:ascii="Garamond" w:hAnsi="Garamond"/>
    </w:rPr>
  </w:style>
  <w:style w:type="paragraph" w:customStyle="1" w:styleId="Byline">
    <w:name w:val="Byline"/>
    <w:rsid w:val="00F51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EB2"/>
    <w:pPr>
      <w:tabs>
        <w:tab w:val="clear" w:pos="3600"/>
        <w:tab w:val="clear" w:pos="3958"/>
      </w:tabs>
      <w:jc w:val="right"/>
    </w:pPr>
  </w:style>
  <w:style w:type="character" w:styleId="Emphasis">
    <w:name w:val="Emphasis"/>
    <w:basedOn w:val="DefaultParagraphFont"/>
    <w:qFormat/>
    <w:rsid w:val="00F51EB2"/>
    <w:rPr>
      <w:i/>
    </w:rPr>
  </w:style>
  <w:style w:type="paragraph" w:styleId="Caption">
    <w:name w:val="caption"/>
    <w:basedOn w:val="BodyText"/>
    <w:next w:val="Normal"/>
    <w:qFormat/>
    <w:rsid w:val="00F51EB2"/>
    <w:pPr>
      <w:framePr w:w="2268" w:hSpace="181" w:vSpace="181" w:wrap="around" w:vAnchor="text" w:hAnchor="page" w:x="1135" w:y="285" w:anchorLock="1"/>
    </w:pPr>
    <w:rPr>
      <w:i/>
    </w:rPr>
  </w:style>
  <w:style w:type="paragraph" w:customStyle="1" w:styleId="MiniTOCTitle">
    <w:name w:val="MiniTOCTitle"/>
    <w:basedOn w:val="Heading4"/>
    <w:rsid w:val="00F51EB2"/>
    <w:pPr>
      <w:spacing w:before="240"/>
      <w:outlineLvl w:val="9"/>
    </w:pPr>
    <w:rPr>
      <w:noProof/>
      <w:sz w:val="24"/>
    </w:rPr>
  </w:style>
  <w:style w:type="paragraph" w:customStyle="1" w:styleId="MiniTOCItem">
    <w:name w:val="MiniTOCItem"/>
    <w:basedOn w:val="ListBullet"/>
    <w:rsid w:val="00F51EB2"/>
    <w:pPr>
      <w:numPr>
        <w:numId w:val="0"/>
      </w:numPr>
      <w:tabs>
        <w:tab w:val="right" w:leader="dot" w:pos="6521"/>
      </w:tabs>
      <w:spacing w:before="0" w:after="0"/>
    </w:pPr>
  </w:style>
  <w:style w:type="paragraph" w:customStyle="1" w:styleId="TOFTitle">
    <w:name w:val="TOFTitle"/>
    <w:basedOn w:val="TOCTitle"/>
    <w:rsid w:val="00F51EB2"/>
  </w:style>
  <w:style w:type="paragraph" w:styleId="TableofFigures">
    <w:name w:val="table of figures"/>
    <w:basedOn w:val="Normal"/>
    <w:next w:val="Normal"/>
    <w:semiHidden/>
    <w:rsid w:val="00F51EB2"/>
    <w:pPr>
      <w:tabs>
        <w:tab w:val="right" w:leader="dot" w:pos="9072"/>
      </w:tabs>
      <w:ind w:left="970" w:hanging="403"/>
    </w:pPr>
    <w:rPr>
      <w:rFonts w:ascii="Times New Roman" w:hAnsi="Times New Roman"/>
      <w:b/>
    </w:rPr>
  </w:style>
  <w:style w:type="paragraph" w:styleId="ListNumber">
    <w:name w:val="List Number"/>
    <w:basedOn w:val="List"/>
    <w:rsid w:val="00F51EB2"/>
    <w:pPr>
      <w:numPr>
        <w:numId w:val="16"/>
      </w:numPr>
      <w:tabs>
        <w:tab w:val="clear" w:pos="340"/>
      </w:tabs>
    </w:pPr>
  </w:style>
  <w:style w:type="character" w:customStyle="1" w:styleId="WingdingSymbols">
    <w:name w:val="Wingding Symbols"/>
    <w:rsid w:val="00F51EB2"/>
    <w:rPr>
      <w:rFonts w:ascii="Wingdings" w:hAnsi="Wingdings"/>
    </w:rPr>
  </w:style>
  <w:style w:type="paragraph" w:customStyle="1" w:styleId="TableHeading">
    <w:name w:val="Table Heading"/>
    <w:basedOn w:val="HeadingBase"/>
    <w:rsid w:val="00F51EB2"/>
    <w:pPr>
      <w:keepLines/>
      <w:pBdr>
        <w:bottom w:val="single" w:sz="6" w:space="1" w:color="918585"/>
      </w:pBdr>
      <w:spacing w:before="240"/>
    </w:pPr>
  </w:style>
  <w:style w:type="character" w:customStyle="1" w:styleId="HotSpot">
    <w:name w:val="HotSpot"/>
    <w:rsid w:val="00F51EB2"/>
    <w:rPr>
      <w:color w:val="0033CC"/>
      <w:u w:val="none"/>
    </w:rPr>
  </w:style>
  <w:style w:type="paragraph" w:customStyle="1" w:styleId="BodyTextRight">
    <w:name w:val="Body Text Right"/>
    <w:basedOn w:val="BodyText"/>
    <w:rsid w:val="00F51EB2"/>
    <w:pPr>
      <w:spacing w:before="0" w:after="0"/>
      <w:jc w:val="right"/>
    </w:pPr>
  </w:style>
  <w:style w:type="paragraph" w:styleId="Index3">
    <w:name w:val="index 3"/>
    <w:basedOn w:val="ListNumber2"/>
    <w:next w:val="Normal"/>
    <w:semiHidden/>
    <w:rsid w:val="00F51EB2"/>
    <w:pPr>
      <w:numPr>
        <w:numId w:val="0"/>
      </w:numPr>
      <w:tabs>
        <w:tab w:val="right" w:leader="dot" w:pos="4176"/>
      </w:tabs>
    </w:pPr>
  </w:style>
  <w:style w:type="paragraph" w:styleId="ListNumber2">
    <w:name w:val="List Number 2"/>
    <w:basedOn w:val="List2"/>
    <w:rsid w:val="00F51EB2"/>
    <w:pPr>
      <w:numPr>
        <w:numId w:val="11"/>
      </w:numPr>
      <w:tabs>
        <w:tab w:val="clear" w:pos="1060"/>
      </w:tabs>
    </w:pPr>
  </w:style>
  <w:style w:type="paragraph" w:customStyle="1" w:styleId="MarginNote">
    <w:name w:val="Margin Note"/>
    <w:basedOn w:val="BodyText"/>
    <w:rsid w:val="00F51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EB2"/>
    <w:rPr>
      <w:sz w:val="32"/>
    </w:rPr>
  </w:style>
  <w:style w:type="paragraph" w:customStyle="1" w:styleId="HeadingProcedure">
    <w:name w:val="Heading Procedure"/>
    <w:basedOn w:val="HeadingBase"/>
    <w:next w:val="Normal"/>
    <w:rsid w:val="00F51EB2"/>
    <w:pPr>
      <w:tabs>
        <w:tab w:val="left" w:pos="0"/>
      </w:tabs>
      <w:spacing w:before="120" w:after="60"/>
    </w:pPr>
    <w:rPr>
      <w:i/>
      <w:color w:val="918585"/>
      <w:sz w:val="22"/>
    </w:rPr>
  </w:style>
  <w:style w:type="paragraph" w:customStyle="1" w:styleId="TableBodyText">
    <w:name w:val="Table Body Text"/>
    <w:basedOn w:val="BodyText"/>
    <w:rsid w:val="00F51EB2"/>
    <w:pPr>
      <w:spacing w:before="60" w:after="60"/>
    </w:pPr>
  </w:style>
  <w:style w:type="paragraph" w:styleId="ListContinue">
    <w:name w:val="List Continue"/>
    <w:basedOn w:val="List"/>
    <w:rsid w:val="00F51EB2"/>
    <w:pPr>
      <w:ind w:firstLine="0"/>
    </w:pPr>
  </w:style>
  <w:style w:type="paragraph" w:customStyle="1" w:styleId="ListNote">
    <w:name w:val="List Note"/>
    <w:basedOn w:val="List"/>
    <w:rsid w:val="00F51EB2"/>
    <w:pPr>
      <w:pBdr>
        <w:top w:val="single" w:sz="6" w:space="2" w:color="918585"/>
        <w:bottom w:val="single" w:sz="6" w:space="2" w:color="918585"/>
      </w:pBdr>
      <w:tabs>
        <w:tab w:val="left" w:pos="1021"/>
      </w:tabs>
      <w:ind w:firstLine="0"/>
    </w:pPr>
  </w:style>
  <w:style w:type="paragraph" w:customStyle="1" w:styleId="Warning">
    <w:name w:val="Warning"/>
    <w:basedOn w:val="BodyText"/>
    <w:rsid w:val="00F51EB2"/>
    <w:pPr>
      <w:shd w:val="clear" w:color="auto" w:fill="D9D9D9"/>
      <w:tabs>
        <w:tab w:val="left" w:pos="992"/>
      </w:tabs>
      <w:ind w:left="119" w:right="119"/>
    </w:pPr>
    <w:rPr>
      <w:sz w:val="20"/>
    </w:rPr>
  </w:style>
  <w:style w:type="paragraph" w:customStyle="1" w:styleId="MarginIcons">
    <w:name w:val="Margin Icons"/>
    <w:basedOn w:val="BodyText"/>
    <w:rsid w:val="00F51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EB2"/>
    <w:rPr>
      <w:rFonts w:ascii="Courier New" w:hAnsi="Courier New"/>
    </w:rPr>
  </w:style>
  <w:style w:type="paragraph" w:customStyle="1" w:styleId="NoteBullet">
    <w:name w:val="Note Bullet"/>
    <w:basedOn w:val="Note"/>
    <w:rsid w:val="00F51EB2"/>
    <w:pPr>
      <w:tabs>
        <w:tab w:val="clear" w:pos="680"/>
      </w:tabs>
      <w:spacing w:before="60" w:after="60"/>
    </w:pPr>
  </w:style>
  <w:style w:type="paragraph" w:customStyle="1" w:styleId="SubHeading2">
    <w:name w:val="SubHeading2"/>
    <w:basedOn w:val="HeadingBase"/>
    <w:rsid w:val="00F51EB2"/>
    <w:pPr>
      <w:spacing w:before="240" w:after="60"/>
    </w:pPr>
    <w:rPr>
      <w:sz w:val="20"/>
    </w:rPr>
  </w:style>
  <w:style w:type="paragraph" w:customStyle="1" w:styleId="SubHeading1">
    <w:name w:val="SubHeading1"/>
    <w:basedOn w:val="HeadingBase"/>
    <w:rsid w:val="00F51EB2"/>
    <w:pPr>
      <w:spacing w:before="240" w:after="60"/>
    </w:pPr>
    <w:rPr>
      <w:color w:val="918585"/>
      <w:sz w:val="22"/>
    </w:rPr>
  </w:style>
  <w:style w:type="paragraph" w:customStyle="1" w:styleId="SideHeading">
    <w:name w:val="Side Heading"/>
    <w:basedOn w:val="HeadingBase"/>
    <w:rsid w:val="00F51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EB2"/>
    <w:pPr>
      <w:numPr>
        <w:numId w:val="12"/>
      </w:numPr>
    </w:pPr>
  </w:style>
  <w:style w:type="paragraph" w:styleId="PlainText">
    <w:name w:val="Plain Text"/>
    <w:basedOn w:val="Normal"/>
    <w:link w:val="PlainTextChar"/>
    <w:rsid w:val="00F51EB2"/>
    <w:rPr>
      <w:sz w:val="20"/>
    </w:rPr>
  </w:style>
  <w:style w:type="character" w:customStyle="1" w:styleId="PlainTextChar">
    <w:name w:val="Plain Text Char"/>
    <w:basedOn w:val="DefaultParagraphFont"/>
    <w:link w:val="PlainText"/>
    <w:rsid w:val="00F51EB2"/>
    <w:rPr>
      <w:rFonts w:ascii="Courier New" w:eastAsia="Times New Roman" w:hAnsi="Courier New" w:cs="Times New Roman"/>
      <w:sz w:val="20"/>
      <w:szCs w:val="20"/>
      <w:lang w:eastAsia="en-US"/>
    </w:rPr>
  </w:style>
  <w:style w:type="character" w:customStyle="1" w:styleId="MenuOption">
    <w:name w:val="Menu Option"/>
    <w:basedOn w:val="DefaultParagraphFont"/>
    <w:rsid w:val="00F51EB2"/>
    <w:rPr>
      <w:b/>
      <w:smallCaps/>
    </w:rPr>
  </w:style>
  <w:style w:type="paragraph" w:customStyle="1" w:styleId="TableListNumber">
    <w:name w:val="Table List Number"/>
    <w:basedOn w:val="ListNumber"/>
    <w:rsid w:val="00F51EB2"/>
    <w:pPr>
      <w:numPr>
        <w:numId w:val="0"/>
      </w:numPr>
    </w:pPr>
  </w:style>
  <w:style w:type="paragraph" w:styleId="TOC4">
    <w:name w:val="toc 4"/>
    <w:basedOn w:val="TOCBase"/>
    <w:next w:val="Normal"/>
    <w:semiHidden/>
    <w:rsid w:val="00F51EB2"/>
    <w:pPr>
      <w:tabs>
        <w:tab w:val="right" w:leader="dot" w:pos="9071"/>
      </w:tabs>
      <w:ind w:left="1701"/>
    </w:pPr>
  </w:style>
  <w:style w:type="paragraph" w:customStyle="1" w:styleId="ListAlpha">
    <w:name w:val="List Alpha"/>
    <w:basedOn w:val="List"/>
    <w:rsid w:val="00F51EB2"/>
    <w:pPr>
      <w:numPr>
        <w:numId w:val="10"/>
      </w:numPr>
    </w:pPr>
  </w:style>
  <w:style w:type="paragraph" w:customStyle="1" w:styleId="ListAlpha2">
    <w:name w:val="List Alpha 2"/>
    <w:basedOn w:val="List2"/>
    <w:rsid w:val="00F51EB2"/>
    <w:pPr>
      <w:numPr>
        <w:numId w:val="9"/>
      </w:numPr>
    </w:pPr>
  </w:style>
  <w:style w:type="paragraph" w:styleId="List2">
    <w:name w:val="List 2"/>
    <w:basedOn w:val="BodyText"/>
    <w:rsid w:val="00F51EB2"/>
    <w:pPr>
      <w:tabs>
        <w:tab w:val="left" w:pos="680"/>
      </w:tabs>
      <w:spacing w:before="60" w:after="60"/>
      <w:ind w:left="680" w:hanging="340"/>
    </w:pPr>
  </w:style>
  <w:style w:type="paragraph" w:styleId="List3">
    <w:name w:val="List 3"/>
    <w:basedOn w:val="BodyText"/>
    <w:rsid w:val="00F51EB2"/>
    <w:pPr>
      <w:tabs>
        <w:tab w:val="left" w:pos="1021"/>
      </w:tabs>
      <w:spacing w:before="60" w:after="60"/>
      <w:ind w:left="1020" w:hanging="340"/>
    </w:pPr>
  </w:style>
  <w:style w:type="paragraph" w:styleId="List4">
    <w:name w:val="List 4"/>
    <w:basedOn w:val="BodyText"/>
    <w:rsid w:val="00F51EB2"/>
    <w:pPr>
      <w:tabs>
        <w:tab w:val="left" w:pos="1361"/>
      </w:tabs>
      <w:spacing w:before="60" w:after="60"/>
      <w:ind w:left="1361" w:hanging="340"/>
    </w:pPr>
  </w:style>
  <w:style w:type="paragraph" w:styleId="List5">
    <w:name w:val="List 5"/>
    <w:basedOn w:val="BodyText"/>
    <w:rsid w:val="00F51EB2"/>
    <w:pPr>
      <w:tabs>
        <w:tab w:val="left" w:pos="1701"/>
      </w:tabs>
      <w:spacing w:before="60" w:after="60"/>
      <w:ind w:left="1701" w:hanging="340"/>
    </w:pPr>
  </w:style>
  <w:style w:type="paragraph" w:styleId="ListBullet4">
    <w:name w:val="List Bullet 4"/>
    <w:basedOn w:val="List4"/>
    <w:rsid w:val="00F51EB2"/>
    <w:pPr>
      <w:numPr>
        <w:numId w:val="4"/>
      </w:numPr>
      <w:tabs>
        <w:tab w:val="clear" w:pos="1361"/>
      </w:tabs>
    </w:pPr>
  </w:style>
  <w:style w:type="paragraph" w:styleId="ListBullet5">
    <w:name w:val="List Bullet 5"/>
    <w:basedOn w:val="List5"/>
    <w:rsid w:val="00F51EB2"/>
    <w:pPr>
      <w:numPr>
        <w:numId w:val="5"/>
      </w:numPr>
    </w:pPr>
  </w:style>
  <w:style w:type="paragraph" w:styleId="ListContinue2">
    <w:name w:val="List Continue 2"/>
    <w:basedOn w:val="List2"/>
    <w:rsid w:val="00F51EB2"/>
    <w:pPr>
      <w:ind w:firstLine="0"/>
    </w:pPr>
  </w:style>
  <w:style w:type="paragraph" w:styleId="ListContinue3">
    <w:name w:val="List Continue 3"/>
    <w:basedOn w:val="List3"/>
    <w:rsid w:val="00F51EB2"/>
    <w:pPr>
      <w:ind w:left="1021" w:firstLine="0"/>
    </w:pPr>
  </w:style>
  <w:style w:type="paragraph" w:styleId="ListContinue4">
    <w:name w:val="List Continue 4"/>
    <w:basedOn w:val="List4"/>
    <w:rsid w:val="00F51EB2"/>
    <w:pPr>
      <w:ind w:firstLine="0"/>
    </w:pPr>
  </w:style>
  <w:style w:type="paragraph" w:styleId="ListContinue5">
    <w:name w:val="List Continue 5"/>
    <w:basedOn w:val="List5"/>
    <w:rsid w:val="00F51EB2"/>
    <w:pPr>
      <w:ind w:firstLine="0"/>
    </w:pPr>
  </w:style>
  <w:style w:type="paragraph" w:styleId="ListNumber3">
    <w:name w:val="List Number 3"/>
    <w:basedOn w:val="List3"/>
    <w:rsid w:val="00F51EB2"/>
    <w:pPr>
      <w:numPr>
        <w:numId w:val="6"/>
      </w:numPr>
    </w:pPr>
  </w:style>
  <w:style w:type="paragraph" w:styleId="ListNumber4">
    <w:name w:val="List Number 4"/>
    <w:basedOn w:val="List4"/>
    <w:rsid w:val="00F51EB2"/>
    <w:pPr>
      <w:numPr>
        <w:numId w:val="7"/>
      </w:numPr>
    </w:pPr>
  </w:style>
  <w:style w:type="paragraph" w:styleId="ListNumber5">
    <w:name w:val="List Number 5"/>
    <w:basedOn w:val="List5"/>
    <w:rsid w:val="00F51EB2"/>
    <w:pPr>
      <w:numPr>
        <w:numId w:val="8"/>
      </w:numPr>
    </w:pPr>
  </w:style>
  <w:style w:type="paragraph" w:styleId="BlockText">
    <w:name w:val="Block Text"/>
    <w:basedOn w:val="Normal"/>
    <w:rsid w:val="00F51EB2"/>
    <w:pPr>
      <w:spacing w:after="120"/>
      <w:ind w:left="1440" w:right="1440"/>
    </w:pPr>
  </w:style>
  <w:style w:type="character" w:customStyle="1" w:styleId="Subscript">
    <w:name w:val="Subscript"/>
    <w:basedOn w:val="DefaultParagraphFont"/>
    <w:rsid w:val="00F51EB2"/>
    <w:rPr>
      <w:sz w:val="16"/>
      <w:vertAlign w:val="subscript"/>
    </w:rPr>
  </w:style>
  <w:style w:type="character" w:customStyle="1" w:styleId="Superscript">
    <w:name w:val="Superscript"/>
    <w:basedOn w:val="DefaultParagraphFont"/>
    <w:rsid w:val="00F51EB2"/>
    <w:rPr>
      <w:sz w:val="16"/>
      <w:vertAlign w:val="superscript"/>
    </w:rPr>
  </w:style>
  <w:style w:type="character" w:customStyle="1" w:styleId="Symbols">
    <w:name w:val="Symbols"/>
    <w:basedOn w:val="DefaultParagraphFont"/>
    <w:rsid w:val="00F51EB2"/>
    <w:rPr>
      <w:rFonts w:ascii="Symbol" w:hAnsi="Symbol"/>
    </w:rPr>
  </w:style>
  <w:style w:type="character" w:customStyle="1" w:styleId="MenuOptions">
    <w:name w:val="Menu Options"/>
    <w:basedOn w:val="DefaultParagraphFont"/>
    <w:rsid w:val="00F51EB2"/>
    <w:rPr>
      <w:rFonts w:ascii="Arial Narrow" w:hAnsi="Arial Narrow"/>
      <w:smallCaps/>
    </w:rPr>
  </w:style>
  <w:style w:type="character" w:customStyle="1" w:styleId="Buttons">
    <w:name w:val="Buttons"/>
    <w:basedOn w:val="DefaultParagraphFont"/>
    <w:rsid w:val="00F51EB2"/>
    <w:rPr>
      <w:b/>
    </w:rPr>
  </w:style>
  <w:style w:type="character" w:customStyle="1" w:styleId="Underlined">
    <w:name w:val="Underlined"/>
    <w:basedOn w:val="DefaultParagraphFont"/>
    <w:rsid w:val="00F51EB2"/>
    <w:rPr>
      <w:u w:val="single"/>
    </w:rPr>
  </w:style>
  <w:style w:type="paragraph" w:customStyle="1" w:styleId="TableBodyTextRight">
    <w:name w:val="Table Body Text Right"/>
    <w:basedOn w:val="TableBodyText"/>
    <w:rsid w:val="00F51EB2"/>
    <w:pPr>
      <w:widowControl w:val="0"/>
      <w:autoSpaceDE w:val="0"/>
      <w:autoSpaceDN w:val="0"/>
      <w:adjustRightInd w:val="0"/>
      <w:jc w:val="right"/>
    </w:pPr>
    <w:rPr>
      <w:rFonts w:cs="Arial"/>
      <w:szCs w:val="18"/>
    </w:rPr>
  </w:style>
  <w:style w:type="paragraph" w:customStyle="1" w:styleId="CopyrightText">
    <w:name w:val="Copyright Text"/>
    <w:basedOn w:val="BodyText"/>
    <w:rsid w:val="00F51EB2"/>
    <w:rPr>
      <w:sz w:val="18"/>
    </w:rPr>
  </w:style>
  <w:style w:type="paragraph" w:customStyle="1" w:styleId="BodySmallRight">
    <w:name w:val="Body Small Right"/>
    <w:basedOn w:val="BodyTextRight"/>
    <w:rsid w:val="00F51EB2"/>
    <w:rPr>
      <w:sz w:val="18"/>
      <w:szCs w:val="18"/>
    </w:rPr>
  </w:style>
  <w:style w:type="paragraph" w:customStyle="1" w:styleId="MarginEdition">
    <w:name w:val="Margin Edition"/>
    <w:basedOn w:val="MarginNote"/>
    <w:rsid w:val="00F51EB2"/>
    <w:pPr>
      <w:spacing w:before="0" w:after="0"/>
    </w:pPr>
    <w:rPr>
      <w:rFonts w:ascii="Times New Roman" w:hAnsi="Times New Roman"/>
      <w:color w:val="999999"/>
    </w:rPr>
  </w:style>
  <w:style w:type="paragraph" w:customStyle="1" w:styleId="Spacer">
    <w:name w:val="Spacer"/>
    <w:basedOn w:val="Normal"/>
    <w:rsid w:val="00F51EB2"/>
    <w:rPr>
      <w:sz w:val="2"/>
      <w:szCs w:val="2"/>
    </w:rPr>
  </w:style>
  <w:style w:type="character" w:customStyle="1" w:styleId="Small">
    <w:name w:val="Small"/>
    <w:basedOn w:val="DefaultParagraphFont"/>
    <w:rsid w:val="00F51EB2"/>
    <w:rPr>
      <w:sz w:val="16"/>
    </w:rPr>
  </w:style>
  <w:style w:type="paragraph" w:customStyle="1" w:styleId="WideTable">
    <w:name w:val="Wide Table"/>
    <w:basedOn w:val="Normal"/>
    <w:rsid w:val="00F51EB2"/>
    <w:pPr>
      <w:ind w:left="-1418"/>
    </w:pPr>
    <w:rPr>
      <w:sz w:val="2"/>
      <w:szCs w:val="2"/>
    </w:rPr>
  </w:style>
  <w:style w:type="character" w:styleId="PageNumber">
    <w:name w:val="page number"/>
    <w:basedOn w:val="DefaultParagraphFont"/>
    <w:rsid w:val="00F51EB2"/>
  </w:style>
  <w:style w:type="paragraph" w:styleId="Quote">
    <w:name w:val="Quote"/>
    <w:basedOn w:val="Heading1"/>
    <w:link w:val="QuoteChar"/>
    <w:qFormat/>
    <w:rsid w:val="00F51EB2"/>
    <w:rPr>
      <w:b w:val="0"/>
      <w:sz w:val="72"/>
      <w:szCs w:val="72"/>
      <w:lang w:val="en-NZ"/>
    </w:rPr>
  </w:style>
  <w:style w:type="character" w:customStyle="1" w:styleId="QuoteChar">
    <w:name w:val="Quote Char"/>
    <w:basedOn w:val="DefaultParagraphFont"/>
    <w:link w:val="Quote"/>
    <w:rsid w:val="00F51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EB2"/>
    <w:pPr>
      <w:pageBreakBefore/>
    </w:pPr>
  </w:style>
  <w:style w:type="paragraph" w:customStyle="1" w:styleId="Border">
    <w:name w:val="Border"/>
    <w:basedOn w:val="Normal"/>
    <w:qFormat/>
    <w:rsid w:val="00F51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EB2"/>
    <w:rPr>
      <w:b/>
      <w:bCs/>
      <w:i/>
      <w:iCs/>
      <w:color w:val="auto"/>
    </w:rPr>
  </w:style>
  <w:style w:type="paragraph" w:styleId="IntenseQuote">
    <w:name w:val="Intense Quote"/>
    <w:basedOn w:val="Normal"/>
    <w:next w:val="Normal"/>
    <w:link w:val="IntenseQuoteChar"/>
    <w:uiPriority w:val="30"/>
    <w:qFormat/>
    <w:rsid w:val="00F51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EB2"/>
    <w:rPr>
      <w:smallCaps/>
      <w:color w:val="auto"/>
      <w:u w:val="single"/>
    </w:rPr>
  </w:style>
  <w:style w:type="character" w:styleId="IntenseReference">
    <w:name w:val="Intense Reference"/>
    <w:basedOn w:val="DefaultParagraphFont"/>
    <w:uiPriority w:val="32"/>
    <w:qFormat/>
    <w:rsid w:val="00F51EB2"/>
    <w:rPr>
      <w:b/>
      <w:bCs/>
      <w:smallCaps/>
      <w:color w:val="auto"/>
      <w:spacing w:val="5"/>
      <w:u w:val="single"/>
    </w:rPr>
  </w:style>
  <w:style w:type="paragraph" w:customStyle="1" w:styleId="2ColumnHeading">
    <w:name w:val="2Column Heading"/>
    <w:basedOn w:val="BodyText"/>
    <w:qFormat/>
    <w:rsid w:val="00F51EB2"/>
    <w:pPr>
      <w:spacing w:after="60"/>
      <w:ind w:left="-2268"/>
    </w:pPr>
    <w:rPr>
      <w:b/>
    </w:rPr>
  </w:style>
  <w:style w:type="paragraph" w:customStyle="1" w:styleId="Heading1TOC">
    <w:name w:val="Heading1 TOC"/>
    <w:basedOn w:val="Normal"/>
    <w:qFormat/>
    <w:rsid w:val="00F51EB2"/>
    <w:pPr>
      <w:spacing w:before="240" w:after="120"/>
    </w:pPr>
    <w:rPr>
      <w:rFonts w:ascii="Times New Roman" w:hAnsi="Times New Roman"/>
      <w:b/>
      <w:sz w:val="32"/>
    </w:rPr>
  </w:style>
  <w:style w:type="paragraph" w:customStyle="1" w:styleId="Heading2TOC">
    <w:name w:val="Heading2 TOC"/>
    <w:basedOn w:val="Normal"/>
    <w:qFormat/>
    <w:rsid w:val="00F51EB2"/>
    <w:pPr>
      <w:spacing w:before="240" w:after="60"/>
    </w:pPr>
    <w:rPr>
      <w:rFonts w:ascii="Times New Roman" w:hAnsi="Times New Roman"/>
      <w:b/>
      <w:sz w:val="28"/>
    </w:rPr>
  </w:style>
  <w:style w:type="character" w:customStyle="1" w:styleId="Underline">
    <w:name w:val="Underline"/>
    <w:basedOn w:val="DefaultParagraphFont"/>
    <w:qFormat/>
    <w:rsid w:val="00F51EB2"/>
    <w:rPr>
      <w:u w:val="single"/>
    </w:rPr>
  </w:style>
  <w:style w:type="character" w:customStyle="1" w:styleId="BoldandItalics">
    <w:name w:val="Bold and Italics"/>
    <w:qFormat/>
    <w:rsid w:val="00F51EB2"/>
    <w:rPr>
      <w:b/>
      <w:i/>
      <w:u w:val="none"/>
    </w:rPr>
  </w:style>
  <w:style w:type="paragraph" w:styleId="BalloonText">
    <w:name w:val="Balloon Text"/>
    <w:basedOn w:val="Normal"/>
    <w:link w:val="BalloonTextChar"/>
    <w:rsid w:val="00F51EB2"/>
    <w:rPr>
      <w:rFonts w:ascii="Tahoma" w:hAnsi="Tahoma" w:cs="Tahoma"/>
      <w:sz w:val="16"/>
      <w:szCs w:val="16"/>
    </w:rPr>
  </w:style>
  <w:style w:type="character" w:customStyle="1" w:styleId="BalloonTextChar">
    <w:name w:val="Balloon Text Char"/>
    <w:basedOn w:val="DefaultParagraphFont"/>
    <w:link w:val="BalloonText"/>
    <w:rsid w:val="00F51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E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EB2"/>
    <w:rPr>
      <w:b/>
      <w:color w:val="660033"/>
      <w:spacing w:val="0"/>
    </w:rPr>
  </w:style>
  <w:style w:type="paragraph" w:customStyle="1" w:styleId="Nameditemlist">
    <w:name w:val="Named item list"/>
    <w:basedOn w:val="BodyText"/>
    <w:qFormat/>
    <w:rsid w:val="00F51EB2"/>
    <w:pPr>
      <w:tabs>
        <w:tab w:val="left" w:pos="2835"/>
      </w:tabs>
      <w:ind w:left="2835" w:hanging="2835"/>
    </w:pPr>
  </w:style>
  <w:style w:type="paragraph" w:customStyle="1" w:styleId="BodyTextnopadding">
    <w:name w:val="Body Text no padding"/>
    <w:basedOn w:val="BodyText"/>
    <w:qFormat/>
    <w:rsid w:val="00F51EB2"/>
    <w:pPr>
      <w:spacing w:before="0" w:after="0"/>
    </w:pPr>
  </w:style>
  <w:style w:type="paragraph" w:customStyle="1" w:styleId="BodyTextBold">
    <w:name w:val="Body Text Bold"/>
    <w:basedOn w:val="BodyText"/>
    <w:qFormat/>
    <w:rsid w:val="00F51EB2"/>
    <w:rPr>
      <w:b/>
    </w:rPr>
  </w:style>
  <w:style w:type="character" w:styleId="Hyperlink">
    <w:name w:val="Hyperlink"/>
    <w:basedOn w:val="DefaultParagraphFont"/>
    <w:uiPriority w:val="99"/>
    <w:unhideWhenUsed/>
    <w:rsid w:val="00A160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6859</Characters>
  <Application>Microsoft Office Word</Application>
  <DocSecurity>0</DocSecurity>
  <Lines>155</Lines>
  <Paragraphs>131</Paragraphs>
  <ScaleCrop>false</ScaleCrop>
  <Company>Author-it Software Corporation Ltd.</Company>
  <LinksUpToDate>false</LinksUpToDate>
  <CharactersWithSpaces>7732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UEECD0048 Undertake computations in an energy sector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