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76F" w:rsidP="0050376F">
      <w:pPr>
        <w:pStyle w:val="Title"/>
      </w:pPr>
      <w:r>
        <w:fldChar w:fldCharType="begin"/>
      </w:r>
      <w:r>
        <w:instrText xml:space="preserve"> TITLE   \* MERGEFORMAT </w:instrText>
      </w:r>
      <w:r>
        <w:fldChar w:fldCharType="separate"/>
      </w:r>
      <w:r>
        <w:t>Assessment Requirements for UEECD0046 Solve problems in single path circuits</w:t>
      </w:r>
      <w:r>
        <w:fldChar w:fldCharType="end"/>
      </w:r>
    </w:p>
    <w:p w:rsidR="0050376F" w:rsidP="0050376F">
      <w:pPr>
        <w:pStyle w:val="Version"/>
        <w:sectPr w:rsidSect="004A4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1FA" w:rsidP="004A41FA">
      <w:pPr>
        <w:pStyle w:val="SuperHeading"/>
      </w:pPr>
      <w:r w:rsidRPr="004A41FA">
        <w:t>Assessment Requirements for UEECD0046 Solve problems in single path circuits</w:t>
      </w:r>
    </w:p>
    <w:p w:rsidR="00000000" w:rsidRPr="004A41FA" w:rsidP="004A41FA">
      <w:pPr>
        <w:pStyle w:val="Heading1"/>
      </w:pPr>
      <w:bookmarkStart w:id="1" w:name="O_1077485"/>
      <w:bookmarkEnd w:id="1"/>
      <w:r w:rsidRPr="004A41FA">
        <w:t>Modification History</w:t>
      </w:r>
    </w:p>
    <w:tbl>
      <w:tblPr>
        <w:tblW w:w="9497" w:type="dxa"/>
        <w:tblLayout w:type="fixed"/>
        <w:tblCellMar>
          <w:left w:w="62" w:type="dxa"/>
          <w:right w:w="62" w:type="dxa"/>
        </w:tblCellMar>
        <w:tblLook w:val="0000"/>
      </w:tblPr>
      <w:tblGrid>
        <w:gridCol w:w="9497"/>
      </w:tblGrid>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1FA" w:rsidP="004A41FA">
            <w:pPr>
              <w:pStyle w:val="BodyText"/>
            </w:pPr>
            <w:r w:rsidRPr="004A41FA">
              <w:t>Release 1. This is the first release of this unit of competency in the UEE Electrotechnology Training Package.</w:t>
            </w:r>
          </w:p>
        </w:tc>
      </w:tr>
    </w:tbl>
    <w:p w:rsidR="00000000" w:rsidRPr="004A41FA" w:rsidP="004A41FA">
      <w:pPr>
        <w:pStyle w:val="NoPaddingFontSize1"/>
      </w:pPr>
    </w:p>
    <w:p w:rsidR="00000000" w:rsidRPr="004A41FA" w:rsidP="004A41FA">
      <w:pPr>
        <w:pStyle w:val="AllowPageBreak"/>
      </w:pPr>
    </w:p>
    <w:p w:rsidR="00000000" w:rsidRPr="004A41FA" w:rsidP="004A41FA">
      <w:pPr>
        <w:pStyle w:val="Heading1"/>
      </w:pPr>
      <w:bookmarkStart w:id="2" w:name="O_1077486"/>
      <w:bookmarkEnd w:id="2"/>
      <w:r w:rsidRPr="004A41FA">
        <w:t>Performance Evidence</w:t>
      </w:r>
    </w:p>
    <w:tbl>
      <w:tblPr>
        <w:tblW w:w="9497" w:type="dxa"/>
        <w:tblLayout w:type="fixed"/>
        <w:tblCellMar>
          <w:left w:w="62" w:type="dxa"/>
          <w:right w:w="62" w:type="dxa"/>
        </w:tblCellMar>
        <w:tblLook w:val="0000"/>
      </w:tblPr>
      <w:tblGrid>
        <w:gridCol w:w="9497"/>
      </w:tblGrid>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1FA">
            <w:pPr>
              <w:pStyle w:val="BodyText"/>
              <w:rPr>
                <w:lang w:val="en-NZ"/>
              </w:rPr>
            </w:pPr>
            <w:r w:rsidRPr="004A41FA">
              <w:t xml:space="preserve">Evidence required to demonstrate competence in this unit must be relevant to and satisfy all of the requirements of the elements, performance criteria and range of conditions on at least two separate occasions and include: </w:t>
            </w:r>
          </w:p>
        </w:tc>
      </w:tr>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1FA" w:rsidP="004A41FA">
            <w:pPr>
              <w:pStyle w:val="ListBullet"/>
            </w:pPr>
            <w:r w:rsidRPr="004A41FA">
              <w:t xml:space="preserve">applying </w:t>
            </w:r>
            <w:r w:rsidRPr="004A41FA">
              <w:t>work health and safety (WHS)/occupational health and safety (OHS) requirements and workplace procedures, including:</w:t>
            </w:r>
          </w:p>
          <w:p w:rsidR="00000000" w:rsidRPr="004A41FA" w:rsidP="004A41FA">
            <w:pPr>
              <w:pStyle w:val="ListBullet2"/>
            </w:pPr>
            <w:r w:rsidRPr="004A41FA">
              <w:t>identifying and assessing hazards and risks</w:t>
            </w:r>
          </w:p>
          <w:p w:rsidR="00000000" w:rsidRPr="004A41FA" w:rsidP="004A41FA">
            <w:pPr>
              <w:pStyle w:val="ListBullet2"/>
            </w:pPr>
            <w:r w:rsidRPr="004A41FA">
              <w:t>implementing control measures</w:t>
            </w:r>
          </w:p>
          <w:p w:rsidR="00000000" w:rsidRPr="004A41FA" w:rsidP="004A41FA">
            <w:pPr>
              <w:pStyle w:val="ListBullet2"/>
            </w:pPr>
            <w:r w:rsidRPr="004A41FA">
              <w:t>safely measuring the parameters for the whole or any part of a d.c. circuit</w:t>
            </w:r>
          </w:p>
          <w:p w:rsidR="00000000" w:rsidRPr="004A41FA" w:rsidP="004A41FA">
            <w:pPr>
              <w:pStyle w:val="ListBullet"/>
            </w:pPr>
            <w:r w:rsidRPr="004A41FA">
              <w:t>working safety with electric circuits in the electrotechnology sector, including:</w:t>
            </w:r>
          </w:p>
          <w:p w:rsidR="00000000" w:rsidRPr="004A41FA" w:rsidP="004A41FA">
            <w:pPr>
              <w:pStyle w:val="ListBullet2"/>
            </w:pPr>
            <w:r w:rsidRPr="004A41FA">
              <w:t>checking circuits are isolated in accordance with workplace procedures and regulatory requiremen</w:t>
            </w:r>
            <w:r w:rsidRPr="004A41FA">
              <w:t>ts</w:t>
            </w:r>
          </w:p>
          <w:p w:rsidR="00000000" w:rsidRPr="004A41FA" w:rsidP="004A41FA">
            <w:pPr>
              <w:pStyle w:val="ListBullet2"/>
            </w:pPr>
            <w:r w:rsidRPr="004A41FA">
              <w:t>applying protections against the physiological effects of electrical currents</w:t>
            </w:r>
          </w:p>
          <w:p w:rsidR="00000000" w:rsidRPr="004A41FA" w:rsidP="004A41FA">
            <w:pPr>
              <w:pStyle w:val="ListBullet"/>
            </w:pPr>
            <w:r w:rsidRPr="004A41FA">
              <w:t>determining the operating parameters of an existing circuit</w:t>
            </w:r>
          </w:p>
          <w:p w:rsidR="00000000" w:rsidRPr="004A41FA" w:rsidP="004A41FA">
            <w:pPr>
              <w:pStyle w:val="ListBullet"/>
            </w:pPr>
            <w:r w:rsidRPr="004A41FA">
              <w:t>calculating values of voltage, current and resistance in single source series circuits given any two of these quan</w:t>
            </w:r>
            <w:r w:rsidRPr="004A41FA">
              <w:t>tities</w:t>
            </w:r>
          </w:p>
          <w:p w:rsidR="00000000" w:rsidRPr="004A41FA" w:rsidP="004A41FA">
            <w:pPr>
              <w:pStyle w:val="ListBullet"/>
            </w:pPr>
            <w:r w:rsidRPr="004A41FA">
              <w:t>calculating power in single source series circuits from known values of voltage and current and/or resistance</w:t>
            </w:r>
          </w:p>
          <w:p w:rsidR="00000000" w:rsidRPr="004A41FA" w:rsidP="004A41FA">
            <w:pPr>
              <w:pStyle w:val="ListBullet"/>
            </w:pPr>
            <w:r w:rsidRPr="004A41FA">
              <w:t>connecting a series circuit: power supply, protection device, switch and load</w:t>
            </w:r>
          </w:p>
          <w:p w:rsidR="00000000" w:rsidRPr="004A41FA" w:rsidP="004A41FA">
            <w:pPr>
              <w:pStyle w:val="ListBullet"/>
            </w:pPr>
            <w:r w:rsidRPr="004A41FA">
              <w:t>measuring values of voltage and current in single source seri</w:t>
            </w:r>
            <w:r w:rsidRPr="004A41FA">
              <w:t>es circuits</w:t>
            </w:r>
          </w:p>
          <w:p w:rsidR="00000000" w:rsidRPr="004A41FA" w:rsidP="004A41FA">
            <w:pPr>
              <w:pStyle w:val="ListBullet"/>
            </w:pPr>
            <w:r w:rsidRPr="004A41FA">
              <w:t>measuring values of resistance</w:t>
            </w:r>
          </w:p>
          <w:p w:rsidR="00000000" w:rsidRPr="004A41FA" w:rsidP="004A41FA">
            <w:pPr>
              <w:pStyle w:val="ListBullet"/>
            </w:pPr>
            <w:r w:rsidRPr="004A41FA">
              <w:t>altering an existing circuit to comply with specified operating parameters</w:t>
            </w:r>
          </w:p>
          <w:p w:rsidR="00000000" w:rsidRPr="004A41FA" w:rsidP="004A41FA">
            <w:pPr>
              <w:pStyle w:val="ListBullet"/>
            </w:pPr>
            <w:r w:rsidRPr="004A41FA">
              <w:t>developing circuits to comply with a specified function and operating parameters</w:t>
            </w:r>
          </w:p>
          <w:p w:rsidR="00000000" w:rsidRPr="004A41FA" w:rsidP="004A41FA">
            <w:pPr>
              <w:pStyle w:val="ListBullet"/>
            </w:pPr>
            <w:r w:rsidRPr="004A41FA">
              <w:t>identifying loss of supply</w:t>
            </w:r>
          </w:p>
          <w:p w:rsidR="00000000" w:rsidRPr="004A41FA" w:rsidP="004A41FA">
            <w:pPr>
              <w:pStyle w:val="ListBullet"/>
            </w:pPr>
            <w:r w:rsidRPr="004A41FA">
              <w:t>using methodical techniques to solve circuit problems from measure and calculated values</w:t>
            </w:r>
          </w:p>
          <w:p w:rsidR="00000000" w:rsidRPr="004A41FA" w:rsidP="004A41FA">
            <w:pPr>
              <w:pStyle w:val="ListBullet"/>
            </w:pPr>
            <w:r w:rsidRPr="004A41FA">
              <w:t>ensuring compliance with relevant Australian Standards and legislation</w:t>
            </w:r>
          </w:p>
          <w:p w:rsidR="00000000" w:rsidRPr="004A41FA" w:rsidP="004A41FA">
            <w:pPr>
              <w:pStyle w:val="ListBullet"/>
            </w:pPr>
            <w:r w:rsidRPr="004A41FA">
              <w:t>completing work and documenting activities.</w:t>
            </w:r>
          </w:p>
        </w:tc>
      </w:tr>
    </w:tbl>
    <w:p w:rsidR="00000000" w:rsidRPr="004A41FA" w:rsidP="004A41FA">
      <w:pPr>
        <w:pStyle w:val="NoPaddingFontSize1"/>
      </w:pPr>
    </w:p>
    <w:p w:rsidR="00000000" w:rsidRPr="004A41FA" w:rsidP="004A41FA">
      <w:pPr>
        <w:pStyle w:val="AllowPageBreak"/>
      </w:pPr>
    </w:p>
    <w:p w:rsidR="00000000" w:rsidRPr="004A41FA" w:rsidP="004A41FA">
      <w:pPr>
        <w:pStyle w:val="Heading1"/>
      </w:pPr>
      <w:bookmarkStart w:id="3" w:name="O_1077487"/>
      <w:bookmarkEnd w:id="3"/>
      <w:r w:rsidRPr="004A41FA">
        <w:t>Knowledge Evidence</w:t>
      </w:r>
    </w:p>
    <w:tbl>
      <w:tblPr>
        <w:tblW w:w="9497" w:type="dxa"/>
        <w:tblLayout w:type="fixed"/>
        <w:tblCellMar>
          <w:left w:w="62" w:type="dxa"/>
          <w:right w:w="62" w:type="dxa"/>
        </w:tblCellMar>
        <w:tblLook w:val="0000"/>
      </w:tblPr>
      <w:tblGrid>
        <w:gridCol w:w="9497"/>
      </w:tblGrid>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1FA">
            <w:pPr>
              <w:pStyle w:val="BodyText"/>
              <w:rPr>
                <w:lang w:val="en-NZ"/>
              </w:rPr>
            </w:pPr>
            <w:r w:rsidRPr="004A41FA">
              <w:t>Evidence req</w:t>
            </w:r>
            <w:r w:rsidRPr="004A41FA">
              <w:t xml:space="preserve">uired to demonstrate competence in this unit must be relevant to and satisfy all of the requirements of the elements, performance criteria and range of conditions and include </w:t>
            </w:r>
            <w:r w:rsidRPr="004A41FA">
              <w:t xml:space="preserve">knowledge of: </w:t>
            </w:r>
          </w:p>
        </w:tc>
      </w:tr>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1FA" w:rsidP="004A41FA">
            <w:pPr>
              <w:pStyle w:val="ListBullet"/>
            </w:pPr>
            <w:r w:rsidRPr="004A41FA">
              <w:t>electrical concepts, including:</w:t>
            </w:r>
          </w:p>
          <w:p w:rsidR="00000000" w:rsidRPr="004A41FA" w:rsidP="004A41FA">
            <w:pPr>
              <w:pStyle w:val="ListBullet2"/>
            </w:pPr>
            <w:r w:rsidRPr="004A41FA">
              <w:t>static and current electricity</w:t>
            </w:r>
          </w:p>
          <w:p w:rsidR="00000000" w:rsidRPr="004A41FA" w:rsidP="004A41FA">
            <w:pPr>
              <w:pStyle w:val="ListBullet2"/>
            </w:pPr>
            <w:r w:rsidRPr="004A41FA">
              <w:t>production of electricity by renewable and non-renewable energy sources</w:t>
            </w:r>
          </w:p>
          <w:p w:rsidR="00000000" w:rsidRPr="004A41FA" w:rsidP="004A41FA">
            <w:pPr>
              <w:pStyle w:val="ListBullet2"/>
            </w:pPr>
            <w:r w:rsidRPr="004A41FA">
              <w:t>transportation of electricity from the source to the load via the transmission and distribution systems</w:t>
            </w:r>
          </w:p>
          <w:p w:rsidR="00000000" w:rsidRPr="004A41FA" w:rsidP="004A41FA">
            <w:pPr>
              <w:pStyle w:val="ListBullet2"/>
            </w:pPr>
            <w:r w:rsidRPr="004A41FA">
              <w:t>utilisation of electricity by the various loads</w:t>
            </w:r>
          </w:p>
          <w:p w:rsidR="00000000" w:rsidRPr="004A41FA" w:rsidP="004A41FA">
            <w:pPr>
              <w:pStyle w:val="ListBullet2"/>
            </w:pPr>
            <w:r w:rsidRPr="004A41FA">
              <w:t>basic calculations involving qua</w:t>
            </w:r>
            <w:r w:rsidRPr="004A41FA">
              <w:t>ntity of electricity</w:t>
            </w:r>
          </w:p>
          <w:p w:rsidR="00000000" w:rsidRPr="004A41FA" w:rsidP="004A41FA">
            <w:pPr>
              <w:pStyle w:val="ListBullet"/>
            </w:pPr>
            <w:r w:rsidRPr="004A41FA">
              <w:t>electrical circuits, including:</w:t>
            </w:r>
          </w:p>
          <w:p w:rsidR="00000000" w:rsidRPr="004A41FA" w:rsidP="004A41FA">
            <w:pPr>
              <w:pStyle w:val="ListBullet2"/>
            </w:pPr>
            <w:r w:rsidRPr="004A41FA">
              <w:t>symbols used to represent an electrical energy source, a load, a switch and a circuit protection device in a circuit diagram</w:t>
            </w:r>
          </w:p>
          <w:p w:rsidR="00000000" w:rsidRPr="004A41FA" w:rsidP="004A41FA">
            <w:pPr>
              <w:pStyle w:val="ListBullet2"/>
            </w:pPr>
            <w:r w:rsidRPr="004A41FA">
              <w:t>purpose of each component in the circuit</w:t>
            </w:r>
          </w:p>
          <w:p w:rsidR="00000000" w:rsidRPr="004A41FA" w:rsidP="004A41FA">
            <w:pPr>
              <w:pStyle w:val="ListBullet2"/>
            </w:pPr>
            <w:r w:rsidRPr="004A41FA">
              <w:t>effects of an open circuit, a close</w:t>
            </w:r>
            <w:r w:rsidRPr="004A41FA">
              <w:t>d circuit and a short circuit</w:t>
            </w:r>
          </w:p>
          <w:p w:rsidR="00000000" w:rsidRPr="004A41FA" w:rsidP="004A41FA">
            <w:pPr>
              <w:pStyle w:val="ListBullet2"/>
            </w:pPr>
            <w:r w:rsidRPr="004A41FA">
              <w:t>multiple and sub-multiple units</w:t>
            </w:r>
          </w:p>
          <w:p w:rsidR="00000000" w:rsidRPr="004A41FA" w:rsidP="004A41FA">
            <w:pPr>
              <w:pStyle w:val="ListBullet"/>
            </w:pPr>
            <w:r w:rsidRPr="004A41FA">
              <w:t>Ohm’s Law including:</w:t>
            </w:r>
          </w:p>
          <w:p w:rsidR="00000000" w:rsidRPr="004A41FA" w:rsidP="004A41FA">
            <w:pPr>
              <w:pStyle w:val="ListBullet2"/>
            </w:pPr>
            <w:r w:rsidRPr="004A41FA">
              <w:t>direct current (d.c.) single path circuit</w:t>
            </w:r>
          </w:p>
          <w:p w:rsidR="00000000" w:rsidRPr="004A41FA" w:rsidP="004A41FA">
            <w:pPr>
              <w:pStyle w:val="ListBullet2"/>
            </w:pPr>
            <w:r w:rsidRPr="004A41FA">
              <w:t>voltage and currents levels in a basic d.c. single path circuit</w:t>
            </w:r>
          </w:p>
          <w:p w:rsidR="00000000" w:rsidRPr="004A41FA" w:rsidP="004A41FA">
            <w:pPr>
              <w:pStyle w:val="ListBullet2"/>
            </w:pPr>
            <w:r w:rsidRPr="004A41FA">
              <w:t>effects of an:</w:t>
            </w:r>
          </w:p>
          <w:p w:rsidR="00000000" w:rsidRPr="004A41FA" w:rsidP="004A41FA">
            <w:pPr>
              <w:pStyle w:val="ListBullet3"/>
            </w:pPr>
            <w:r w:rsidRPr="004A41FA">
              <w:t>open circuit</w:t>
            </w:r>
          </w:p>
          <w:p w:rsidR="00000000" w:rsidRPr="004A41FA" w:rsidP="004A41FA">
            <w:pPr>
              <w:pStyle w:val="ListBullet3"/>
            </w:pPr>
            <w:r w:rsidRPr="004A41FA">
              <w:t>a closed circuit and a sh</w:t>
            </w:r>
            <w:r w:rsidRPr="004A41FA">
              <w:t>ort circuit on a basic d.c. single path</w:t>
            </w:r>
          </w:p>
          <w:p w:rsidR="00000000" w:rsidRPr="004A41FA" w:rsidP="004A41FA">
            <w:pPr>
              <w:pStyle w:val="ListBullet2"/>
            </w:pPr>
            <w:r w:rsidRPr="004A41FA">
              <w:t>relationship between voltage and current from measured values in a simple circuit</w:t>
            </w:r>
          </w:p>
          <w:p w:rsidR="00000000" w:rsidRPr="004A41FA" w:rsidP="004A41FA">
            <w:pPr>
              <w:pStyle w:val="ListBullet2"/>
            </w:pPr>
            <w:r w:rsidRPr="004A41FA">
              <w:t>determining voltage, current and resistance in a circuit given any two of these quantities</w:t>
            </w:r>
          </w:p>
          <w:p w:rsidR="00000000" w:rsidRPr="004A41FA" w:rsidP="004A41FA">
            <w:pPr>
              <w:pStyle w:val="ListBullet2"/>
            </w:pPr>
            <w:r w:rsidRPr="004A41FA">
              <w:t>graphical relationships of voltage, curren</w:t>
            </w:r>
            <w:r w:rsidRPr="004A41FA">
              <w:t>t and resistance</w:t>
            </w:r>
          </w:p>
          <w:p w:rsidR="00000000" w:rsidRPr="004A41FA" w:rsidP="004A41FA">
            <w:pPr>
              <w:pStyle w:val="ListBullet2"/>
            </w:pPr>
            <w:r w:rsidRPr="004A41FA">
              <w:t>relationship between voltage, current and resistance</w:t>
            </w:r>
          </w:p>
          <w:p w:rsidR="00000000" w:rsidRPr="004A41FA" w:rsidP="004A41FA">
            <w:pPr>
              <w:pStyle w:val="ListBullet"/>
            </w:pPr>
            <w:r w:rsidRPr="004A41FA">
              <w:t>electrical power, including:</w:t>
            </w:r>
          </w:p>
          <w:p w:rsidR="00000000" w:rsidRPr="004A41FA" w:rsidP="004A41FA">
            <w:pPr>
              <w:pStyle w:val="ListBullet2"/>
            </w:pPr>
            <w:r w:rsidRPr="004A41FA">
              <w:t>relationship between force, power, work and energy</w:t>
            </w:r>
          </w:p>
          <w:p w:rsidR="00000000" w:rsidRPr="004A41FA" w:rsidP="004A41FA">
            <w:pPr>
              <w:pStyle w:val="ListBullet2"/>
            </w:pPr>
            <w:r w:rsidRPr="004A41FA">
              <w:t>power dissipated in circuit from voltage, current and resistance values</w:t>
            </w:r>
          </w:p>
          <w:p w:rsidR="00000000" w:rsidRPr="004A41FA" w:rsidP="004A41FA">
            <w:pPr>
              <w:pStyle w:val="ListBullet2"/>
            </w:pPr>
            <w:r w:rsidRPr="004A41FA">
              <w:t>power ratings of devices</w:t>
            </w:r>
          </w:p>
          <w:p w:rsidR="00000000" w:rsidRPr="004A41FA" w:rsidP="004A41FA">
            <w:pPr>
              <w:pStyle w:val="ListBullet2"/>
            </w:pPr>
            <w:r w:rsidRPr="004A41FA">
              <w:t>methods for measuring electrical power in a d.c. circuit</w:t>
            </w:r>
          </w:p>
          <w:p w:rsidR="00000000" w:rsidRPr="004A41FA" w:rsidP="004A41FA">
            <w:pPr>
              <w:pStyle w:val="ListBullet2"/>
            </w:pPr>
            <w:r w:rsidRPr="004A41FA">
              <w:t>effects of power rating of various resistors</w:t>
            </w:r>
          </w:p>
          <w:p w:rsidR="00000000" w:rsidRPr="004A41FA" w:rsidP="004A41FA">
            <w:pPr>
              <w:pStyle w:val="ListBullet"/>
            </w:pPr>
            <w:r w:rsidRPr="004A41FA">
              <w:t>effects of electrical current, including:</w:t>
            </w:r>
          </w:p>
          <w:p w:rsidR="00000000" w:rsidRPr="004A41FA" w:rsidP="004A41FA">
            <w:pPr>
              <w:pStyle w:val="ListBullet2"/>
            </w:pPr>
            <w:r w:rsidRPr="004A41FA">
              <w:t>physiological effects of current</w:t>
            </w:r>
          </w:p>
          <w:p w:rsidR="00000000" w:rsidRPr="004A41FA" w:rsidP="004A41FA">
            <w:pPr>
              <w:pStyle w:val="ListBullet2"/>
            </w:pPr>
            <w:r w:rsidRPr="004A41FA">
              <w:t>principles by which an electric current can produce heat, light, motion and a</w:t>
            </w:r>
            <w:r w:rsidRPr="004A41FA">
              <w:t xml:space="preserve"> chemical reaction </w:t>
            </w:r>
          </w:p>
          <w:p w:rsidR="00000000" w:rsidRPr="004A41FA" w:rsidP="004A41FA">
            <w:pPr>
              <w:pStyle w:val="ListBullet2"/>
            </w:pPr>
            <w:r w:rsidRPr="004A41FA">
              <w:t>typical uses of the effects of current</w:t>
            </w:r>
          </w:p>
          <w:p w:rsidR="00000000" w:rsidRPr="004A41FA" w:rsidP="004A41FA">
            <w:pPr>
              <w:pStyle w:val="ListBullet2"/>
            </w:pPr>
            <w:r w:rsidRPr="004A41FA">
              <w:t>mechanisms by which metals corrode</w:t>
            </w:r>
          </w:p>
          <w:p w:rsidR="00000000" w:rsidRPr="004A41FA" w:rsidP="004A41FA">
            <w:pPr>
              <w:pStyle w:val="ListBullet2"/>
            </w:pPr>
            <w:r w:rsidRPr="004A41FA">
              <w:t>fundamental principles listed in AS/NZS 3000 for protection against the damaging effects of current</w:t>
            </w:r>
          </w:p>
          <w:p w:rsidR="00000000" w:rsidRPr="004A41FA" w:rsidP="004A41FA">
            <w:pPr>
              <w:pStyle w:val="ListBullet"/>
            </w:pPr>
            <w:r w:rsidRPr="004A41FA">
              <w:t>electromotive force (EMF) sources and conversion of electrica</w:t>
            </w:r>
            <w:r w:rsidRPr="004A41FA">
              <w:t>l energy, including:</w:t>
            </w:r>
          </w:p>
          <w:p w:rsidR="00000000" w:rsidRPr="004A41FA" w:rsidP="004A41FA">
            <w:pPr>
              <w:pStyle w:val="ListBullet2"/>
            </w:pPr>
            <w:r w:rsidRPr="004A41FA">
              <w:t>input/output (I/O), efficiency and losses of electrical systems and machines</w:t>
            </w:r>
          </w:p>
          <w:p w:rsidR="00000000" w:rsidRPr="004A41FA" w:rsidP="004A41FA">
            <w:pPr>
              <w:pStyle w:val="ListBullet2"/>
            </w:pPr>
            <w:r w:rsidRPr="004A41FA">
              <w:t>principles of generating an EMF, including:</w:t>
            </w:r>
          </w:p>
          <w:p w:rsidR="00000000" w:rsidRPr="004A41FA" w:rsidP="004A41FA">
            <w:pPr>
              <w:pStyle w:val="ListBullet3"/>
            </w:pPr>
            <w:r w:rsidRPr="004A41FA">
              <w:t>when a mechanical force is applied to a crystal</w:t>
            </w:r>
          </w:p>
          <w:p w:rsidR="00000000" w:rsidRPr="004A41FA" w:rsidP="004A41FA">
            <w:pPr>
              <w:pStyle w:val="ListBullet3"/>
            </w:pPr>
            <w:r w:rsidRPr="004A41FA">
              <w:t>when moving a conductor in a magnetic field</w:t>
            </w:r>
          </w:p>
          <w:p w:rsidR="00000000" w:rsidRPr="004A41FA" w:rsidP="004A41FA">
            <w:pPr>
              <w:pStyle w:val="ListBullet3"/>
            </w:pPr>
            <w:r w:rsidRPr="004A41FA">
              <w:t>by the application of light falling on the surface of photovoltaic (PV) cells</w:t>
            </w:r>
          </w:p>
          <w:p w:rsidR="00000000" w:rsidRPr="004A41FA" w:rsidP="004A41FA">
            <w:pPr>
              <w:pStyle w:val="ListBullet3"/>
            </w:pPr>
            <w:r w:rsidRPr="004A41FA">
              <w:t>from the heating of one junction of a thermocouple</w:t>
            </w:r>
          </w:p>
          <w:p w:rsidR="00000000" w:rsidRPr="004A41FA" w:rsidP="004A41FA">
            <w:pPr>
              <w:pStyle w:val="ListBullet2"/>
            </w:pPr>
            <w:r w:rsidRPr="004A41FA">
              <w:t>principles of producing an electrical current from primary, secondary and fuel cells</w:t>
            </w:r>
          </w:p>
          <w:p w:rsidR="00000000" w:rsidRPr="004A41FA" w:rsidP="004A41FA">
            <w:pPr>
              <w:pStyle w:val="ListBullet"/>
            </w:pPr>
            <w:r w:rsidRPr="004A41FA">
              <w:t>resistors, including:</w:t>
            </w:r>
          </w:p>
          <w:p w:rsidR="00000000" w:rsidRPr="004A41FA" w:rsidP="004A41FA">
            <w:pPr>
              <w:pStyle w:val="ListBullet2"/>
            </w:pPr>
            <w:r w:rsidRPr="004A41FA">
              <w:t>types and applications of fixed and variable resistors used in the electrotechnology industry</w:t>
            </w:r>
          </w:p>
          <w:p w:rsidR="00000000" w:rsidRPr="004A41FA" w:rsidP="004A41FA">
            <w:pPr>
              <w:pStyle w:val="ListBullet2"/>
            </w:pPr>
            <w:r w:rsidRPr="004A41FA">
              <w:t>identification of fixed and variable resistors</w:t>
            </w:r>
          </w:p>
          <w:p w:rsidR="00000000" w:rsidRPr="004A41FA" w:rsidP="004A41FA">
            <w:pPr>
              <w:pStyle w:val="ListBullet2"/>
            </w:pPr>
            <w:r w:rsidRPr="004A41FA">
              <w:t>characteristics of temperature, voltage and light dependent resistors and typical applications of each</w:t>
            </w:r>
          </w:p>
          <w:p w:rsidR="00000000" w:rsidRPr="004A41FA" w:rsidP="004A41FA">
            <w:pPr>
              <w:pStyle w:val="ListBullet2"/>
            </w:pPr>
            <w:r w:rsidRPr="004A41FA">
              <w:t>power rating</w:t>
            </w:r>
            <w:r w:rsidRPr="004A41FA">
              <w:t>s of a resistor</w:t>
            </w:r>
          </w:p>
          <w:p w:rsidR="00000000" w:rsidRPr="004A41FA" w:rsidP="004A41FA">
            <w:pPr>
              <w:pStyle w:val="ListBullet2"/>
            </w:pPr>
            <w:r w:rsidRPr="004A41FA">
              <w:t>power loss (heat) occurring in a conductor</w:t>
            </w:r>
          </w:p>
          <w:p w:rsidR="00000000" w:rsidRPr="004A41FA" w:rsidP="004A41FA">
            <w:pPr>
              <w:pStyle w:val="ListBullet2"/>
            </w:pPr>
            <w:r w:rsidRPr="004A41FA">
              <w:t>resistor colour code tables</w:t>
            </w:r>
          </w:p>
          <w:p w:rsidR="00000000" w:rsidRPr="004A41FA" w:rsidP="004A41FA">
            <w:pPr>
              <w:pStyle w:val="ListBullet2"/>
            </w:pPr>
            <w:r w:rsidRPr="004A41FA">
              <w:t>specifying a resistor for a particular application</w:t>
            </w:r>
          </w:p>
          <w:p w:rsidR="00000000" w:rsidRPr="004A41FA" w:rsidP="004A41FA">
            <w:pPr>
              <w:pStyle w:val="ListBullet"/>
            </w:pPr>
            <w:r w:rsidRPr="004A41FA">
              <w:t>series circuits, including:</w:t>
            </w:r>
          </w:p>
          <w:p w:rsidR="00000000" w:rsidRPr="004A41FA" w:rsidP="004A41FA">
            <w:pPr>
              <w:pStyle w:val="ListBullet2"/>
            </w:pPr>
            <w:r w:rsidRPr="004A41FA">
              <w:t>circuit diagram of a single source single path circuit</w:t>
            </w:r>
          </w:p>
          <w:p w:rsidR="00000000" w:rsidRPr="004A41FA" w:rsidP="004A41FA">
            <w:pPr>
              <w:pStyle w:val="ListBullet2"/>
            </w:pPr>
            <w:r w:rsidRPr="004A41FA">
              <w:t>identification of the major compo</w:t>
            </w:r>
            <w:r w:rsidRPr="004A41FA">
              <w:t>nents of a series circuit: power supply, protection device, switch and loads</w:t>
            </w:r>
          </w:p>
          <w:p w:rsidR="00000000" w:rsidRPr="004A41FA" w:rsidP="004A41FA">
            <w:pPr>
              <w:pStyle w:val="ListBullet2"/>
            </w:pPr>
            <w:r w:rsidRPr="004A41FA">
              <w:t>applications where series circuits are used in the electrotechnology industry</w:t>
            </w:r>
          </w:p>
          <w:p w:rsidR="00000000" w:rsidRPr="004A41FA" w:rsidP="004A41FA">
            <w:pPr>
              <w:pStyle w:val="ListBullet2"/>
            </w:pPr>
            <w:r w:rsidRPr="004A41FA">
              <w:t>characteristics of a series circuit - connection of loads, current path, voltage drops, power dissipa</w:t>
            </w:r>
            <w:r w:rsidRPr="004A41FA">
              <w:t>tion and effects of an open circuit in a series circuit</w:t>
            </w:r>
          </w:p>
          <w:p w:rsidR="00000000" w:rsidRPr="004A41FA" w:rsidP="004A41FA">
            <w:pPr>
              <w:pStyle w:val="ListBullet2"/>
            </w:pPr>
            <w:r w:rsidRPr="004A41FA">
              <w:t>the voltage, current, resistances or power dissipated from measured or given values of any two of these quantities</w:t>
            </w:r>
          </w:p>
          <w:p w:rsidR="00000000" w:rsidRPr="004A41FA" w:rsidP="004A41FA">
            <w:pPr>
              <w:pStyle w:val="ListBullet2"/>
            </w:pPr>
            <w:r w:rsidRPr="004A41FA">
              <w:t>relationship between voltage drops and resistance in a simple voltage divider network</w:t>
            </w:r>
          </w:p>
          <w:p w:rsidR="00000000" w:rsidRPr="004A41FA" w:rsidP="004A41FA">
            <w:pPr>
              <w:pStyle w:val="ListBullet2"/>
            </w:pPr>
            <w:r w:rsidRPr="004A41FA">
              <w:t>techniques for setting up and connecting a single source single path circuit</w:t>
            </w:r>
          </w:p>
          <w:p w:rsidR="00000000" w:rsidRPr="004A41FA" w:rsidP="004A41FA">
            <w:pPr>
              <w:pStyle w:val="ListBullet2"/>
            </w:pPr>
            <w:r w:rsidRPr="004A41FA">
              <w:t>methods for measurement of resistance, voltage and current values in a single source single path circuit</w:t>
            </w:r>
          </w:p>
          <w:p w:rsidR="00000000" w:rsidRPr="004A41FA" w:rsidP="004A41FA">
            <w:pPr>
              <w:pStyle w:val="ListBullet2"/>
            </w:pPr>
            <w:r w:rsidRPr="004A41FA">
              <w:t>effect of an open circuit on a series connected circuit.</w:t>
            </w:r>
          </w:p>
        </w:tc>
      </w:tr>
    </w:tbl>
    <w:p w:rsidR="00000000" w:rsidRPr="004A41FA" w:rsidP="004A41FA">
      <w:pPr>
        <w:pStyle w:val="NoPaddingFontSize1"/>
      </w:pPr>
    </w:p>
    <w:p w:rsidR="00000000" w:rsidRPr="004A41FA" w:rsidP="004A41FA">
      <w:pPr>
        <w:pStyle w:val="AllowPageBreak"/>
      </w:pPr>
    </w:p>
    <w:p w:rsidR="00000000" w:rsidRPr="004A41FA" w:rsidP="004A41FA">
      <w:pPr>
        <w:pStyle w:val="Heading1"/>
      </w:pPr>
      <w:bookmarkStart w:id="4" w:name="O_1077488"/>
      <w:bookmarkEnd w:id="4"/>
      <w:r w:rsidRPr="004A41FA">
        <w:t>Assessment Conditions</w:t>
      </w:r>
    </w:p>
    <w:tbl>
      <w:tblPr>
        <w:tblW w:w="9497" w:type="dxa"/>
        <w:tblLayout w:type="fixed"/>
        <w:tblCellMar>
          <w:left w:w="62" w:type="dxa"/>
          <w:right w:w="62" w:type="dxa"/>
        </w:tblCellMar>
        <w:tblLook w:val="0000"/>
      </w:tblPr>
      <w:tblGrid>
        <w:gridCol w:w="9497"/>
      </w:tblGrid>
      <w:tr w:rsidTr="004A41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1FA" w:rsidP="004A41FA">
            <w:pPr>
              <w:pStyle w:val="BodyText"/>
            </w:pPr>
            <w:r w:rsidRPr="004A41FA">
              <w:t>Assessors must hold credentials specified within the Standards for Registered Training Organisations current at the time of assessment.</w:t>
            </w:r>
          </w:p>
          <w:p w:rsidR="00000000" w:rsidRPr="004A41FA" w:rsidP="004A41FA">
            <w:pPr>
              <w:pStyle w:val="BodyText"/>
            </w:pPr>
            <w:r w:rsidRPr="004A41FA">
              <w:t>Assessment must satisfy the Principles of Assessment and Rules of Evidence and all regula</w:t>
            </w:r>
            <w:r w:rsidRPr="004A41FA">
              <w:t>tory requirements included within the Standards for Registered Training Organisations current at the time of assessment.</w:t>
            </w:r>
          </w:p>
          <w:p w:rsidR="00000000" w:rsidRPr="004A41FA" w:rsidP="004A41FA">
            <w:pPr>
              <w:pStyle w:val="BodyText"/>
            </w:pPr>
            <w:r w:rsidRPr="004A41FA">
              <w:t>Assessment must occur in workplace operational situations where it is appropriate to do so; where this is not appropriate, assessment m</w:t>
            </w:r>
            <w:r w:rsidRPr="004A41FA">
              <w:t>ust occur in simulated workplace operational situations that replicate workplace conditions.</w:t>
            </w:r>
          </w:p>
          <w:p w:rsidR="00000000" w:rsidRPr="004A41FA" w:rsidP="004A41FA">
            <w:pPr>
              <w:pStyle w:val="BodyText"/>
            </w:pPr>
            <w:r w:rsidRPr="004A41FA">
              <w:t>Assessment processes and techniques must be appropriate to the language, literacy and numeracy requirements of the work being performed and the needs of the candid</w:t>
            </w:r>
            <w:r w:rsidRPr="004A41FA">
              <w:t>ate.</w:t>
            </w:r>
          </w:p>
          <w:p w:rsidR="00000000" w:rsidRPr="004A41FA" w:rsidP="004A41FA">
            <w:pPr>
              <w:pStyle w:val="BodyText"/>
            </w:pPr>
            <w:r w:rsidRPr="004A41FA">
              <w:t>Resources for assessment must include access to:</w:t>
            </w:r>
          </w:p>
          <w:p w:rsidR="00000000" w:rsidRPr="004A41FA" w:rsidP="004A41FA">
            <w:pPr>
              <w:pStyle w:val="ListBullet"/>
            </w:pPr>
            <w:r w:rsidRPr="004A41FA">
              <w:t>a range of relevant exercises, case studies and/or other simulations</w:t>
            </w:r>
          </w:p>
          <w:p w:rsidR="00000000" w:rsidRPr="004A41FA" w:rsidP="004A41FA">
            <w:pPr>
              <w:pStyle w:val="ListBullet"/>
            </w:pPr>
            <w:r w:rsidRPr="004A41FA">
              <w:t xml:space="preserve">relevant and appropriate materials, tools, equipment and personal protective equipment (PPE) currently used in industry </w:t>
            </w:r>
          </w:p>
          <w:p w:rsidR="00000000" w:rsidRPr="004A41FA" w:rsidP="004A41FA">
            <w:pPr>
              <w:pStyle w:val="ListBullet"/>
            </w:pPr>
            <w:r w:rsidRPr="004A41FA">
              <w:t>applicable documentation, including workplace procedures, equipment specifications, manufacturer instructions, regulations, codes of practice and operation manuals.</w:t>
            </w:r>
          </w:p>
        </w:tc>
      </w:tr>
    </w:tbl>
    <w:p w:rsidR="00000000" w:rsidRPr="004A41FA" w:rsidP="004A41FA">
      <w:pPr>
        <w:pStyle w:val="NoPaddingFontSize1"/>
      </w:pPr>
    </w:p>
    <w:p w:rsidR="00000000" w:rsidRPr="004A41FA" w:rsidP="004A41FA">
      <w:pPr>
        <w:pStyle w:val="AllowPageBreak"/>
      </w:pPr>
    </w:p>
    <w:p w:rsidR="00000000" w:rsidRPr="004A41FA" w:rsidP="004A41FA">
      <w:pPr>
        <w:pStyle w:val="Heading1"/>
      </w:pPr>
      <w:bookmarkStart w:id="5" w:name="O_1077491"/>
      <w:bookmarkEnd w:id="5"/>
      <w:r w:rsidRPr="004A41FA">
        <w:t>Links</w:t>
      </w:r>
    </w:p>
    <w:p w:rsidR="00000000" w:rsidRPr="004A41FA" w:rsidP="0050376F">
      <w:pPr>
        <w:pStyle w:val="BodyText"/>
      </w:pPr>
      <w:r w:rsidRPr="004A41F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3C03">
        <w:rPr>
          <w:rStyle w:val="Hyperlink"/>
        </w:rPr>
        <w:t>https://vetnet.gov.au/Pages/TrainingDocs.aspx?q=b8a8f136-5421-4ce1-92e0-2b50341431b6</w:t>
      </w:r>
      <w:r>
        <w:fldChar w:fldCharType="end"/>
      </w:r>
    </w:p>
    <w:p w:rsidR="00000000" w:rsidRPr="004A41FA" w:rsidP="004A41FA"/>
    <w:sectPr w:rsidSect="004A41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A" w:rsidRPr="0050376F" w:rsidP="00503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6F" w:rsidP="004A4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76F" w:rsidP="004A41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376F" w:rsidP="004A4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1FA" w:rsidRPr="0050376F" w:rsidP="005037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6F" w:rsidRPr="002D2AF8" w:rsidP="004A41FA">
    <w:pPr>
      <w:pStyle w:val="Header"/>
      <w:framePr w:wrap="around"/>
    </w:pPr>
    <w:r>
      <w:fldChar w:fldCharType="begin"/>
    </w:r>
    <w:r>
      <w:instrText xml:space="preserve"> TITLE   \* MERGEFORMAT </w:instrText>
    </w:r>
    <w:r>
      <w:fldChar w:fldCharType="separate"/>
    </w:r>
    <w:r>
      <w:t>Assessment Requirements for UEECD0046 Solve problems in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0376F" w:rsidP="004A4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29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4F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6B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1FA"/>
    <w:pPr>
      <w:spacing w:before="360" w:after="60"/>
      <w:outlineLvl w:val="0"/>
    </w:pPr>
    <w:rPr>
      <w:sz w:val="32"/>
    </w:rPr>
  </w:style>
  <w:style w:type="paragraph" w:styleId="Heading2">
    <w:name w:val="heading 2"/>
    <w:basedOn w:val="HeadingBase"/>
    <w:next w:val="BodyText"/>
    <w:link w:val="Heading2Char"/>
    <w:qFormat/>
    <w:rsid w:val="004A41FA"/>
    <w:pPr>
      <w:keepLines/>
      <w:spacing w:before="240" w:after="120"/>
      <w:outlineLvl w:val="1"/>
    </w:pPr>
    <w:rPr>
      <w:sz w:val="28"/>
      <w:szCs w:val="40"/>
    </w:rPr>
  </w:style>
  <w:style w:type="paragraph" w:styleId="Heading3">
    <w:name w:val="heading 3"/>
    <w:basedOn w:val="HeadingBase"/>
    <w:next w:val="BodyText"/>
    <w:link w:val="Heading3Char"/>
    <w:qFormat/>
    <w:rsid w:val="004A41FA"/>
    <w:pPr>
      <w:spacing w:before="180" w:after="120"/>
      <w:outlineLvl w:val="2"/>
    </w:pPr>
    <w:rPr>
      <w:spacing w:val="-10"/>
      <w:kern w:val="32"/>
    </w:rPr>
  </w:style>
  <w:style w:type="paragraph" w:styleId="Heading4">
    <w:name w:val="heading 4"/>
    <w:basedOn w:val="HeadingBase"/>
    <w:next w:val="BodyText"/>
    <w:link w:val="Heading4Char"/>
    <w:qFormat/>
    <w:rsid w:val="004A41FA"/>
    <w:pPr>
      <w:spacing w:before="160" w:after="120"/>
      <w:outlineLvl w:val="3"/>
    </w:pPr>
    <w:rPr>
      <w:sz w:val="22"/>
    </w:rPr>
  </w:style>
  <w:style w:type="paragraph" w:styleId="Heading5">
    <w:name w:val="heading 5"/>
    <w:basedOn w:val="HeadingBase"/>
    <w:next w:val="Normal"/>
    <w:link w:val="Heading5Char"/>
    <w:qFormat/>
    <w:rsid w:val="004A41FA"/>
    <w:pPr>
      <w:spacing w:before="80"/>
      <w:outlineLvl w:val="4"/>
    </w:pPr>
    <w:rPr>
      <w:color w:val="918585"/>
      <w:sz w:val="20"/>
    </w:rPr>
  </w:style>
  <w:style w:type="paragraph" w:styleId="Heading6">
    <w:name w:val="heading 6"/>
    <w:basedOn w:val="HeadingBase"/>
    <w:next w:val="Normal"/>
    <w:link w:val="Heading6Char"/>
    <w:qFormat/>
    <w:rsid w:val="004A41FA"/>
    <w:pPr>
      <w:spacing w:before="60"/>
      <w:outlineLvl w:val="5"/>
    </w:pPr>
    <w:rPr>
      <w:color w:val="918585"/>
      <w:sz w:val="20"/>
    </w:rPr>
  </w:style>
  <w:style w:type="paragraph" w:styleId="Heading7">
    <w:name w:val="heading 7"/>
    <w:basedOn w:val="Normal"/>
    <w:next w:val="Normal"/>
    <w:link w:val="Heading7Char"/>
    <w:qFormat/>
    <w:rsid w:val="004A41FA"/>
    <w:pPr>
      <w:ind w:left="720"/>
      <w:outlineLvl w:val="6"/>
    </w:pPr>
    <w:rPr>
      <w:i/>
    </w:rPr>
  </w:style>
  <w:style w:type="paragraph" w:styleId="Heading8">
    <w:name w:val="heading 8"/>
    <w:basedOn w:val="Normal"/>
    <w:next w:val="Normal"/>
    <w:link w:val="Heading8Char"/>
    <w:qFormat/>
    <w:rsid w:val="004A41FA"/>
    <w:pPr>
      <w:ind w:left="720"/>
      <w:outlineLvl w:val="7"/>
    </w:pPr>
    <w:rPr>
      <w:i/>
    </w:rPr>
  </w:style>
  <w:style w:type="paragraph" w:styleId="Heading9">
    <w:name w:val="heading 9"/>
    <w:basedOn w:val="Normal"/>
    <w:next w:val="Normal"/>
    <w:link w:val="Heading9Char"/>
    <w:qFormat/>
    <w:rsid w:val="004A41FA"/>
    <w:pPr>
      <w:ind w:left="720"/>
      <w:outlineLvl w:val="8"/>
    </w:pPr>
    <w:rPr>
      <w:i/>
    </w:rPr>
  </w:style>
  <w:style w:type="character" w:default="1" w:styleId="DefaultParagraphFont">
    <w:name w:val="Default Paragraph Font"/>
    <w:uiPriority w:val="1"/>
    <w:unhideWhenUsed/>
    <w:rsid w:val="004A4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1FA"/>
  </w:style>
  <w:style w:type="character" w:customStyle="1" w:styleId="Heading1Char">
    <w:name w:val="Heading 1 Char"/>
    <w:basedOn w:val="DefaultParagraphFont"/>
    <w:link w:val="Heading1"/>
    <w:rsid w:val="004A41FA"/>
    <w:rPr>
      <w:rFonts w:ascii="Times New Roman" w:eastAsia="Times New Roman" w:hAnsi="Times New Roman" w:cs="Times New Roman"/>
      <w:b/>
      <w:sz w:val="32"/>
      <w:szCs w:val="20"/>
      <w:lang w:eastAsia="en-US"/>
    </w:rPr>
  </w:style>
  <w:style w:type="paragraph" w:styleId="BodyText">
    <w:name w:val="Body Text"/>
    <w:basedOn w:val="Normal"/>
    <w:link w:val="BodyTextChar"/>
    <w:rsid w:val="004A4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1FA"/>
    <w:rPr>
      <w:rFonts w:ascii="Times New Roman" w:eastAsia="Times New Roman" w:hAnsi="Times New Roman" w:cs="Times New Roman"/>
      <w:sz w:val="24"/>
      <w:lang w:eastAsia="en-US"/>
    </w:rPr>
  </w:style>
  <w:style w:type="paragraph" w:styleId="ListBullet">
    <w:name w:val="List Bullet"/>
    <w:basedOn w:val="List"/>
    <w:rsid w:val="004A41FA"/>
    <w:pPr>
      <w:numPr>
        <w:numId w:val="13"/>
      </w:numPr>
      <w:tabs>
        <w:tab w:val="clear" w:pos="340"/>
      </w:tabs>
      <w:spacing w:before="40" w:after="40"/>
    </w:pPr>
  </w:style>
  <w:style w:type="paragraph" w:styleId="ListBullet2">
    <w:name w:val="List Bullet 2"/>
    <w:basedOn w:val="List2"/>
    <w:rsid w:val="004A41FA"/>
    <w:pPr>
      <w:numPr>
        <w:numId w:val="14"/>
      </w:numPr>
      <w:tabs>
        <w:tab w:val="clear" w:pos="680"/>
      </w:tabs>
    </w:pPr>
  </w:style>
  <w:style w:type="paragraph" w:customStyle="1" w:styleId="SuperHeading">
    <w:name w:val="SuperHeading"/>
    <w:basedOn w:val="Normal"/>
    <w:rsid w:val="004A41FA"/>
    <w:pPr>
      <w:spacing w:before="240" w:after="120"/>
      <w:outlineLvl w:val="0"/>
    </w:pPr>
    <w:rPr>
      <w:rFonts w:ascii="Times New Roman" w:hAnsi="Times New Roman"/>
      <w:b/>
      <w:sz w:val="32"/>
    </w:rPr>
  </w:style>
  <w:style w:type="paragraph" w:customStyle="1" w:styleId="AllowPageBreak">
    <w:name w:val="AllowPageBreak"/>
    <w:rsid w:val="004A41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41F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1FA"/>
    <w:rPr>
      <w:rFonts w:ascii="Courier New" w:eastAsia="Times New Roman" w:hAnsi="Courier New" w:cs="Times New Roman"/>
      <w:i/>
      <w:szCs w:val="20"/>
      <w:lang w:eastAsia="en-US"/>
    </w:rPr>
  </w:style>
  <w:style w:type="paragraph" w:customStyle="1" w:styleId="HeadingBase">
    <w:name w:val="Heading Base"/>
    <w:rsid w:val="004A4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1FA"/>
    <w:pPr>
      <w:tabs>
        <w:tab w:val="right" w:leader="dot" w:pos="9072"/>
      </w:tabs>
      <w:ind w:left="567"/>
    </w:pPr>
    <w:rPr>
      <w:szCs w:val="22"/>
    </w:rPr>
  </w:style>
  <w:style w:type="paragraph" w:customStyle="1" w:styleId="TOCBase">
    <w:name w:val="TOC Base"/>
    <w:rsid w:val="004A4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1FA"/>
    <w:pPr>
      <w:tabs>
        <w:tab w:val="right" w:leader="dot" w:pos="9072"/>
      </w:tabs>
      <w:spacing w:before="40" w:after="40"/>
      <w:ind w:left="284"/>
    </w:pPr>
    <w:rPr>
      <w:rFonts w:ascii="Times New Roman" w:hAnsi="Times New Roman"/>
    </w:rPr>
  </w:style>
  <w:style w:type="paragraph" w:styleId="TOC1">
    <w:name w:val="toc 1"/>
    <w:basedOn w:val="TOCBase"/>
    <w:next w:val="Normal"/>
    <w:rsid w:val="004A4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1FA"/>
    <w:rPr>
      <w:rFonts w:ascii="Times New Roman" w:eastAsia="Times New Roman" w:hAnsi="Times New Roman" w:cs="Times New Roman"/>
      <w:sz w:val="16"/>
      <w:lang w:eastAsia="en-US"/>
    </w:rPr>
  </w:style>
  <w:style w:type="paragraph" w:styleId="Title">
    <w:name w:val="Title"/>
    <w:basedOn w:val="HeadingBase"/>
    <w:link w:val="TitleChar"/>
    <w:qFormat/>
    <w:rsid w:val="004A41FA"/>
    <w:pPr>
      <w:spacing w:before="5040"/>
      <w:jc w:val="center"/>
    </w:pPr>
    <w:rPr>
      <w:sz w:val="48"/>
      <w:szCs w:val="72"/>
      <w:lang w:val="en-US"/>
    </w:rPr>
  </w:style>
  <w:style w:type="character" w:customStyle="1" w:styleId="TitleChar">
    <w:name w:val="Title Char"/>
    <w:basedOn w:val="DefaultParagraphFont"/>
    <w:link w:val="Title"/>
    <w:rsid w:val="004A4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1FA"/>
    <w:pPr>
      <w:tabs>
        <w:tab w:val="left" w:pos="3600"/>
        <w:tab w:val="left" w:pos="3958"/>
      </w:tabs>
    </w:pPr>
  </w:style>
  <w:style w:type="paragraph" w:styleId="List">
    <w:name w:val="List"/>
    <w:basedOn w:val="BodyText"/>
    <w:next w:val="BodyText"/>
    <w:rsid w:val="004A41FA"/>
    <w:pPr>
      <w:tabs>
        <w:tab w:val="left" w:pos="340"/>
      </w:tabs>
      <w:spacing w:before="60" w:after="60"/>
      <w:ind w:left="340" w:hanging="340"/>
    </w:pPr>
  </w:style>
  <w:style w:type="paragraph" w:customStyle="1" w:styleId="Note">
    <w:name w:val="Note"/>
    <w:basedOn w:val="BodyText"/>
    <w:rsid w:val="004A41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1FA"/>
    <w:rPr>
      <w:b/>
      <w:spacing w:val="0"/>
    </w:rPr>
  </w:style>
  <w:style w:type="paragraph" w:customStyle="1" w:styleId="SuperTitle">
    <w:name w:val="SuperTitle"/>
    <w:basedOn w:val="Title"/>
    <w:rsid w:val="004A41FA"/>
    <w:pPr>
      <w:framePr w:wrap="auto" w:hAnchor="text" w:y="6049"/>
    </w:pPr>
    <w:rPr>
      <w:color w:val="000000"/>
      <w:sz w:val="40"/>
    </w:rPr>
  </w:style>
  <w:style w:type="paragraph" w:customStyle="1" w:styleId="TOCTitle">
    <w:name w:val="TOCTitle"/>
    <w:basedOn w:val="Heading1"/>
    <w:rsid w:val="004A41FA"/>
    <w:pPr>
      <w:spacing w:after="240"/>
      <w:jc w:val="center"/>
      <w:outlineLvl w:val="9"/>
    </w:pPr>
    <w:rPr>
      <w:caps/>
    </w:rPr>
  </w:style>
  <w:style w:type="paragraph" w:customStyle="1" w:styleId="Version">
    <w:name w:val="Version"/>
    <w:rsid w:val="004A4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1FA"/>
    <w:pPr>
      <w:keepNext w:val="0"/>
      <w:tabs>
        <w:tab w:val="right" w:pos="4176"/>
      </w:tabs>
      <w:ind w:left="198" w:hanging="198"/>
    </w:pPr>
    <w:rPr>
      <w:rFonts w:ascii="Garamond" w:hAnsi="Garamond"/>
    </w:rPr>
  </w:style>
  <w:style w:type="paragraph" w:styleId="IndexHeading">
    <w:name w:val="index heading"/>
    <w:basedOn w:val="Normal"/>
    <w:next w:val="Index1"/>
    <w:semiHidden/>
    <w:rsid w:val="004A41FA"/>
    <w:pPr>
      <w:spacing w:before="120" w:after="120"/>
    </w:pPr>
    <w:rPr>
      <w:rFonts w:ascii="Arial" w:hAnsi="Arial"/>
      <w:b/>
      <w:color w:val="918585"/>
      <w:sz w:val="24"/>
    </w:rPr>
  </w:style>
  <w:style w:type="paragraph" w:styleId="Header">
    <w:name w:val="header"/>
    <w:basedOn w:val="Normal"/>
    <w:link w:val="HeaderChar"/>
    <w:rsid w:val="004A4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1FA"/>
    <w:rPr>
      <w:rFonts w:ascii="Times New Roman" w:eastAsia="Times New Roman" w:hAnsi="Times New Roman" w:cs="Times New Roman"/>
      <w:sz w:val="16"/>
      <w:szCs w:val="20"/>
      <w:lang w:val="en-GB" w:eastAsia="en-US"/>
    </w:rPr>
  </w:style>
  <w:style w:type="paragraph" w:customStyle="1" w:styleId="Chapter">
    <w:name w:val="Chapter"/>
    <w:basedOn w:val="Normal"/>
    <w:rsid w:val="004A41FA"/>
    <w:pPr>
      <w:spacing w:before="240"/>
    </w:pPr>
    <w:rPr>
      <w:rFonts w:ascii="Times New Roman" w:hAnsi="Times New Roman"/>
      <w:smallCaps/>
      <w:spacing w:val="80"/>
      <w:sz w:val="28"/>
    </w:rPr>
  </w:style>
  <w:style w:type="paragraph" w:customStyle="1" w:styleId="InChapter">
    <w:name w:val="InChapter"/>
    <w:basedOn w:val="Heading3"/>
    <w:rsid w:val="004A41FA"/>
    <w:pPr>
      <w:spacing w:after="240"/>
      <w:outlineLvl w:val="9"/>
    </w:pPr>
    <w:rPr>
      <w:noProof/>
    </w:rPr>
  </w:style>
  <w:style w:type="paragraph" w:styleId="Index2">
    <w:name w:val="index 2"/>
    <w:basedOn w:val="Normal"/>
    <w:next w:val="Normal"/>
    <w:semiHidden/>
    <w:rsid w:val="004A41FA"/>
    <w:pPr>
      <w:tabs>
        <w:tab w:val="right" w:pos="4176"/>
      </w:tabs>
      <w:ind w:left="568" w:hanging="284"/>
    </w:pPr>
    <w:rPr>
      <w:rFonts w:ascii="Garamond" w:hAnsi="Garamond"/>
    </w:rPr>
  </w:style>
  <w:style w:type="paragraph" w:customStyle="1" w:styleId="Byline">
    <w:name w:val="Byline"/>
    <w:rsid w:val="004A4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1FA"/>
    <w:pPr>
      <w:tabs>
        <w:tab w:val="clear" w:pos="3600"/>
        <w:tab w:val="clear" w:pos="3958"/>
      </w:tabs>
      <w:jc w:val="right"/>
    </w:pPr>
  </w:style>
  <w:style w:type="character" w:styleId="Emphasis">
    <w:name w:val="Emphasis"/>
    <w:basedOn w:val="DefaultParagraphFont"/>
    <w:qFormat/>
    <w:rsid w:val="004A41FA"/>
    <w:rPr>
      <w:i/>
    </w:rPr>
  </w:style>
  <w:style w:type="paragraph" w:styleId="Caption">
    <w:name w:val="caption"/>
    <w:basedOn w:val="BodyText"/>
    <w:next w:val="Normal"/>
    <w:qFormat/>
    <w:rsid w:val="004A41FA"/>
    <w:pPr>
      <w:framePr w:w="2268" w:hSpace="181" w:vSpace="181" w:wrap="around" w:vAnchor="text" w:hAnchor="page" w:x="1135" w:y="285" w:anchorLock="1"/>
    </w:pPr>
    <w:rPr>
      <w:i/>
    </w:rPr>
  </w:style>
  <w:style w:type="paragraph" w:customStyle="1" w:styleId="MiniTOCTitle">
    <w:name w:val="MiniTOCTitle"/>
    <w:basedOn w:val="Heading4"/>
    <w:rsid w:val="004A41FA"/>
    <w:pPr>
      <w:spacing w:before="240"/>
      <w:outlineLvl w:val="9"/>
    </w:pPr>
    <w:rPr>
      <w:noProof/>
      <w:sz w:val="24"/>
    </w:rPr>
  </w:style>
  <w:style w:type="paragraph" w:customStyle="1" w:styleId="MiniTOCItem">
    <w:name w:val="MiniTOCItem"/>
    <w:basedOn w:val="ListBullet"/>
    <w:rsid w:val="004A41FA"/>
    <w:pPr>
      <w:numPr>
        <w:numId w:val="0"/>
      </w:numPr>
      <w:tabs>
        <w:tab w:val="right" w:leader="dot" w:pos="6521"/>
      </w:tabs>
      <w:spacing w:before="0" w:after="0"/>
    </w:pPr>
  </w:style>
  <w:style w:type="paragraph" w:customStyle="1" w:styleId="TOFTitle">
    <w:name w:val="TOFTitle"/>
    <w:basedOn w:val="TOCTitle"/>
    <w:rsid w:val="004A41FA"/>
  </w:style>
  <w:style w:type="paragraph" w:styleId="TableofFigures">
    <w:name w:val="table of figures"/>
    <w:basedOn w:val="Normal"/>
    <w:next w:val="Normal"/>
    <w:semiHidden/>
    <w:rsid w:val="004A41FA"/>
    <w:pPr>
      <w:tabs>
        <w:tab w:val="right" w:leader="dot" w:pos="9072"/>
      </w:tabs>
      <w:ind w:left="970" w:hanging="403"/>
    </w:pPr>
    <w:rPr>
      <w:rFonts w:ascii="Times New Roman" w:hAnsi="Times New Roman"/>
      <w:b/>
    </w:rPr>
  </w:style>
  <w:style w:type="paragraph" w:styleId="ListNumber">
    <w:name w:val="List Number"/>
    <w:basedOn w:val="List"/>
    <w:rsid w:val="004A41FA"/>
    <w:pPr>
      <w:numPr>
        <w:numId w:val="16"/>
      </w:numPr>
      <w:tabs>
        <w:tab w:val="clear" w:pos="340"/>
      </w:tabs>
    </w:pPr>
  </w:style>
  <w:style w:type="character" w:customStyle="1" w:styleId="WingdingSymbols">
    <w:name w:val="Wingding Symbols"/>
    <w:rsid w:val="004A41FA"/>
    <w:rPr>
      <w:rFonts w:ascii="Wingdings" w:hAnsi="Wingdings"/>
    </w:rPr>
  </w:style>
  <w:style w:type="paragraph" w:customStyle="1" w:styleId="TableHeading">
    <w:name w:val="Table Heading"/>
    <w:basedOn w:val="HeadingBase"/>
    <w:rsid w:val="004A41FA"/>
    <w:pPr>
      <w:keepLines/>
      <w:pBdr>
        <w:bottom w:val="single" w:sz="6" w:space="1" w:color="918585"/>
      </w:pBdr>
      <w:spacing w:before="240"/>
    </w:pPr>
  </w:style>
  <w:style w:type="character" w:customStyle="1" w:styleId="HotSpot">
    <w:name w:val="HotSpot"/>
    <w:rsid w:val="004A41FA"/>
    <w:rPr>
      <w:color w:val="0033CC"/>
      <w:u w:val="none"/>
    </w:rPr>
  </w:style>
  <w:style w:type="paragraph" w:customStyle="1" w:styleId="BodyTextRight">
    <w:name w:val="Body Text Right"/>
    <w:basedOn w:val="BodyText"/>
    <w:rsid w:val="004A41FA"/>
    <w:pPr>
      <w:spacing w:before="0" w:after="0"/>
      <w:jc w:val="right"/>
    </w:pPr>
  </w:style>
  <w:style w:type="paragraph" w:styleId="Index3">
    <w:name w:val="index 3"/>
    <w:basedOn w:val="ListNumber2"/>
    <w:next w:val="Normal"/>
    <w:semiHidden/>
    <w:rsid w:val="004A41FA"/>
    <w:pPr>
      <w:numPr>
        <w:numId w:val="0"/>
      </w:numPr>
      <w:tabs>
        <w:tab w:val="right" w:leader="dot" w:pos="4176"/>
      </w:tabs>
    </w:pPr>
  </w:style>
  <w:style w:type="paragraph" w:styleId="ListNumber2">
    <w:name w:val="List Number 2"/>
    <w:basedOn w:val="List2"/>
    <w:rsid w:val="004A41FA"/>
    <w:pPr>
      <w:numPr>
        <w:numId w:val="11"/>
      </w:numPr>
      <w:tabs>
        <w:tab w:val="clear" w:pos="1060"/>
      </w:tabs>
    </w:pPr>
  </w:style>
  <w:style w:type="paragraph" w:customStyle="1" w:styleId="MarginNote">
    <w:name w:val="Margin Note"/>
    <w:basedOn w:val="BodyText"/>
    <w:rsid w:val="004A4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1FA"/>
    <w:rPr>
      <w:sz w:val="32"/>
    </w:rPr>
  </w:style>
  <w:style w:type="paragraph" w:customStyle="1" w:styleId="HeadingProcedure">
    <w:name w:val="Heading Procedure"/>
    <w:basedOn w:val="HeadingBase"/>
    <w:next w:val="Normal"/>
    <w:rsid w:val="004A41FA"/>
    <w:pPr>
      <w:tabs>
        <w:tab w:val="left" w:pos="0"/>
      </w:tabs>
      <w:spacing w:before="120" w:after="60"/>
    </w:pPr>
    <w:rPr>
      <w:i/>
      <w:color w:val="918585"/>
      <w:sz w:val="22"/>
    </w:rPr>
  </w:style>
  <w:style w:type="paragraph" w:customStyle="1" w:styleId="TableBodyText">
    <w:name w:val="Table Body Text"/>
    <w:basedOn w:val="BodyText"/>
    <w:rsid w:val="004A41FA"/>
    <w:pPr>
      <w:spacing w:before="60" w:after="60"/>
    </w:pPr>
  </w:style>
  <w:style w:type="paragraph" w:styleId="ListContinue">
    <w:name w:val="List Continue"/>
    <w:basedOn w:val="List"/>
    <w:rsid w:val="004A41FA"/>
    <w:pPr>
      <w:ind w:firstLine="0"/>
    </w:pPr>
  </w:style>
  <w:style w:type="paragraph" w:customStyle="1" w:styleId="ListNote">
    <w:name w:val="List Note"/>
    <w:basedOn w:val="List"/>
    <w:rsid w:val="004A41FA"/>
    <w:pPr>
      <w:pBdr>
        <w:top w:val="single" w:sz="6" w:space="2" w:color="918585"/>
        <w:bottom w:val="single" w:sz="6" w:space="2" w:color="918585"/>
      </w:pBdr>
      <w:tabs>
        <w:tab w:val="left" w:pos="1021"/>
      </w:tabs>
      <w:ind w:firstLine="0"/>
    </w:pPr>
  </w:style>
  <w:style w:type="paragraph" w:customStyle="1" w:styleId="Warning">
    <w:name w:val="Warning"/>
    <w:basedOn w:val="BodyText"/>
    <w:rsid w:val="004A41FA"/>
    <w:pPr>
      <w:shd w:val="clear" w:color="auto" w:fill="D9D9D9"/>
      <w:tabs>
        <w:tab w:val="left" w:pos="992"/>
      </w:tabs>
      <w:ind w:left="119" w:right="119"/>
    </w:pPr>
    <w:rPr>
      <w:sz w:val="20"/>
    </w:rPr>
  </w:style>
  <w:style w:type="paragraph" w:customStyle="1" w:styleId="MarginIcons">
    <w:name w:val="Margin Icons"/>
    <w:basedOn w:val="BodyText"/>
    <w:rsid w:val="004A4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1FA"/>
    <w:rPr>
      <w:rFonts w:ascii="Courier New" w:hAnsi="Courier New"/>
    </w:rPr>
  </w:style>
  <w:style w:type="paragraph" w:customStyle="1" w:styleId="NoteBullet">
    <w:name w:val="Note Bullet"/>
    <w:basedOn w:val="Note"/>
    <w:rsid w:val="004A41FA"/>
    <w:pPr>
      <w:tabs>
        <w:tab w:val="clear" w:pos="680"/>
      </w:tabs>
      <w:spacing w:before="60" w:after="60"/>
    </w:pPr>
  </w:style>
  <w:style w:type="paragraph" w:customStyle="1" w:styleId="SubHeading2">
    <w:name w:val="SubHeading2"/>
    <w:basedOn w:val="HeadingBase"/>
    <w:rsid w:val="004A41FA"/>
    <w:pPr>
      <w:spacing w:before="240" w:after="60"/>
    </w:pPr>
    <w:rPr>
      <w:sz w:val="20"/>
    </w:rPr>
  </w:style>
  <w:style w:type="paragraph" w:customStyle="1" w:styleId="SubHeading1">
    <w:name w:val="SubHeading1"/>
    <w:basedOn w:val="HeadingBase"/>
    <w:rsid w:val="004A41FA"/>
    <w:pPr>
      <w:spacing w:before="240" w:after="60"/>
    </w:pPr>
    <w:rPr>
      <w:color w:val="918585"/>
      <w:sz w:val="22"/>
    </w:rPr>
  </w:style>
  <w:style w:type="paragraph" w:customStyle="1" w:styleId="SideHeading">
    <w:name w:val="Side Heading"/>
    <w:basedOn w:val="HeadingBase"/>
    <w:rsid w:val="004A4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1FA"/>
    <w:pPr>
      <w:numPr>
        <w:numId w:val="12"/>
      </w:numPr>
    </w:pPr>
  </w:style>
  <w:style w:type="paragraph" w:styleId="PlainText">
    <w:name w:val="Plain Text"/>
    <w:basedOn w:val="Normal"/>
    <w:link w:val="PlainTextChar"/>
    <w:rsid w:val="004A41FA"/>
    <w:rPr>
      <w:sz w:val="20"/>
    </w:rPr>
  </w:style>
  <w:style w:type="character" w:customStyle="1" w:styleId="PlainTextChar">
    <w:name w:val="Plain Text Char"/>
    <w:basedOn w:val="DefaultParagraphFont"/>
    <w:link w:val="PlainText"/>
    <w:rsid w:val="004A41FA"/>
    <w:rPr>
      <w:rFonts w:ascii="Courier New" w:eastAsia="Times New Roman" w:hAnsi="Courier New" w:cs="Times New Roman"/>
      <w:sz w:val="20"/>
      <w:szCs w:val="20"/>
      <w:lang w:eastAsia="en-US"/>
    </w:rPr>
  </w:style>
  <w:style w:type="character" w:customStyle="1" w:styleId="MenuOption">
    <w:name w:val="Menu Option"/>
    <w:basedOn w:val="DefaultParagraphFont"/>
    <w:rsid w:val="004A41FA"/>
    <w:rPr>
      <w:b/>
      <w:smallCaps/>
    </w:rPr>
  </w:style>
  <w:style w:type="paragraph" w:customStyle="1" w:styleId="TableListNumber">
    <w:name w:val="Table List Number"/>
    <w:basedOn w:val="ListNumber"/>
    <w:rsid w:val="004A41FA"/>
    <w:pPr>
      <w:numPr>
        <w:numId w:val="0"/>
      </w:numPr>
    </w:pPr>
  </w:style>
  <w:style w:type="paragraph" w:styleId="TOC4">
    <w:name w:val="toc 4"/>
    <w:basedOn w:val="TOCBase"/>
    <w:next w:val="Normal"/>
    <w:semiHidden/>
    <w:rsid w:val="004A41FA"/>
    <w:pPr>
      <w:tabs>
        <w:tab w:val="right" w:leader="dot" w:pos="9071"/>
      </w:tabs>
      <w:ind w:left="1701"/>
    </w:pPr>
  </w:style>
  <w:style w:type="paragraph" w:customStyle="1" w:styleId="ListAlpha">
    <w:name w:val="List Alpha"/>
    <w:basedOn w:val="List"/>
    <w:rsid w:val="004A41FA"/>
    <w:pPr>
      <w:numPr>
        <w:numId w:val="10"/>
      </w:numPr>
    </w:pPr>
  </w:style>
  <w:style w:type="paragraph" w:customStyle="1" w:styleId="ListAlpha2">
    <w:name w:val="List Alpha 2"/>
    <w:basedOn w:val="List2"/>
    <w:rsid w:val="004A41FA"/>
    <w:pPr>
      <w:numPr>
        <w:numId w:val="9"/>
      </w:numPr>
    </w:pPr>
  </w:style>
  <w:style w:type="paragraph" w:styleId="List2">
    <w:name w:val="List 2"/>
    <w:basedOn w:val="BodyText"/>
    <w:rsid w:val="004A41FA"/>
    <w:pPr>
      <w:tabs>
        <w:tab w:val="left" w:pos="680"/>
      </w:tabs>
      <w:spacing w:before="60" w:after="60"/>
      <w:ind w:left="680" w:hanging="340"/>
    </w:pPr>
  </w:style>
  <w:style w:type="paragraph" w:styleId="List3">
    <w:name w:val="List 3"/>
    <w:basedOn w:val="BodyText"/>
    <w:rsid w:val="004A41FA"/>
    <w:pPr>
      <w:tabs>
        <w:tab w:val="left" w:pos="1021"/>
      </w:tabs>
      <w:spacing w:before="60" w:after="60"/>
      <w:ind w:left="1020" w:hanging="340"/>
    </w:pPr>
  </w:style>
  <w:style w:type="paragraph" w:styleId="List4">
    <w:name w:val="List 4"/>
    <w:basedOn w:val="BodyText"/>
    <w:rsid w:val="004A41FA"/>
    <w:pPr>
      <w:tabs>
        <w:tab w:val="left" w:pos="1361"/>
      </w:tabs>
      <w:spacing w:before="60" w:after="60"/>
      <w:ind w:left="1361" w:hanging="340"/>
    </w:pPr>
  </w:style>
  <w:style w:type="paragraph" w:styleId="List5">
    <w:name w:val="List 5"/>
    <w:basedOn w:val="BodyText"/>
    <w:rsid w:val="004A41FA"/>
    <w:pPr>
      <w:tabs>
        <w:tab w:val="left" w:pos="1701"/>
      </w:tabs>
      <w:spacing w:before="60" w:after="60"/>
      <w:ind w:left="1701" w:hanging="340"/>
    </w:pPr>
  </w:style>
  <w:style w:type="paragraph" w:styleId="ListBullet4">
    <w:name w:val="List Bullet 4"/>
    <w:basedOn w:val="List4"/>
    <w:rsid w:val="004A41FA"/>
    <w:pPr>
      <w:numPr>
        <w:numId w:val="4"/>
      </w:numPr>
      <w:tabs>
        <w:tab w:val="clear" w:pos="1361"/>
      </w:tabs>
    </w:pPr>
  </w:style>
  <w:style w:type="paragraph" w:styleId="ListBullet5">
    <w:name w:val="List Bullet 5"/>
    <w:basedOn w:val="List5"/>
    <w:rsid w:val="004A41FA"/>
    <w:pPr>
      <w:numPr>
        <w:numId w:val="5"/>
      </w:numPr>
    </w:pPr>
  </w:style>
  <w:style w:type="paragraph" w:styleId="ListContinue2">
    <w:name w:val="List Continue 2"/>
    <w:basedOn w:val="List2"/>
    <w:rsid w:val="004A41FA"/>
    <w:pPr>
      <w:ind w:firstLine="0"/>
    </w:pPr>
  </w:style>
  <w:style w:type="paragraph" w:styleId="ListContinue3">
    <w:name w:val="List Continue 3"/>
    <w:basedOn w:val="List3"/>
    <w:rsid w:val="004A41FA"/>
    <w:pPr>
      <w:ind w:left="1021" w:firstLine="0"/>
    </w:pPr>
  </w:style>
  <w:style w:type="paragraph" w:styleId="ListContinue4">
    <w:name w:val="List Continue 4"/>
    <w:basedOn w:val="List4"/>
    <w:rsid w:val="004A41FA"/>
    <w:pPr>
      <w:ind w:firstLine="0"/>
    </w:pPr>
  </w:style>
  <w:style w:type="paragraph" w:styleId="ListContinue5">
    <w:name w:val="List Continue 5"/>
    <w:basedOn w:val="List5"/>
    <w:rsid w:val="004A41FA"/>
    <w:pPr>
      <w:ind w:firstLine="0"/>
    </w:pPr>
  </w:style>
  <w:style w:type="paragraph" w:styleId="ListNumber3">
    <w:name w:val="List Number 3"/>
    <w:basedOn w:val="List3"/>
    <w:rsid w:val="004A41FA"/>
    <w:pPr>
      <w:numPr>
        <w:numId w:val="6"/>
      </w:numPr>
    </w:pPr>
  </w:style>
  <w:style w:type="paragraph" w:styleId="ListNumber4">
    <w:name w:val="List Number 4"/>
    <w:basedOn w:val="List4"/>
    <w:rsid w:val="004A41FA"/>
    <w:pPr>
      <w:numPr>
        <w:numId w:val="7"/>
      </w:numPr>
    </w:pPr>
  </w:style>
  <w:style w:type="paragraph" w:styleId="ListNumber5">
    <w:name w:val="List Number 5"/>
    <w:basedOn w:val="List5"/>
    <w:rsid w:val="004A41FA"/>
    <w:pPr>
      <w:numPr>
        <w:numId w:val="8"/>
      </w:numPr>
    </w:pPr>
  </w:style>
  <w:style w:type="paragraph" w:styleId="BlockText">
    <w:name w:val="Block Text"/>
    <w:basedOn w:val="Normal"/>
    <w:rsid w:val="004A41FA"/>
    <w:pPr>
      <w:spacing w:after="120"/>
      <w:ind w:left="1440" w:right="1440"/>
    </w:pPr>
  </w:style>
  <w:style w:type="character" w:customStyle="1" w:styleId="Subscript">
    <w:name w:val="Subscript"/>
    <w:basedOn w:val="DefaultParagraphFont"/>
    <w:rsid w:val="004A41FA"/>
    <w:rPr>
      <w:sz w:val="16"/>
      <w:vertAlign w:val="subscript"/>
    </w:rPr>
  </w:style>
  <w:style w:type="character" w:customStyle="1" w:styleId="Superscript">
    <w:name w:val="Superscript"/>
    <w:basedOn w:val="DefaultParagraphFont"/>
    <w:rsid w:val="004A41FA"/>
    <w:rPr>
      <w:sz w:val="16"/>
      <w:vertAlign w:val="superscript"/>
    </w:rPr>
  </w:style>
  <w:style w:type="character" w:customStyle="1" w:styleId="Symbols">
    <w:name w:val="Symbols"/>
    <w:basedOn w:val="DefaultParagraphFont"/>
    <w:rsid w:val="004A41FA"/>
    <w:rPr>
      <w:rFonts w:ascii="Symbol" w:hAnsi="Symbol"/>
    </w:rPr>
  </w:style>
  <w:style w:type="character" w:customStyle="1" w:styleId="MenuOptions">
    <w:name w:val="Menu Options"/>
    <w:basedOn w:val="DefaultParagraphFont"/>
    <w:rsid w:val="004A41FA"/>
    <w:rPr>
      <w:rFonts w:ascii="Arial Narrow" w:hAnsi="Arial Narrow"/>
      <w:smallCaps/>
    </w:rPr>
  </w:style>
  <w:style w:type="character" w:customStyle="1" w:styleId="Buttons">
    <w:name w:val="Buttons"/>
    <w:basedOn w:val="DefaultParagraphFont"/>
    <w:rsid w:val="004A41FA"/>
    <w:rPr>
      <w:b/>
    </w:rPr>
  </w:style>
  <w:style w:type="character" w:customStyle="1" w:styleId="Underlined">
    <w:name w:val="Underlined"/>
    <w:basedOn w:val="DefaultParagraphFont"/>
    <w:rsid w:val="004A41FA"/>
    <w:rPr>
      <w:u w:val="single"/>
    </w:rPr>
  </w:style>
  <w:style w:type="paragraph" w:customStyle="1" w:styleId="TableBodyTextRight">
    <w:name w:val="Table Body Text Right"/>
    <w:basedOn w:val="TableBodyText"/>
    <w:rsid w:val="004A41FA"/>
    <w:pPr>
      <w:widowControl w:val="0"/>
      <w:autoSpaceDE w:val="0"/>
      <w:autoSpaceDN w:val="0"/>
      <w:adjustRightInd w:val="0"/>
      <w:jc w:val="right"/>
    </w:pPr>
    <w:rPr>
      <w:rFonts w:cs="Arial"/>
      <w:szCs w:val="18"/>
    </w:rPr>
  </w:style>
  <w:style w:type="paragraph" w:customStyle="1" w:styleId="CopyrightText">
    <w:name w:val="Copyright Text"/>
    <w:basedOn w:val="BodyText"/>
    <w:rsid w:val="004A41FA"/>
    <w:rPr>
      <w:sz w:val="18"/>
    </w:rPr>
  </w:style>
  <w:style w:type="paragraph" w:customStyle="1" w:styleId="BodySmallRight">
    <w:name w:val="Body Small Right"/>
    <w:basedOn w:val="BodyTextRight"/>
    <w:rsid w:val="004A41FA"/>
    <w:rPr>
      <w:sz w:val="18"/>
      <w:szCs w:val="18"/>
    </w:rPr>
  </w:style>
  <w:style w:type="paragraph" w:customStyle="1" w:styleId="MarginEdition">
    <w:name w:val="Margin Edition"/>
    <w:basedOn w:val="MarginNote"/>
    <w:rsid w:val="004A41FA"/>
    <w:pPr>
      <w:spacing w:before="0" w:after="0"/>
    </w:pPr>
    <w:rPr>
      <w:rFonts w:ascii="Times New Roman" w:hAnsi="Times New Roman"/>
      <w:color w:val="999999"/>
    </w:rPr>
  </w:style>
  <w:style w:type="paragraph" w:customStyle="1" w:styleId="Spacer">
    <w:name w:val="Spacer"/>
    <w:basedOn w:val="Normal"/>
    <w:rsid w:val="004A41FA"/>
    <w:rPr>
      <w:sz w:val="2"/>
      <w:szCs w:val="2"/>
    </w:rPr>
  </w:style>
  <w:style w:type="character" w:customStyle="1" w:styleId="Small">
    <w:name w:val="Small"/>
    <w:basedOn w:val="DefaultParagraphFont"/>
    <w:rsid w:val="004A41FA"/>
    <w:rPr>
      <w:sz w:val="16"/>
    </w:rPr>
  </w:style>
  <w:style w:type="paragraph" w:customStyle="1" w:styleId="WideTable">
    <w:name w:val="Wide Table"/>
    <w:basedOn w:val="Normal"/>
    <w:rsid w:val="004A41FA"/>
    <w:pPr>
      <w:ind w:left="-1418"/>
    </w:pPr>
    <w:rPr>
      <w:sz w:val="2"/>
      <w:szCs w:val="2"/>
    </w:rPr>
  </w:style>
  <w:style w:type="character" w:styleId="PageNumber">
    <w:name w:val="page number"/>
    <w:basedOn w:val="DefaultParagraphFont"/>
    <w:rsid w:val="004A41FA"/>
  </w:style>
  <w:style w:type="paragraph" w:styleId="Quote">
    <w:name w:val="Quote"/>
    <w:basedOn w:val="Heading1"/>
    <w:link w:val="QuoteChar"/>
    <w:qFormat/>
    <w:rsid w:val="004A41FA"/>
    <w:rPr>
      <w:b w:val="0"/>
      <w:sz w:val="72"/>
      <w:szCs w:val="72"/>
      <w:lang w:val="en-NZ"/>
    </w:rPr>
  </w:style>
  <w:style w:type="character" w:customStyle="1" w:styleId="QuoteChar">
    <w:name w:val="Quote Char"/>
    <w:basedOn w:val="DefaultParagraphFont"/>
    <w:link w:val="Quote"/>
    <w:rsid w:val="004A4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1FA"/>
    <w:pPr>
      <w:pageBreakBefore/>
    </w:pPr>
  </w:style>
  <w:style w:type="paragraph" w:customStyle="1" w:styleId="Border">
    <w:name w:val="Border"/>
    <w:basedOn w:val="Normal"/>
    <w:qFormat/>
    <w:rsid w:val="004A4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1FA"/>
    <w:rPr>
      <w:b/>
      <w:bCs/>
      <w:i/>
      <w:iCs/>
      <w:color w:val="auto"/>
    </w:rPr>
  </w:style>
  <w:style w:type="paragraph" w:styleId="IntenseQuote">
    <w:name w:val="Intense Quote"/>
    <w:basedOn w:val="Normal"/>
    <w:next w:val="Normal"/>
    <w:link w:val="IntenseQuoteChar"/>
    <w:uiPriority w:val="30"/>
    <w:qFormat/>
    <w:rsid w:val="004A4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1FA"/>
    <w:rPr>
      <w:smallCaps/>
      <w:color w:val="auto"/>
      <w:u w:val="single"/>
    </w:rPr>
  </w:style>
  <w:style w:type="character" w:styleId="IntenseReference">
    <w:name w:val="Intense Reference"/>
    <w:basedOn w:val="DefaultParagraphFont"/>
    <w:uiPriority w:val="32"/>
    <w:qFormat/>
    <w:rsid w:val="004A41FA"/>
    <w:rPr>
      <w:b/>
      <w:bCs/>
      <w:smallCaps/>
      <w:color w:val="auto"/>
      <w:spacing w:val="5"/>
      <w:u w:val="single"/>
    </w:rPr>
  </w:style>
  <w:style w:type="paragraph" w:customStyle="1" w:styleId="2ColumnHeading">
    <w:name w:val="2Column Heading"/>
    <w:basedOn w:val="BodyText"/>
    <w:qFormat/>
    <w:rsid w:val="004A41FA"/>
    <w:pPr>
      <w:spacing w:after="60"/>
      <w:ind w:left="-2268"/>
    </w:pPr>
    <w:rPr>
      <w:b/>
    </w:rPr>
  </w:style>
  <w:style w:type="paragraph" w:customStyle="1" w:styleId="Heading1TOC">
    <w:name w:val="Heading1 TOC"/>
    <w:basedOn w:val="Normal"/>
    <w:qFormat/>
    <w:rsid w:val="004A41FA"/>
    <w:pPr>
      <w:spacing w:before="240" w:after="120"/>
    </w:pPr>
    <w:rPr>
      <w:rFonts w:ascii="Times New Roman" w:hAnsi="Times New Roman"/>
      <w:b/>
      <w:sz w:val="32"/>
    </w:rPr>
  </w:style>
  <w:style w:type="paragraph" w:customStyle="1" w:styleId="Heading2TOC">
    <w:name w:val="Heading2 TOC"/>
    <w:basedOn w:val="Normal"/>
    <w:qFormat/>
    <w:rsid w:val="004A41FA"/>
    <w:pPr>
      <w:spacing w:before="240" w:after="60"/>
    </w:pPr>
    <w:rPr>
      <w:rFonts w:ascii="Times New Roman" w:hAnsi="Times New Roman"/>
      <w:b/>
      <w:sz w:val="28"/>
    </w:rPr>
  </w:style>
  <w:style w:type="character" w:customStyle="1" w:styleId="Underline">
    <w:name w:val="Underline"/>
    <w:basedOn w:val="DefaultParagraphFont"/>
    <w:qFormat/>
    <w:rsid w:val="004A41FA"/>
    <w:rPr>
      <w:u w:val="single"/>
    </w:rPr>
  </w:style>
  <w:style w:type="character" w:customStyle="1" w:styleId="BoldandItalics">
    <w:name w:val="Bold and Italics"/>
    <w:qFormat/>
    <w:rsid w:val="004A41FA"/>
    <w:rPr>
      <w:b/>
      <w:i/>
      <w:u w:val="none"/>
    </w:rPr>
  </w:style>
  <w:style w:type="paragraph" w:styleId="BalloonText">
    <w:name w:val="Balloon Text"/>
    <w:basedOn w:val="Normal"/>
    <w:link w:val="BalloonTextChar"/>
    <w:rsid w:val="004A41FA"/>
    <w:rPr>
      <w:rFonts w:ascii="Tahoma" w:hAnsi="Tahoma" w:cs="Tahoma"/>
      <w:sz w:val="16"/>
      <w:szCs w:val="16"/>
    </w:rPr>
  </w:style>
  <w:style w:type="character" w:customStyle="1" w:styleId="BalloonTextChar">
    <w:name w:val="Balloon Text Char"/>
    <w:basedOn w:val="DefaultParagraphFont"/>
    <w:link w:val="BalloonText"/>
    <w:rsid w:val="004A4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1FA"/>
    <w:rPr>
      <w:b/>
      <w:color w:val="660033"/>
      <w:spacing w:val="0"/>
    </w:rPr>
  </w:style>
  <w:style w:type="paragraph" w:customStyle="1" w:styleId="Nameditemlist">
    <w:name w:val="Named item list"/>
    <w:basedOn w:val="BodyText"/>
    <w:qFormat/>
    <w:rsid w:val="004A41FA"/>
    <w:pPr>
      <w:tabs>
        <w:tab w:val="left" w:pos="2835"/>
      </w:tabs>
      <w:ind w:left="2835" w:hanging="2835"/>
    </w:pPr>
  </w:style>
  <w:style w:type="paragraph" w:customStyle="1" w:styleId="BodyTextnopadding">
    <w:name w:val="Body Text no padding"/>
    <w:basedOn w:val="BodyText"/>
    <w:qFormat/>
    <w:rsid w:val="004A41FA"/>
    <w:pPr>
      <w:spacing w:before="0" w:after="0"/>
    </w:pPr>
  </w:style>
  <w:style w:type="paragraph" w:customStyle="1" w:styleId="BodyTextBold">
    <w:name w:val="Body Text Bold"/>
    <w:basedOn w:val="BodyText"/>
    <w:qFormat/>
    <w:rsid w:val="004A41FA"/>
    <w:rPr>
      <w:b/>
    </w:rPr>
  </w:style>
  <w:style w:type="character" w:styleId="Hyperlink">
    <w:name w:val="Hyperlink"/>
    <w:basedOn w:val="DefaultParagraphFont"/>
    <w:uiPriority w:val="99"/>
    <w:unhideWhenUsed/>
    <w:rsid w:val="005037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6219</Characters>
  <Application>Microsoft Office Word</Application>
  <DocSecurity>0</DocSecurity>
  <Lines>141</Lines>
  <Paragraphs>114</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UEECD0046 Solve problems in single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