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5EE" w:rsidP="00644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UEECD0037 Provide engineering solutions for uses of materials and thermodynamic effects</w:t>
      </w:r>
      <w:r>
        <w:fldChar w:fldCharType="end"/>
      </w:r>
    </w:p>
    <w:p w:rsidR="006445EE" w:rsidP="006445EE">
      <w:pPr>
        <w:pStyle w:val="Version"/>
        <w:sectPr w:rsidSect="000B7A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A48" w:rsidP="000B7A48">
      <w:pPr>
        <w:pStyle w:val="SuperHeading"/>
      </w:pPr>
      <w:r w:rsidRPr="000B7A48">
        <w:t>UEECD0037 Provide engineering solutions for uses of materials and thermodynamic effects</w:t>
      </w:r>
    </w:p>
    <w:p w:rsidR="00000000" w:rsidRPr="000B7A48" w:rsidP="000B7A48">
      <w:pPr>
        <w:pStyle w:val="Heading1"/>
      </w:pPr>
      <w:bookmarkStart w:id="1" w:name="O_1077247"/>
      <w:bookmarkEnd w:id="1"/>
      <w:r w:rsidRPr="000B7A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Release 1. This is the first release of this unit of competency in the UEE Electrotechnology Training Package.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2" w:name="O_1077248"/>
      <w:bookmarkEnd w:id="2"/>
      <w:r w:rsidRPr="000B7A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This unit involves the skills and knowledge required to provide engineering solutions for uses of materials and thermodynamic effects.</w:t>
            </w:r>
          </w:p>
          <w:p w:rsidR="00000000" w:rsidRPr="000B7A48" w:rsidP="000B7A48">
            <w:pPr>
              <w:pStyle w:val="BodyText"/>
            </w:pPr>
            <w:r w:rsidRPr="000B7A48">
              <w:t>It includes selecting and using appropriate materials and dealing with thermodynamic effects relativ</w:t>
            </w:r>
            <w:r w:rsidRPr="000B7A48">
              <w:t>e to an engineering problem. It also includes using measuring instruments, applying appropriate theorems, and providing solutions derived from measurements and calculations and justification for engineering solutions.</w:t>
            </w:r>
          </w:p>
          <w:p w:rsidR="00000000" w:rsidRPr="000B7A48" w:rsidP="000B7A48">
            <w:pPr>
              <w:pStyle w:val="BodyText"/>
            </w:pPr>
            <w:r w:rsidRPr="000B7A48">
              <w:t>No licensing, legislative or certifica</w:t>
            </w:r>
            <w:r w:rsidRPr="000B7A48">
              <w:t>tion requirements apply to this unit at the time of publication.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3" w:name="O_1077249"/>
      <w:bookmarkEnd w:id="3"/>
      <w:r w:rsidRPr="000B7A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Not applicable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4" w:name="O_1077250"/>
      <w:bookmarkEnd w:id="4"/>
      <w:r w:rsidRPr="000B7A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Cross Discipline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5" w:name="O_1077251"/>
      <w:bookmarkEnd w:id="5"/>
      <w:r w:rsidRPr="000B7A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Electrotechnology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6" w:name="O_1077252"/>
      <w:bookmarkEnd w:id="6"/>
      <w:r w:rsidRPr="000B7A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PERFORMANCE CRITERIA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Performance criteria describe the performance needed to demonstrate achievement of the element.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rPr>
                <w:rStyle w:val="SpecialBold"/>
              </w:rPr>
              <w:t>Select materials, tools and equipment to deal with thermodynamic effects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Work health and safety (WHS)/occupational health and safety (OHS) processes and workplace procedures for a given work area are identified, obtained and applied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WHS/OHS risk</w:t>
            </w:r>
            <w:r w:rsidRPr="000B7A48">
              <w:t xml:space="preserve"> control work preparation measures and workplace procedures are followed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Scope of engineering problems are identified from workplace documentation and/or work supervisor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Advice is sought from the work supervisor to ensure the engineering work is coordinated with others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Equipment, material and products required for engineering work are obtained in accordance with workplace procedures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 xml:space="preserve">Tools and testing devices </w:t>
            </w:r>
            <w:r w:rsidRPr="000B7A48">
              <w:t>required for work are obtained and checked for correct operation and safety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rPr>
                <w:rStyle w:val="SpecialBold"/>
              </w:rPr>
              <w:t>Provide engineering solutions to deal with thermodynamic effects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WHS/OHS risk control work measures and workplace procedures are followed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The need to inspect and test active systems is determined in accordance with WHS/OHS requirements and workplace procedures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Systems are checked and isolated, as required, in accordance with WHS/OHS requirements and workplace procedures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Methods</w:t>
            </w:r>
            <w:r w:rsidRPr="000B7A48">
              <w:t xml:space="preserve"> used to solve system problems are used from measured and calculated values as they apply to materials and thermodynamics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Unplanned situations are dealt with in accordance with WHS/OHS requirements and approval of relevant person/s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Engineering problems are solved without damage to apparatus, circuits, the surrounding environment and/or services using sustainable energy practices with minimum of waste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rPr>
                <w:rStyle w:val="SpecialBold"/>
              </w:rPr>
              <w:t>Complete work and document engineering solution/s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WHS/OHS work completion ris</w:t>
            </w:r>
            <w:r w:rsidRPr="000B7A48">
              <w:t>k control measures and workplace procedures are followed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>Worksite is cleaned and made safe in accordance with workplace procedures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t xml:space="preserve">Justification for solutions used to solve system problems </w:t>
            </w:r>
            <w:r w:rsidRPr="000B7A48">
              <w:t>is documented</w:t>
            </w:r>
          </w:p>
        </w:tc>
      </w:tr>
      <w:tr w:rsidTr="000B7A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A48">
            <w:pPr>
              <w:pStyle w:val="BodyText"/>
              <w:rPr>
                <w:lang w:val="en-NZ"/>
              </w:rPr>
            </w:pPr>
            <w:r w:rsidRPr="000B7A4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Work completion is documented an</w:t>
            </w:r>
            <w:r w:rsidRPr="000B7A48">
              <w:t>d relevant person/s notified in accordance with workplace procedures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7" w:name="O_1077253"/>
      <w:bookmarkEnd w:id="7"/>
      <w:r w:rsidRPr="000B7A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Foundation skills essential to performance are explicit in the performance criteria of this unit of competency.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8" w:name="O_1077254"/>
      <w:bookmarkEnd w:id="8"/>
      <w:r w:rsidRPr="000B7A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Range is restricted to essential operating conditions and any other variables essential to the work environment.</w:t>
            </w:r>
          </w:p>
          <w:p w:rsidR="00000000" w:rsidRPr="000B7A48" w:rsidP="000B7A48">
            <w:pPr>
              <w:pStyle w:val="BodyText"/>
            </w:pPr>
            <w:r w:rsidRPr="000B7A48">
              <w:t>Non-essential conditions may be found in the UEE Electrotechnology Training Package Companion Volume Implementation Guide.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9" w:name="O_1077255"/>
      <w:bookmarkEnd w:id="9"/>
      <w:r w:rsidRPr="000B7A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A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A48" w:rsidP="000B7A48">
            <w:pPr>
              <w:pStyle w:val="BodyText"/>
            </w:pPr>
            <w:r w:rsidRPr="000B7A48">
              <w:t>This unit replaces and is equivalent to UEENEEE160A Provide engineering solutions for uses of materials and thermodynamic effects.</w:t>
            </w:r>
          </w:p>
        </w:tc>
      </w:tr>
    </w:tbl>
    <w:p w:rsidR="00000000" w:rsidRPr="000B7A48" w:rsidP="000B7A48">
      <w:pPr>
        <w:pStyle w:val="NoPaddingFontSize1"/>
      </w:pPr>
    </w:p>
    <w:p w:rsidR="00000000" w:rsidRPr="000B7A48" w:rsidP="000B7A48">
      <w:pPr>
        <w:pStyle w:val="AllowPageBreak"/>
      </w:pPr>
    </w:p>
    <w:p w:rsidR="00000000" w:rsidRPr="000B7A48" w:rsidP="000B7A48">
      <w:pPr>
        <w:pStyle w:val="Heading1"/>
      </w:pPr>
      <w:bookmarkStart w:id="10" w:name="O_1077262"/>
      <w:bookmarkEnd w:id="10"/>
      <w:r w:rsidRPr="000B7A48">
        <w:t>Links</w:t>
      </w:r>
    </w:p>
    <w:p w:rsidR="00000000" w:rsidRPr="000B7A48" w:rsidP="006445EE">
      <w:pPr>
        <w:pStyle w:val="BodyText"/>
      </w:pPr>
      <w:r w:rsidRPr="000B7A4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C778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B7A48" w:rsidP="000B7A48"/>
    <w:sectPr w:rsidSect="000B7A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48" w:rsidRPr="006445EE" w:rsidP="00644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EE" w:rsidP="000B7A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5EE" w:rsidP="000B7A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445EE" w:rsidP="000B7A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A48" w:rsidRPr="006445EE" w:rsidP="00644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EE" w:rsidRPr="002D2AF8" w:rsidP="000B7A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UEECD0037 Provide engineering solutions for uses of materials and thermodynamic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445EE" w:rsidP="000B7A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A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A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A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A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A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A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A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A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A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A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A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A48"/>
  </w:style>
  <w:style w:type="character" w:customStyle="1" w:styleId="Heading1Char">
    <w:name w:val="Heading 1 Char"/>
    <w:basedOn w:val="DefaultParagraphFont"/>
    <w:link w:val="Heading1"/>
    <w:rsid w:val="000B7A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A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A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7A48"/>
    <w:rPr>
      <w:b/>
      <w:spacing w:val="0"/>
    </w:rPr>
  </w:style>
  <w:style w:type="paragraph" w:customStyle="1" w:styleId="SuperHeading">
    <w:name w:val="SuperHeading"/>
    <w:basedOn w:val="Normal"/>
    <w:rsid w:val="000B7A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A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7A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A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A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A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A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A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A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A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A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A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A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A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A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A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A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A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7A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A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A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A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A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A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A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A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A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A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A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A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A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A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A48"/>
    <w:rPr>
      <w:i/>
    </w:rPr>
  </w:style>
  <w:style w:type="paragraph" w:styleId="Caption">
    <w:name w:val="caption"/>
    <w:basedOn w:val="BodyText"/>
    <w:next w:val="Normal"/>
    <w:qFormat/>
    <w:rsid w:val="000B7A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A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A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A48"/>
  </w:style>
  <w:style w:type="paragraph" w:styleId="TableofFigures">
    <w:name w:val="table of figures"/>
    <w:basedOn w:val="Normal"/>
    <w:next w:val="Normal"/>
    <w:semiHidden/>
    <w:rsid w:val="000B7A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A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7A48"/>
    <w:rPr>
      <w:rFonts w:ascii="Wingdings" w:hAnsi="Wingdings"/>
    </w:rPr>
  </w:style>
  <w:style w:type="paragraph" w:customStyle="1" w:styleId="TableHeading">
    <w:name w:val="Table Heading"/>
    <w:basedOn w:val="HeadingBase"/>
    <w:rsid w:val="000B7A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A48"/>
    <w:rPr>
      <w:color w:val="0033CC"/>
      <w:u w:val="none"/>
    </w:rPr>
  </w:style>
  <w:style w:type="paragraph" w:customStyle="1" w:styleId="BodyTextRight">
    <w:name w:val="Body Text Right"/>
    <w:basedOn w:val="BodyText"/>
    <w:rsid w:val="000B7A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A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A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A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A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A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A48"/>
    <w:rPr>
      <w:sz w:val="32"/>
    </w:rPr>
  </w:style>
  <w:style w:type="paragraph" w:customStyle="1" w:styleId="HeadingProcedure">
    <w:name w:val="Heading Procedure"/>
    <w:basedOn w:val="HeadingBase"/>
    <w:next w:val="Normal"/>
    <w:rsid w:val="000B7A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A48"/>
    <w:pPr>
      <w:spacing w:before="60" w:after="60"/>
    </w:pPr>
  </w:style>
  <w:style w:type="paragraph" w:styleId="ListContinue">
    <w:name w:val="List Continue"/>
    <w:basedOn w:val="List"/>
    <w:rsid w:val="000B7A48"/>
    <w:pPr>
      <w:ind w:firstLine="0"/>
    </w:pPr>
  </w:style>
  <w:style w:type="paragraph" w:customStyle="1" w:styleId="ListNote">
    <w:name w:val="List Note"/>
    <w:basedOn w:val="List"/>
    <w:rsid w:val="000B7A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A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A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A48"/>
    <w:rPr>
      <w:rFonts w:ascii="Courier New" w:hAnsi="Courier New"/>
    </w:rPr>
  </w:style>
  <w:style w:type="paragraph" w:customStyle="1" w:styleId="NoteBullet">
    <w:name w:val="Note Bullet"/>
    <w:basedOn w:val="Note"/>
    <w:rsid w:val="000B7A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A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A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A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A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7A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A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A48"/>
    <w:rPr>
      <w:b/>
      <w:smallCaps/>
    </w:rPr>
  </w:style>
  <w:style w:type="paragraph" w:customStyle="1" w:styleId="TableListNumber">
    <w:name w:val="Table List Number"/>
    <w:basedOn w:val="ListNumber"/>
    <w:rsid w:val="000B7A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A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A48"/>
    <w:pPr>
      <w:numPr>
        <w:numId w:val="7"/>
      </w:numPr>
    </w:pPr>
  </w:style>
  <w:style w:type="paragraph" w:customStyle="1" w:styleId="ListAlpha2">
    <w:name w:val="List Alpha 2"/>
    <w:basedOn w:val="List2"/>
    <w:rsid w:val="000B7A48"/>
    <w:pPr>
      <w:numPr>
        <w:numId w:val="6"/>
      </w:numPr>
    </w:pPr>
  </w:style>
  <w:style w:type="paragraph" w:styleId="List2">
    <w:name w:val="List 2"/>
    <w:basedOn w:val="BodyText"/>
    <w:rsid w:val="000B7A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A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A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A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A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A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7A48"/>
    <w:pPr>
      <w:numPr>
        <w:numId w:val="2"/>
      </w:numPr>
    </w:pPr>
  </w:style>
  <w:style w:type="paragraph" w:styleId="ListContinue2">
    <w:name w:val="List Continue 2"/>
    <w:basedOn w:val="List2"/>
    <w:rsid w:val="000B7A48"/>
    <w:pPr>
      <w:ind w:firstLine="0"/>
    </w:pPr>
  </w:style>
  <w:style w:type="paragraph" w:styleId="ListContinue3">
    <w:name w:val="List Continue 3"/>
    <w:basedOn w:val="List3"/>
    <w:rsid w:val="000B7A48"/>
    <w:pPr>
      <w:ind w:left="1021" w:firstLine="0"/>
    </w:pPr>
  </w:style>
  <w:style w:type="paragraph" w:styleId="ListContinue4">
    <w:name w:val="List Continue 4"/>
    <w:basedOn w:val="List4"/>
    <w:rsid w:val="000B7A48"/>
    <w:pPr>
      <w:ind w:firstLine="0"/>
    </w:pPr>
  </w:style>
  <w:style w:type="paragraph" w:styleId="ListContinue5">
    <w:name w:val="List Continue 5"/>
    <w:basedOn w:val="List5"/>
    <w:rsid w:val="000B7A48"/>
    <w:pPr>
      <w:ind w:firstLine="0"/>
    </w:pPr>
  </w:style>
  <w:style w:type="paragraph" w:styleId="ListNumber3">
    <w:name w:val="List Number 3"/>
    <w:basedOn w:val="List3"/>
    <w:rsid w:val="000B7A48"/>
    <w:pPr>
      <w:numPr>
        <w:numId w:val="3"/>
      </w:numPr>
    </w:pPr>
  </w:style>
  <w:style w:type="paragraph" w:styleId="ListNumber4">
    <w:name w:val="List Number 4"/>
    <w:basedOn w:val="List4"/>
    <w:rsid w:val="000B7A48"/>
    <w:pPr>
      <w:numPr>
        <w:numId w:val="4"/>
      </w:numPr>
    </w:pPr>
  </w:style>
  <w:style w:type="paragraph" w:styleId="ListNumber5">
    <w:name w:val="List Number 5"/>
    <w:basedOn w:val="List5"/>
    <w:rsid w:val="000B7A48"/>
    <w:pPr>
      <w:numPr>
        <w:numId w:val="5"/>
      </w:numPr>
    </w:pPr>
  </w:style>
  <w:style w:type="paragraph" w:styleId="BlockText">
    <w:name w:val="Block Text"/>
    <w:basedOn w:val="Normal"/>
    <w:rsid w:val="000B7A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A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A48"/>
    <w:rPr>
      <w:sz w:val="16"/>
      <w:vertAlign w:val="superscript"/>
    </w:rPr>
  </w:style>
  <w:style w:type="character" w:customStyle="1" w:styleId="Symbols">
    <w:name w:val="Symbols"/>
    <w:basedOn w:val="DefaultParagraphFont"/>
    <w:rsid w:val="000B7A48"/>
    <w:rPr>
      <w:rFonts w:ascii="Symbol" w:hAnsi="Symbol"/>
    </w:rPr>
  </w:style>
  <w:style w:type="character" w:customStyle="1" w:styleId="MenuOptions">
    <w:name w:val="Menu Options"/>
    <w:basedOn w:val="DefaultParagraphFont"/>
    <w:rsid w:val="000B7A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A48"/>
    <w:rPr>
      <w:b/>
    </w:rPr>
  </w:style>
  <w:style w:type="character" w:customStyle="1" w:styleId="Underlined">
    <w:name w:val="Underlined"/>
    <w:basedOn w:val="DefaultParagraphFont"/>
    <w:rsid w:val="000B7A48"/>
    <w:rPr>
      <w:u w:val="single"/>
    </w:rPr>
  </w:style>
  <w:style w:type="paragraph" w:customStyle="1" w:styleId="TableBodyTextRight">
    <w:name w:val="Table Body Text Right"/>
    <w:basedOn w:val="TableBodyText"/>
    <w:rsid w:val="000B7A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A48"/>
    <w:rPr>
      <w:sz w:val="18"/>
    </w:rPr>
  </w:style>
  <w:style w:type="paragraph" w:customStyle="1" w:styleId="BodySmallRight">
    <w:name w:val="Body Small Right"/>
    <w:basedOn w:val="BodyTextRight"/>
    <w:rsid w:val="000B7A48"/>
    <w:rPr>
      <w:sz w:val="18"/>
      <w:szCs w:val="18"/>
    </w:rPr>
  </w:style>
  <w:style w:type="paragraph" w:customStyle="1" w:styleId="MarginEdition">
    <w:name w:val="Margin Edition"/>
    <w:basedOn w:val="MarginNote"/>
    <w:rsid w:val="000B7A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A48"/>
    <w:rPr>
      <w:sz w:val="2"/>
      <w:szCs w:val="2"/>
    </w:rPr>
  </w:style>
  <w:style w:type="character" w:customStyle="1" w:styleId="Small">
    <w:name w:val="Small"/>
    <w:basedOn w:val="DefaultParagraphFont"/>
    <w:rsid w:val="000B7A48"/>
    <w:rPr>
      <w:sz w:val="16"/>
    </w:rPr>
  </w:style>
  <w:style w:type="paragraph" w:customStyle="1" w:styleId="WideTable">
    <w:name w:val="Wide Table"/>
    <w:basedOn w:val="Normal"/>
    <w:rsid w:val="000B7A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A48"/>
  </w:style>
  <w:style w:type="paragraph" w:styleId="Quote">
    <w:name w:val="Quote"/>
    <w:basedOn w:val="Heading1"/>
    <w:link w:val="QuoteChar"/>
    <w:qFormat/>
    <w:rsid w:val="000B7A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A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A48"/>
    <w:pPr>
      <w:pageBreakBefore/>
    </w:pPr>
  </w:style>
  <w:style w:type="paragraph" w:customStyle="1" w:styleId="Border">
    <w:name w:val="Border"/>
    <w:basedOn w:val="Normal"/>
    <w:qFormat/>
    <w:rsid w:val="000B7A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A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A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A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A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A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A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A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A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A48"/>
    <w:rPr>
      <w:u w:val="single"/>
    </w:rPr>
  </w:style>
  <w:style w:type="character" w:customStyle="1" w:styleId="BoldandItalics">
    <w:name w:val="Bold and Italics"/>
    <w:qFormat/>
    <w:rsid w:val="000B7A48"/>
    <w:rPr>
      <w:b/>
      <w:i/>
      <w:u w:val="none"/>
    </w:rPr>
  </w:style>
  <w:style w:type="paragraph" w:styleId="BalloonText">
    <w:name w:val="Balloon Text"/>
    <w:basedOn w:val="Normal"/>
    <w:link w:val="BalloonTextChar"/>
    <w:rsid w:val="000B7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A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A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A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A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A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A48"/>
    <w:pPr>
      <w:spacing w:before="0" w:after="0"/>
    </w:pPr>
  </w:style>
  <w:style w:type="paragraph" w:customStyle="1" w:styleId="BodyTextBold">
    <w:name w:val="Body Text Bold"/>
    <w:basedOn w:val="BodyText"/>
    <w:qFormat/>
    <w:rsid w:val="000B7A48"/>
    <w:rPr>
      <w:b/>
    </w:rPr>
  </w:style>
  <w:style w:type="character" w:styleId="Hyperlink">
    <w:name w:val="Hyperlink"/>
    <w:basedOn w:val="DefaultParagraphFont"/>
    <w:uiPriority w:val="99"/>
    <w:unhideWhenUsed/>
    <w:rsid w:val="00644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3542</Characters>
  <Application>Microsoft Office Word</Application>
  <DocSecurity>0</DocSecurity>
  <Lines>168</Lines>
  <Paragraphs>81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UEECD0037 Provide engineering solutions for uses of materials and thermodynamic effects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