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503" w:rsidP="00BA5503">
      <w:pPr>
        <w:pStyle w:val="Title"/>
      </w:pPr>
      <w:r>
        <w:fldChar w:fldCharType="begin"/>
      </w:r>
      <w:r>
        <w:instrText xml:space="preserve"> TITLE   \* MERGEFORMAT </w:instrText>
      </w:r>
      <w:r>
        <w:fldChar w:fldCharType="separate"/>
      </w:r>
      <w:r>
        <w:t>UEECD0034 Produce routine tools/devices for carrying out energy sector work activities</w:t>
      </w:r>
      <w:r>
        <w:fldChar w:fldCharType="end"/>
      </w:r>
    </w:p>
    <w:p w:rsidR="00BA5503" w:rsidP="00BA5503">
      <w:pPr>
        <w:pStyle w:val="Version"/>
        <w:sectPr w:rsidSect="009F2B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B4F" w:rsidP="009F2B4F">
      <w:pPr>
        <w:pStyle w:val="SuperHeading"/>
      </w:pPr>
      <w:r w:rsidRPr="009F2B4F">
        <w:t>UEECD0034 Produce routine tools/devices for carrying out energy sector work activities</w:t>
      </w:r>
    </w:p>
    <w:p w:rsidR="00000000" w:rsidRPr="009F2B4F" w:rsidP="009F2B4F">
      <w:pPr>
        <w:pStyle w:val="Heading1"/>
      </w:pPr>
      <w:bookmarkStart w:id="1" w:name="O_1077114"/>
      <w:bookmarkEnd w:id="1"/>
      <w:r w:rsidRPr="009F2B4F">
        <w:t>Modification History</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Release 1. This is the first release of this unit of competency in the UEE Electrotechnology Training Package.</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2" w:name="O_1077115"/>
      <w:bookmarkEnd w:id="2"/>
      <w:r w:rsidRPr="009F2B4F">
        <w:t>Application</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This unit involves the skills and knowledge required to produce tools and devices required to carry out energy sector work activities.</w:t>
            </w:r>
          </w:p>
          <w:p w:rsidR="00000000" w:rsidRPr="009F2B4F" w:rsidP="009F2B4F">
            <w:pPr>
              <w:pStyle w:val="BodyText"/>
            </w:pPr>
            <w:r w:rsidRPr="009F2B4F">
              <w:t>It includes identifying and carrying out work activities in the energy sector.</w:t>
            </w:r>
          </w:p>
          <w:p w:rsidR="00000000" w:rsidRPr="009F2B4F" w:rsidP="009F2B4F">
            <w:pPr>
              <w:pStyle w:val="BodyText"/>
            </w:pPr>
            <w:r w:rsidRPr="009F2B4F">
              <w:t>No licensing, legisla</w:t>
            </w:r>
            <w:r w:rsidRPr="009F2B4F">
              <w:t>tive or certification requirements apply to this unit at the time of publication.</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3" w:name="O_1077116"/>
      <w:bookmarkEnd w:id="3"/>
      <w:r w:rsidRPr="009F2B4F">
        <w:t>Pre-requisite Unit</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UEECD0007 Apply work health and safety regulations, codes and practices in the workplace</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4" w:name="O_1077117"/>
      <w:bookmarkEnd w:id="4"/>
      <w:r w:rsidRPr="009F2B4F">
        <w:t>Competency Field</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Cross D</w:t>
            </w:r>
            <w:r w:rsidRPr="009F2B4F">
              <w:t>iscipline</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5" w:name="O_1077118"/>
      <w:bookmarkEnd w:id="5"/>
      <w:r w:rsidRPr="009F2B4F">
        <w:t>Unit Sector</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Electrotechnology</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6" w:name="O_1077119"/>
      <w:bookmarkEnd w:id="6"/>
      <w:r w:rsidRPr="009F2B4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F2B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PERFORMANCE CRITERIA</w:t>
            </w:r>
          </w:p>
        </w:tc>
      </w:tr>
      <w:tr w:rsidTr="009F2B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Performance criteria describe the performance needed to demonstrate achievement of the element.</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rPr>
                <w:rStyle w:val="SpecialBold"/>
              </w:rPr>
              <w:t>Identify energy sector work activity</w:t>
            </w: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Work instructions for preparing work activities are obtained and confirmed</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Work health and safety (WHS)/occupational health and safety (OHS) policies and workplace procedures are communicated, confirmed and applied</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 xml:space="preserve">Tools, equipment and personal protective equipment (PPE) for </w:t>
            </w:r>
            <w:r w:rsidRPr="009F2B4F">
              <w:t>work are identified, checked and are safe to use in accordance with workplace procedures</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Relevant person/s is consulted to ensure work is coordinated effectively with others</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Resources and materials required for work are confirmed, scheduled a</w:t>
            </w:r>
            <w:r w:rsidRPr="009F2B4F">
              <w:t>nd obtained in accordance with workplace procedures</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Schedule of work and safe work practices are confirmed in accordance with work instructions and workplace procedures</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rPr>
                <w:rStyle w:val="SpecialBold"/>
              </w:rPr>
              <w:t>Produce tools/devices</w:t>
            </w: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 xml:space="preserve">WHS/OHS policies and workplace procedures for safe </w:t>
            </w:r>
            <w:r w:rsidRPr="009F2B4F">
              <w:t xml:space="preserve">work practices are followed to eliminate or minimise incidents </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Schedule of work is followed to ensure work is completed in agreed timelines, to required quality standard and with a minimum of waste</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Unplanned situations are responded to in accordance with workplace procedures in a manner that minimises risk to personnel and equipment</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Regular quality checks of work are undertaken in accordance with work instructions and requirements</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rPr>
                <w:rStyle w:val="SpecialBold"/>
              </w:rPr>
              <w:t xml:space="preserve">Complete </w:t>
            </w:r>
            <w:r w:rsidRPr="009F2B4F">
              <w:rPr>
                <w:rStyle w:val="SpecialBold"/>
              </w:rPr>
              <w:t>work activity</w:t>
            </w: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Checks are made to ensure the completed work conforms with work instructions and to requirements for tools and devises produced</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Relevant person/s is notified of completion of work activity</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Tools, equipment, surplus resources and materials are cleaned, checked and returned to storage in accordance with workplace procedures</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Work area is cleaned, made safe and sustainable energy practices are followed</w:t>
            </w:r>
          </w:p>
        </w:tc>
      </w:tr>
      <w:tr w:rsidTr="009F2B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Workplace records are updated</w:t>
            </w:r>
            <w:r w:rsidRPr="009F2B4F">
              <w:t xml:space="preserve"> in accordance with work instructions and workplace procedures</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7" w:name="O_1077120"/>
      <w:bookmarkEnd w:id="7"/>
      <w:r w:rsidRPr="009F2B4F">
        <w:t>Foundation Skills</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Foundation skills essential to performance are explicit in the performance criteria of this unit of competency.</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8" w:name="O_1077121"/>
      <w:bookmarkEnd w:id="8"/>
      <w:r w:rsidRPr="009F2B4F">
        <w:t>Range of Conditions</w:t>
      </w:r>
    </w:p>
    <w:tbl>
      <w:tblPr>
        <w:tblW w:w="9605" w:type="dxa"/>
        <w:tblLayout w:type="fixed"/>
        <w:tblCellMar>
          <w:left w:w="62" w:type="dxa"/>
          <w:right w:w="62" w:type="dxa"/>
        </w:tblCellMar>
        <w:tblLook w:val="0000"/>
      </w:tblPr>
      <w:tblGrid>
        <w:gridCol w:w="4692"/>
        <w:gridCol w:w="4913"/>
      </w:tblGrid>
      <w:tr w:rsidTr="009F2B4F">
        <w:tblPrEx>
          <w:tblW w:w="9605" w:type="dxa"/>
          <w:tblLayout w:type="fixed"/>
          <w:tblCellMar>
            <w:left w:w="62" w:type="dxa"/>
            <w:right w:w="62" w:type="dxa"/>
          </w:tblCellMar>
          <w:tblLook w:val="0000"/>
        </w:tblPrEx>
        <w:tc>
          <w:tcPr>
            <w:tcW w:w="9605" w:type="dxa"/>
            <w:gridSpan w:val="2"/>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Range is restricted to essential operating conditions and any other variables essential to the work environment.</w:t>
            </w:r>
          </w:p>
          <w:p w:rsidR="00000000" w:rsidP="009F2B4F">
            <w:pPr>
              <w:pStyle w:val="BodyText"/>
              <w:rPr>
                <w:lang w:val="en-NZ"/>
              </w:rPr>
            </w:pPr>
            <w:r w:rsidRPr="009F2B4F">
              <w:t>Non-essential conditions may be found in the UEE Electrotechnology Training Package Companion Volume Implementation Guide.</w:t>
            </w:r>
          </w:p>
        </w:tc>
      </w:tr>
      <w:tr w:rsidTr="009F2B4F">
        <w:tblPrEx>
          <w:tblW w:w="9605" w:type="dxa"/>
          <w:tblLayout w:type="fixed"/>
          <w:tblCellMar>
            <w:left w:w="62" w:type="dxa"/>
            <w:right w:w="62" w:type="dxa"/>
          </w:tblCellMar>
          <w:tblLook w:val="0000"/>
        </w:tblPrEx>
        <w:tc>
          <w:tcPr>
            <w:tcW w:w="4692"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 xml:space="preserve">Producing routine </w:t>
            </w:r>
            <w:r w:rsidRPr="009F2B4F">
              <w:t>tools/devices for carrying out energy sector work activities must be demonstrated in at least one of the following disciplines:</w:t>
            </w:r>
          </w:p>
        </w:tc>
        <w:tc>
          <w:tcPr>
            <w:tcW w:w="4913" w:type="dxa"/>
            <w:tcBorders>
              <w:top w:val="nil"/>
              <w:left w:val="nil"/>
              <w:bottom w:val="nil"/>
              <w:right w:val="nil"/>
            </w:tcBorders>
            <w:tcMar>
              <w:top w:w="0" w:type="dxa"/>
              <w:left w:w="62" w:type="dxa"/>
              <w:bottom w:w="0" w:type="dxa"/>
              <w:right w:w="62" w:type="dxa"/>
            </w:tcMar>
          </w:tcPr>
          <w:p w:rsidR="00000000" w:rsidRPr="009F2B4F" w:rsidP="009F2B4F">
            <w:pPr>
              <w:pStyle w:val="ListBullet2"/>
            </w:pPr>
            <w:r w:rsidRPr="009F2B4F">
              <w:t>appliances</w:t>
            </w:r>
          </w:p>
          <w:p w:rsidR="00000000" w:rsidRPr="009F2B4F" w:rsidP="009F2B4F">
            <w:pPr>
              <w:pStyle w:val="ListBullet2"/>
            </w:pPr>
            <w:r w:rsidRPr="009F2B4F">
              <w:t>business equipment</w:t>
            </w:r>
          </w:p>
          <w:p w:rsidR="00000000" w:rsidRPr="009F2B4F" w:rsidP="009F2B4F">
            <w:pPr>
              <w:pStyle w:val="ListBullet2"/>
            </w:pPr>
            <w:r w:rsidRPr="009F2B4F">
              <w:t>computers</w:t>
            </w:r>
          </w:p>
          <w:p w:rsidR="00000000" w:rsidRPr="009F2B4F" w:rsidP="009F2B4F">
            <w:pPr>
              <w:pStyle w:val="ListBullet2"/>
            </w:pPr>
            <w:r w:rsidRPr="009F2B4F">
              <w:t>data communications</w:t>
            </w:r>
          </w:p>
          <w:p w:rsidR="00000000" w:rsidRPr="009F2B4F" w:rsidP="009F2B4F">
            <w:pPr>
              <w:pStyle w:val="ListBullet2"/>
            </w:pPr>
            <w:r w:rsidRPr="009F2B4F">
              <w:t>electrical</w:t>
            </w:r>
          </w:p>
          <w:p w:rsidR="00000000" w:rsidRPr="009F2B4F" w:rsidP="009F2B4F">
            <w:pPr>
              <w:pStyle w:val="ListBullet2"/>
            </w:pPr>
            <w:r w:rsidRPr="009F2B4F">
              <w:t>electrical machines</w:t>
            </w:r>
          </w:p>
          <w:p w:rsidR="00000000" w:rsidRPr="009F2B4F" w:rsidP="009F2B4F">
            <w:pPr>
              <w:pStyle w:val="ListBullet2"/>
            </w:pPr>
            <w:r w:rsidRPr="009F2B4F">
              <w:t>electronics</w:t>
            </w:r>
          </w:p>
          <w:p w:rsidR="00000000" w:rsidRPr="009F2B4F" w:rsidP="009F2B4F">
            <w:pPr>
              <w:pStyle w:val="ListBullet2"/>
            </w:pPr>
            <w:r w:rsidRPr="009F2B4F">
              <w:t>fire protection</w:t>
            </w:r>
          </w:p>
          <w:p w:rsidR="00000000" w:rsidRPr="009F2B4F" w:rsidP="009F2B4F">
            <w:pPr>
              <w:pStyle w:val="ListBullet2"/>
            </w:pPr>
            <w:r w:rsidRPr="009F2B4F">
              <w:t>instrumentation</w:t>
            </w:r>
          </w:p>
          <w:p w:rsidR="00000000" w:rsidRPr="009F2B4F" w:rsidP="009F2B4F">
            <w:pPr>
              <w:pStyle w:val="ListBullet2"/>
            </w:pPr>
            <w:r w:rsidRPr="009F2B4F">
              <w:t>refrigeration and air conditioning</w:t>
            </w:r>
          </w:p>
          <w:p w:rsidR="00000000" w:rsidRPr="009F2B4F" w:rsidP="009F2B4F">
            <w:pPr>
              <w:pStyle w:val="ListBullet2"/>
            </w:pPr>
            <w:r w:rsidRPr="009F2B4F">
              <w:t>renewable/sustainable energy</w:t>
            </w:r>
          </w:p>
          <w:p w:rsidR="00000000" w:rsidRPr="009F2B4F" w:rsidP="009F2B4F">
            <w:pPr>
              <w:pStyle w:val="ListBullet2"/>
            </w:pPr>
            <w:r w:rsidRPr="009F2B4F">
              <w:t>security technology</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9" w:name="O_1077122"/>
      <w:bookmarkEnd w:id="9"/>
      <w:r w:rsidRPr="009F2B4F">
        <w:t>Unit Mapping Information</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This unit replaces and is equivalent to UEENEEE143A Produce routine tools/devices for carrying out energy sector work activities.</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10" w:name="O_1077129"/>
      <w:bookmarkEnd w:id="10"/>
      <w:r w:rsidRPr="009F2B4F">
        <w:t>Links</w:t>
      </w:r>
    </w:p>
    <w:p w:rsidR="00000000" w:rsidRPr="009F2B4F" w:rsidP="00BA5503">
      <w:pPr>
        <w:pStyle w:val="BodyText"/>
      </w:pPr>
      <w:r w:rsidRPr="009F2B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B7A9F">
        <w:rPr>
          <w:rStyle w:val="Hyperlink"/>
        </w:rPr>
        <w:t>https://vetnet.gov.au/Pages/TrainingDocs.aspx?q=b8a8f136-5421-4ce1-92e0-2b50341431b6</w:t>
      </w:r>
      <w:r>
        <w:fldChar w:fldCharType="end"/>
      </w:r>
    </w:p>
    <w:p w:rsidR="00000000" w:rsidRPr="009F2B4F" w:rsidP="00BA5503">
      <w:pPr>
        <w:pStyle w:val="BodyText"/>
        <w:sectPr w:rsidSect="009F2B4F">
          <w:headerReference w:type="default" r:id="rId10"/>
          <w:footerReference w:type="default" r:id="rId11"/>
          <w:pgSz w:w="11908" w:h="16833"/>
          <w:pgMar w:top="1702" w:right="1418" w:bottom="1702" w:left="1418" w:header="992" w:footer="992" w:gutter="0"/>
          <w:cols w:space="720"/>
          <w:noEndnote/>
          <w:docGrid w:linePitch="299"/>
        </w:sectPr>
      </w:pPr>
    </w:p>
    <w:p w:rsidR="00000000" w:rsidRPr="009F2B4F" w:rsidP="009F2B4F">
      <w:pPr>
        <w:pStyle w:val="SuperHeading"/>
      </w:pPr>
      <w:r w:rsidRPr="009F2B4F">
        <w:t>Assessment Requirements for UEECD0034 Produce routine tools/devices for carrying out energy sector work activities</w:t>
      </w:r>
    </w:p>
    <w:p w:rsidR="00000000" w:rsidRPr="009F2B4F" w:rsidP="009F2B4F">
      <w:pPr>
        <w:pStyle w:val="Heading1"/>
      </w:pPr>
      <w:bookmarkStart w:id="11" w:name="O_1077124"/>
      <w:bookmarkEnd w:id="11"/>
      <w:r w:rsidRPr="009F2B4F">
        <w:t>Modification History</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Releas</w:t>
            </w:r>
            <w:r w:rsidRPr="009F2B4F">
              <w:t>e 1. This is the first release of this unit of competency in the UEE Electrotechnology Training Package.</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12" w:name="O_1077125"/>
      <w:bookmarkEnd w:id="12"/>
      <w:r w:rsidRPr="009F2B4F">
        <w:t>Performance Evidence</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Evidence required to demonstrate competence in this unit must be relevant to and satisfy all of the requireme</w:t>
            </w:r>
            <w:r w:rsidRPr="009F2B4F">
              <w:t xml:space="preserve">nts of the elements, performance criteria and range of conditions on at least two separate occasions and include: </w:t>
            </w:r>
          </w:p>
        </w:tc>
      </w:tr>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ListBullet"/>
            </w:pPr>
            <w:r w:rsidRPr="009F2B4F">
              <w:t>applying industry standards</w:t>
            </w:r>
          </w:p>
          <w:p w:rsidR="00000000" w:rsidRPr="009F2B4F" w:rsidP="009F2B4F">
            <w:pPr>
              <w:pStyle w:val="ListBullet"/>
            </w:pPr>
            <w:r w:rsidRPr="009F2B4F">
              <w:t>applying relevant work health and safety (WHS)/occupational health and safety (OHS) requirements, including using risk control measures</w:t>
            </w:r>
          </w:p>
          <w:p w:rsidR="00000000" w:rsidRPr="009F2B4F" w:rsidP="009F2B4F">
            <w:pPr>
              <w:pStyle w:val="ListBullet"/>
            </w:pPr>
            <w:r w:rsidRPr="009F2B4F">
              <w:t>applying sustainable energy practices</w:t>
            </w:r>
          </w:p>
          <w:p w:rsidR="00000000" w:rsidRPr="009F2B4F" w:rsidP="009F2B4F">
            <w:pPr>
              <w:pStyle w:val="ListBullet"/>
            </w:pPr>
            <w:r w:rsidRPr="009F2B4F">
              <w:tab/>
              <w:t xml:space="preserve">dealing with unplanned events/situations in accordance with workplace procedures </w:t>
            </w:r>
            <w:r w:rsidRPr="009F2B4F">
              <w:t>in a manner that minimises risk to personnel and equipment</w:t>
            </w:r>
          </w:p>
          <w:p w:rsidR="00000000" w:rsidRPr="009F2B4F" w:rsidP="009F2B4F">
            <w:pPr>
              <w:pStyle w:val="ListBullet"/>
            </w:pPr>
            <w:r w:rsidRPr="009F2B4F">
              <w:t>dismantling and assembling electrical and electronic components</w:t>
            </w:r>
          </w:p>
          <w:p w:rsidR="00000000" w:rsidRPr="009F2B4F" w:rsidP="009F2B4F">
            <w:pPr>
              <w:pStyle w:val="ListBullet"/>
            </w:pPr>
            <w:r w:rsidRPr="009F2B4F">
              <w:t>following quality, workplace procedures and instructions</w:t>
            </w:r>
          </w:p>
          <w:p w:rsidR="00000000" w:rsidRPr="009F2B4F" w:rsidP="009F2B4F">
            <w:pPr>
              <w:pStyle w:val="ListBullet"/>
            </w:pPr>
            <w:r w:rsidRPr="009F2B4F">
              <w:t>following work schedule</w:t>
            </w:r>
          </w:p>
          <w:p w:rsidR="00000000" w:rsidRPr="009F2B4F" w:rsidP="009F2B4F">
            <w:pPr>
              <w:pStyle w:val="ListBullet"/>
            </w:pPr>
            <w:r w:rsidRPr="009F2B4F">
              <w:t>identifying and carrying out work activities</w:t>
            </w:r>
          </w:p>
          <w:p w:rsidR="00000000" w:rsidRPr="009F2B4F" w:rsidP="009F2B4F">
            <w:pPr>
              <w:pStyle w:val="ListBullet"/>
            </w:pPr>
            <w:r w:rsidRPr="009F2B4F">
              <w:t>obtaini</w:t>
            </w:r>
            <w:r w:rsidRPr="009F2B4F">
              <w:t>ng and checking tools, equipment resources and materials</w:t>
            </w:r>
          </w:p>
          <w:p w:rsidR="00000000" w:rsidRPr="009F2B4F" w:rsidP="009F2B4F">
            <w:pPr>
              <w:pStyle w:val="ListBullet"/>
            </w:pPr>
            <w:r w:rsidRPr="009F2B4F">
              <w:t>producing products in accordance with work schedule</w:t>
            </w:r>
          </w:p>
          <w:p w:rsidR="00000000" w:rsidRPr="009F2B4F" w:rsidP="009F2B4F">
            <w:pPr>
              <w:pStyle w:val="ListBullet"/>
            </w:pPr>
            <w:r w:rsidRPr="009F2B4F">
              <w:t>updating work records</w:t>
            </w:r>
          </w:p>
          <w:p w:rsidR="00000000" w:rsidRPr="009F2B4F" w:rsidP="009F2B4F">
            <w:pPr>
              <w:pStyle w:val="ListBullet"/>
            </w:pPr>
            <w:r w:rsidRPr="009F2B4F">
              <w:t>using and returning tools, equipment, personal protective equipment (PPE), surplus resources and materials.</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13" w:name="O_1077126"/>
      <w:bookmarkEnd w:id="13"/>
      <w:r w:rsidRPr="009F2B4F">
        <w:t>Knowledge Evidence</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B4F">
            <w:pPr>
              <w:pStyle w:val="BodyText"/>
              <w:rPr>
                <w:lang w:val="en-NZ"/>
              </w:rPr>
            </w:pPr>
            <w:r w:rsidRPr="009F2B4F">
              <w:t xml:space="preserve">Evidence required to demonstrate competence in this unit must be relevant to and satisfy all of the requirements of the elements, performance criteria and range of conditions and include knowledge of: </w:t>
            </w:r>
          </w:p>
        </w:tc>
      </w:tr>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ListBullet"/>
            </w:pPr>
            <w:r w:rsidRPr="009F2B4F">
              <w:t>problem-solving techniques</w:t>
            </w:r>
          </w:p>
          <w:p w:rsidR="00000000" w:rsidRPr="009F2B4F" w:rsidP="009F2B4F">
            <w:pPr>
              <w:pStyle w:val="ListBullet"/>
            </w:pPr>
            <w:r w:rsidRPr="009F2B4F">
              <w:t>scope of engineering practice work and responsibilities, including:</w:t>
            </w:r>
          </w:p>
          <w:p w:rsidR="00000000" w:rsidRPr="009F2B4F" w:rsidP="009F2B4F">
            <w:pPr>
              <w:pStyle w:val="ListBullet2"/>
            </w:pPr>
            <w:r w:rsidRPr="009F2B4F">
              <w:t>applying and working to ethical standards</w:t>
            </w:r>
          </w:p>
          <w:p w:rsidR="00000000" w:rsidRPr="009F2B4F" w:rsidP="009F2B4F">
            <w:pPr>
              <w:pStyle w:val="ListBullet2"/>
            </w:pPr>
            <w:r w:rsidRPr="009F2B4F">
              <w:t>maintaining currency in technical and regulatory developments</w:t>
            </w:r>
          </w:p>
          <w:p w:rsidR="00000000" w:rsidRPr="009F2B4F" w:rsidP="009F2B4F">
            <w:pPr>
              <w:pStyle w:val="ListBullet2"/>
            </w:pPr>
            <w:r w:rsidRPr="009F2B4F">
              <w:t>working with others in a project team</w:t>
            </w:r>
          </w:p>
          <w:p w:rsidR="00000000" w:rsidRPr="009F2B4F" w:rsidP="009F2B4F">
            <w:pPr>
              <w:pStyle w:val="ListBullet"/>
            </w:pPr>
            <w:r w:rsidRPr="009F2B4F">
              <w:t>relevant hand, fixed and portable tools, including:</w:t>
            </w:r>
          </w:p>
          <w:p w:rsidR="00000000" w:rsidRPr="009F2B4F" w:rsidP="009F2B4F">
            <w:pPr>
              <w:pStyle w:val="ListBullet2"/>
            </w:pPr>
            <w:r w:rsidRPr="009F2B4F">
              <w:t>associated hazards</w:t>
            </w:r>
          </w:p>
          <w:p w:rsidR="00000000" w:rsidRPr="009F2B4F" w:rsidP="009F2B4F">
            <w:pPr>
              <w:pStyle w:val="ListBullet2"/>
            </w:pPr>
            <w:r w:rsidRPr="009F2B4F">
              <w:t>care and maintenance</w:t>
            </w:r>
          </w:p>
          <w:p w:rsidR="00000000" w:rsidRPr="009F2B4F" w:rsidP="009F2B4F">
            <w:pPr>
              <w:pStyle w:val="ListBullet2"/>
            </w:pPr>
            <w:r w:rsidRPr="009F2B4F">
              <w:t>cutting, shaping, drilling, threading, tapping, and finishing metallic, non-metallic and structural components</w:t>
            </w:r>
          </w:p>
          <w:p w:rsidR="00000000" w:rsidRPr="009F2B4F" w:rsidP="009F2B4F">
            <w:pPr>
              <w:pStyle w:val="ListBullet2"/>
            </w:pPr>
            <w:r w:rsidRPr="009F2B4F">
              <w:t>different types of tools and their purpose</w:t>
            </w:r>
          </w:p>
          <w:p w:rsidR="00000000" w:rsidRPr="009F2B4F" w:rsidP="009F2B4F">
            <w:pPr>
              <w:pStyle w:val="ListBullet2"/>
            </w:pPr>
            <w:r w:rsidRPr="009F2B4F">
              <w:t>requireme</w:t>
            </w:r>
            <w:r w:rsidRPr="009F2B4F">
              <w:t>nts for use in the workplace</w:t>
            </w:r>
          </w:p>
          <w:p w:rsidR="00000000" w:rsidRPr="009F2B4F" w:rsidP="009F2B4F">
            <w:pPr>
              <w:pStyle w:val="ListBullet2"/>
            </w:pPr>
            <w:r w:rsidRPr="009F2B4F">
              <w:t>techniques for the correct and safe use</w:t>
            </w:r>
          </w:p>
          <w:p w:rsidR="00000000" w:rsidRPr="009F2B4F" w:rsidP="009F2B4F">
            <w:pPr>
              <w:pStyle w:val="ListBullet2"/>
            </w:pPr>
            <w:r w:rsidRPr="009F2B4F">
              <w:t>tools for dismantling and assembling electrical and electronic components</w:t>
            </w:r>
          </w:p>
          <w:p w:rsidR="00000000" w:rsidRPr="009F2B4F" w:rsidP="009F2B4F">
            <w:pPr>
              <w:pStyle w:val="ListBullet2"/>
            </w:pPr>
            <w:r w:rsidRPr="009F2B4F">
              <w:t>tools for measuring and marking out</w:t>
            </w:r>
          </w:p>
          <w:p w:rsidR="00000000" w:rsidRPr="009F2B4F" w:rsidP="009F2B4F">
            <w:pPr>
              <w:pStyle w:val="ListBullet"/>
            </w:pPr>
            <w:r w:rsidRPr="009F2B4F">
              <w:t>relevant industry standards</w:t>
            </w:r>
          </w:p>
          <w:p w:rsidR="00000000" w:rsidRPr="009F2B4F" w:rsidP="009F2B4F">
            <w:pPr>
              <w:pStyle w:val="ListBullet"/>
            </w:pPr>
            <w:r w:rsidRPr="009F2B4F">
              <w:t>relevant job safety assessments or risk mitigati</w:t>
            </w:r>
            <w:r w:rsidRPr="009F2B4F">
              <w:t>on processes</w:t>
            </w:r>
          </w:p>
          <w:p w:rsidR="00000000" w:rsidRPr="009F2B4F" w:rsidP="009F2B4F">
            <w:pPr>
              <w:pStyle w:val="ListBullet"/>
            </w:pPr>
            <w:r w:rsidRPr="009F2B4F">
              <w:t>relevant manufacturer specifications</w:t>
            </w:r>
          </w:p>
          <w:p w:rsidR="00000000" w:rsidRPr="009F2B4F" w:rsidP="009F2B4F">
            <w:pPr>
              <w:pStyle w:val="ListBullet"/>
            </w:pPr>
            <w:r w:rsidRPr="009F2B4F">
              <w:t>relevant quality workplace procedures</w:t>
            </w:r>
          </w:p>
          <w:p w:rsidR="00000000" w:rsidRPr="009F2B4F" w:rsidP="009F2B4F">
            <w:pPr>
              <w:pStyle w:val="ListBullet"/>
            </w:pPr>
            <w:r w:rsidRPr="009F2B4F">
              <w:t>relevant sustainable energy practices</w:t>
            </w:r>
          </w:p>
          <w:p w:rsidR="00000000" w:rsidRPr="009F2B4F" w:rsidP="009F2B4F">
            <w:pPr>
              <w:pStyle w:val="ListBullet"/>
            </w:pPr>
            <w:r w:rsidRPr="009F2B4F">
              <w:t>relevant tool, equipment, resources and materials</w:t>
            </w:r>
          </w:p>
          <w:p w:rsidR="00000000" w:rsidRPr="009F2B4F" w:rsidP="009F2B4F">
            <w:pPr>
              <w:pStyle w:val="ListBullet"/>
            </w:pPr>
            <w:r w:rsidRPr="009F2B4F">
              <w:t>relevant WHS/OHS legislated requirements</w:t>
            </w:r>
          </w:p>
          <w:p w:rsidR="00000000" w:rsidRPr="009F2B4F" w:rsidP="009F2B4F">
            <w:pPr>
              <w:pStyle w:val="ListBullet"/>
            </w:pPr>
            <w:r w:rsidRPr="009F2B4F">
              <w:t>relevant workplace documentation</w:t>
            </w:r>
          </w:p>
          <w:p w:rsidR="00000000" w:rsidRPr="009F2B4F" w:rsidP="009F2B4F">
            <w:pPr>
              <w:pStyle w:val="ListBullet"/>
            </w:pPr>
            <w:r w:rsidRPr="009F2B4F">
              <w:t>relevant workplace policies, procedures and instructions.</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14" w:name="O_1077127"/>
      <w:bookmarkEnd w:id="14"/>
      <w:r w:rsidRPr="009F2B4F">
        <w:t>Assessment Conditions</w:t>
      </w:r>
    </w:p>
    <w:tbl>
      <w:tblPr>
        <w:tblW w:w="9497" w:type="dxa"/>
        <w:tblLayout w:type="fixed"/>
        <w:tblCellMar>
          <w:left w:w="62" w:type="dxa"/>
          <w:right w:w="62" w:type="dxa"/>
        </w:tblCellMar>
        <w:tblLook w:val="0000"/>
      </w:tblPr>
      <w:tblGrid>
        <w:gridCol w:w="9497"/>
      </w:tblGrid>
      <w:tr w:rsidTr="009F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B4F" w:rsidP="009F2B4F">
            <w:pPr>
              <w:pStyle w:val="BodyText"/>
            </w:pPr>
            <w:r w:rsidRPr="009F2B4F">
              <w:t>Assessors must hold credentials specified within the Standards for Registered Training Organisations current at the time of assessment.</w:t>
            </w:r>
          </w:p>
          <w:p w:rsidR="00000000" w:rsidRPr="009F2B4F" w:rsidP="009F2B4F">
            <w:pPr>
              <w:pStyle w:val="BodyText"/>
            </w:pPr>
            <w:r w:rsidRPr="009F2B4F">
              <w:t>Assessment must sat</w:t>
            </w:r>
            <w:r w:rsidRPr="009F2B4F">
              <w:t>isfy the Principles of Assessment and Rules of Evidence and all regulatory requirements included within the Standards for Registered Training Organisations current at the time of assessment.</w:t>
            </w:r>
          </w:p>
          <w:p w:rsidR="00000000" w:rsidRPr="009F2B4F" w:rsidP="009F2B4F">
            <w:pPr>
              <w:pStyle w:val="BodyText"/>
            </w:pPr>
            <w:r w:rsidRPr="009F2B4F">
              <w:t>Assessment must occur in suitable workplace operational situ</w:t>
            </w:r>
            <w:r w:rsidRPr="009F2B4F">
              <w:t>ations where it is appropriate to do so; where this is not appropriate, assessment must occur in simulated suitable workplace operational situations that replicate workplace conditions.</w:t>
            </w:r>
          </w:p>
          <w:p w:rsidR="00000000" w:rsidRPr="009F2B4F" w:rsidP="009F2B4F">
            <w:pPr>
              <w:pStyle w:val="BodyText"/>
            </w:pPr>
            <w:r w:rsidRPr="009F2B4F">
              <w:t>Assessment processes and techniques must be appropriate to the languag</w:t>
            </w:r>
            <w:r w:rsidRPr="009F2B4F">
              <w:t>e, literacy and numeracy requirements of the work being performed and the needs of the candidate.</w:t>
            </w:r>
          </w:p>
          <w:p w:rsidR="00000000" w:rsidRPr="009F2B4F" w:rsidP="009F2B4F">
            <w:pPr>
              <w:pStyle w:val="BodyText"/>
            </w:pPr>
            <w:r w:rsidRPr="009F2B4F">
              <w:t>Resources for assessment must include access to:</w:t>
            </w:r>
          </w:p>
          <w:p w:rsidR="00000000" w:rsidRPr="009F2B4F" w:rsidP="009F2B4F">
            <w:pPr>
              <w:pStyle w:val="ListBullet"/>
            </w:pPr>
            <w:r w:rsidRPr="009F2B4F">
              <w:t>a range of relevant exercises, case studies and/or simulations</w:t>
            </w:r>
          </w:p>
          <w:p w:rsidR="00000000" w:rsidRPr="009F2B4F" w:rsidP="009F2B4F">
            <w:pPr>
              <w:pStyle w:val="ListBullet"/>
            </w:pPr>
            <w:r w:rsidRPr="009F2B4F">
              <w:t>relevant and appropriate materials, tools, fa</w:t>
            </w:r>
            <w:r w:rsidRPr="009F2B4F">
              <w:t xml:space="preserve">cilities, equipment and PPE currently used in industry </w:t>
            </w:r>
          </w:p>
          <w:p w:rsidR="00000000" w:rsidRPr="009F2B4F" w:rsidP="009F2B4F">
            <w:pPr>
              <w:pStyle w:val="ListBullet"/>
            </w:pPr>
            <w:r w:rsidRPr="009F2B4F">
              <w:t>applicable documentation, including workplace procedures, equipment specifications, regulations, relevant industry standards, codes of practice and operation manuals.</w:t>
            </w:r>
          </w:p>
        </w:tc>
      </w:tr>
    </w:tbl>
    <w:p w:rsidR="00000000" w:rsidRPr="009F2B4F" w:rsidP="009F2B4F">
      <w:pPr>
        <w:pStyle w:val="NoPaddingFontSize1"/>
      </w:pPr>
    </w:p>
    <w:p w:rsidR="00000000" w:rsidRPr="009F2B4F" w:rsidP="009F2B4F">
      <w:pPr>
        <w:pStyle w:val="AllowPageBreak"/>
      </w:pPr>
    </w:p>
    <w:p w:rsidR="00000000" w:rsidRPr="009F2B4F" w:rsidP="009F2B4F">
      <w:pPr>
        <w:pStyle w:val="Heading1"/>
      </w:pPr>
      <w:bookmarkStart w:id="15" w:name="O_1077130"/>
      <w:bookmarkEnd w:id="15"/>
      <w:r w:rsidRPr="009F2B4F">
        <w:t>Links</w:t>
      </w:r>
    </w:p>
    <w:p w:rsidR="00000000" w:rsidRPr="009F2B4F" w:rsidP="00BA5503">
      <w:pPr>
        <w:pStyle w:val="BodyText"/>
      </w:pPr>
      <w:r w:rsidRPr="009F2B4F">
        <w:t>Compan</w:t>
      </w:r>
      <w:r w:rsidRPr="009F2B4F">
        <w:t xml:space="preserve">ion Volume implementation guides are found in VETNet - - </w:t>
      </w:r>
      <w:r>
        <w:fldChar w:fldCharType="begin"/>
      </w:r>
      <w:r>
        <w:instrText xml:space="preserve"> HYPERLINK "https://vetnet.gov.au/Pages/TrainingDocs.aspx?q=b8a8f136-5421-4ce1-92e0-2b50341431b6" </w:instrText>
      </w:r>
      <w:r>
        <w:fldChar w:fldCharType="separate"/>
      </w:r>
      <w:r w:rsidRPr="00EB7A9F">
        <w:rPr>
          <w:rStyle w:val="Hyperlink"/>
        </w:rPr>
        <w:t>https://vetnet.gov.au/Pages/TrainingDocs.aspx?q=b8a8f136-5421-4ce1-92e0-2b50341431b6</w:t>
      </w:r>
      <w:r>
        <w:fldChar w:fldCharType="end"/>
      </w:r>
    </w:p>
    <w:p w:rsidR="00000000" w:rsidRPr="009F2B4F" w:rsidP="009F2B4F"/>
    <w:sectPr w:rsidSect="009F2B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4F" w:rsidRPr="00BA5503" w:rsidP="00BA5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03" w:rsidP="009F2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5503" w:rsidP="009F2B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A5503" w:rsidP="009F2B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4F" w:rsidP="009F2B4F">
    <w:pPr>
      <w:pStyle w:val="Footer"/>
      <w:framePr w:wrap="around"/>
    </w:pPr>
    <w:r>
      <w:fldChar w:fldCharType="begin"/>
    </w:r>
    <w:r>
      <w:instrText xml:space="preserve"> DOCPROPERTY  Subject  \* MERGEFORMAT </w:instrText>
    </w:r>
    <w:r>
      <w:fldChar w:fldCharType="separate"/>
    </w:r>
    <w:r w:rsidR="00BA5503">
      <w:t>Approved</w:t>
    </w:r>
    <w:r w:rsidR="00BA5503">
      <w:fldChar w:fldCharType="end"/>
    </w:r>
    <w:r>
      <w:tab/>
      <w:t xml:space="preserve">Page </w:t>
    </w:r>
    <w:r>
      <w:fldChar w:fldCharType="begin"/>
    </w:r>
    <w:r>
      <w:instrText xml:space="preserve"> PAGE  \* Arabic  \* MERGEFORMAT </w:instrText>
    </w:r>
    <w:r>
      <w:fldChar w:fldCharType="separate"/>
    </w:r>
    <w:r w:rsidR="00BA55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503">
      <w:rPr>
        <w:noProof/>
      </w:rPr>
      <w:t>4</w:t>
    </w:r>
    <w:r>
      <w:rPr>
        <w:noProof/>
      </w:rPr>
      <w:fldChar w:fldCharType="end"/>
    </w:r>
  </w:p>
  <w:p w:rsidR="009F2B4F" w:rsidP="009F2B4F">
    <w:pPr>
      <w:pStyle w:val="Footer"/>
      <w:framePr w:wrap="around"/>
    </w:pPr>
    <w:r>
      <w:t xml:space="preserve">© Commonwealth of Australia, </w:t>
    </w:r>
    <w:r>
      <w:fldChar w:fldCharType="begin"/>
    </w:r>
    <w:r>
      <w:instrText xml:space="preserve"> DATE  \@ "yyyy"  \* MERGEFORMAT </w:instrText>
    </w:r>
    <w:r>
      <w:fldChar w:fldCharType="separate"/>
    </w:r>
    <w:r w:rsidR="00BA5503">
      <w:rPr>
        <w:noProof/>
      </w:rPr>
      <w:t>2025</w:t>
    </w:r>
    <w:r>
      <w:fldChar w:fldCharType="end"/>
    </w:r>
    <w:r>
      <w:tab/>
    </w:r>
    <w:r>
      <w:fldChar w:fldCharType="begin"/>
    </w:r>
    <w:r>
      <w:instrText xml:space="preserve"> DOCPROPERTY  Author  \* MERGEFORMAT </w:instrText>
    </w:r>
    <w:r>
      <w:fldChar w:fldCharType="separate"/>
    </w:r>
    <w:r w:rsidR="00BA5503">
      <w:t>Powering Skills Organisation</w:t>
    </w:r>
    <w:r w:rsidR="00BA5503">
      <w:fldChar w:fldCharType="end"/>
    </w:r>
  </w:p>
  <w:p w:rsidR="009F2B4F" w:rsidP="009F2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B4F" w:rsidRPr="00BA5503" w:rsidP="00BA55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03" w:rsidRPr="002D2AF8" w:rsidP="009F2B4F">
    <w:pPr>
      <w:pStyle w:val="Header"/>
      <w:framePr w:wrap="around"/>
    </w:pPr>
    <w:r>
      <w:fldChar w:fldCharType="begin"/>
    </w:r>
    <w:r>
      <w:instrText xml:space="preserve"> TITLE   \* MERGEFORMAT </w:instrText>
    </w:r>
    <w:r>
      <w:fldChar w:fldCharType="separate"/>
    </w:r>
    <w:r>
      <w:t>UEECD0034 Produce routine tools/devices for carrying out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A5503" w:rsidP="009F2B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4F" w:rsidRPr="002D2AF8" w:rsidP="009F2B4F">
    <w:pPr>
      <w:pStyle w:val="Header"/>
      <w:framePr w:wrap="around"/>
    </w:pPr>
    <w:r>
      <w:fldChar w:fldCharType="begin"/>
    </w:r>
    <w:r>
      <w:instrText xml:space="preserve"> TITLE   \* MERGEFORMAT </w:instrText>
    </w:r>
    <w:r>
      <w:fldChar w:fldCharType="separate"/>
    </w:r>
    <w:r w:rsidR="00BA5503">
      <w:t>UEECD0034 Produce routine tools/devices for carrying out energy sector work activities</w:t>
    </w:r>
    <w:r w:rsidR="00BA5503">
      <w:fldChar w:fldCharType="end"/>
    </w:r>
    <w:r>
      <w:tab/>
      <w:t xml:space="preserve">Date this document was generated: </w:t>
    </w:r>
    <w:r>
      <w:fldChar w:fldCharType="begin"/>
    </w:r>
    <w:r>
      <w:instrText xml:space="preserve"> CREATEDATE  \@ "d MMMM yyyy"  \* MERGEFORMAT </w:instrText>
    </w:r>
    <w:r>
      <w:fldChar w:fldCharType="separate"/>
    </w:r>
    <w:r w:rsidR="00BA5503">
      <w:rPr>
        <w:noProof/>
      </w:rPr>
      <w:t>1 March 2025</w:t>
    </w:r>
    <w:r>
      <w:fldChar w:fldCharType="end"/>
    </w:r>
  </w:p>
  <w:p w:rsidR="009F2B4F" w:rsidP="009F2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48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9ED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01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B4F"/>
    <w:pPr>
      <w:spacing w:before="360" w:after="60"/>
      <w:outlineLvl w:val="0"/>
    </w:pPr>
    <w:rPr>
      <w:sz w:val="32"/>
    </w:rPr>
  </w:style>
  <w:style w:type="paragraph" w:styleId="Heading2">
    <w:name w:val="heading 2"/>
    <w:basedOn w:val="HeadingBase"/>
    <w:next w:val="BodyText"/>
    <w:link w:val="Heading2Char"/>
    <w:qFormat/>
    <w:rsid w:val="009F2B4F"/>
    <w:pPr>
      <w:keepLines/>
      <w:spacing w:before="240" w:after="120"/>
      <w:outlineLvl w:val="1"/>
    </w:pPr>
    <w:rPr>
      <w:sz w:val="28"/>
      <w:szCs w:val="40"/>
    </w:rPr>
  </w:style>
  <w:style w:type="paragraph" w:styleId="Heading3">
    <w:name w:val="heading 3"/>
    <w:basedOn w:val="HeadingBase"/>
    <w:next w:val="BodyText"/>
    <w:link w:val="Heading3Char"/>
    <w:qFormat/>
    <w:rsid w:val="009F2B4F"/>
    <w:pPr>
      <w:spacing w:before="180" w:after="120"/>
      <w:outlineLvl w:val="2"/>
    </w:pPr>
    <w:rPr>
      <w:spacing w:val="-10"/>
      <w:kern w:val="32"/>
    </w:rPr>
  </w:style>
  <w:style w:type="paragraph" w:styleId="Heading4">
    <w:name w:val="heading 4"/>
    <w:basedOn w:val="HeadingBase"/>
    <w:next w:val="BodyText"/>
    <w:link w:val="Heading4Char"/>
    <w:qFormat/>
    <w:rsid w:val="009F2B4F"/>
    <w:pPr>
      <w:spacing w:before="160" w:after="120"/>
      <w:outlineLvl w:val="3"/>
    </w:pPr>
    <w:rPr>
      <w:sz w:val="22"/>
    </w:rPr>
  </w:style>
  <w:style w:type="paragraph" w:styleId="Heading5">
    <w:name w:val="heading 5"/>
    <w:basedOn w:val="HeadingBase"/>
    <w:next w:val="Normal"/>
    <w:link w:val="Heading5Char"/>
    <w:qFormat/>
    <w:rsid w:val="009F2B4F"/>
    <w:pPr>
      <w:spacing w:before="80"/>
      <w:outlineLvl w:val="4"/>
    </w:pPr>
    <w:rPr>
      <w:color w:val="918585"/>
      <w:sz w:val="20"/>
    </w:rPr>
  </w:style>
  <w:style w:type="paragraph" w:styleId="Heading6">
    <w:name w:val="heading 6"/>
    <w:basedOn w:val="HeadingBase"/>
    <w:next w:val="Normal"/>
    <w:link w:val="Heading6Char"/>
    <w:qFormat/>
    <w:rsid w:val="009F2B4F"/>
    <w:pPr>
      <w:spacing w:before="60"/>
      <w:outlineLvl w:val="5"/>
    </w:pPr>
    <w:rPr>
      <w:color w:val="918585"/>
      <w:sz w:val="20"/>
    </w:rPr>
  </w:style>
  <w:style w:type="paragraph" w:styleId="Heading7">
    <w:name w:val="heading 7"/>
    <w:basedOn w:val="Normal"/>
    <w:next w:val="Normal"/>
    <w:link w:val="Heading7Char"/>
    <w:qFormat/>
    <w:rsid w:val="009F2B4F"/>
    <w:pPr>
      <w:ind w:left="720"/>
      <w:outlineLvl w:val="6"/>
    </w:pPr>
    <w:rPr>
      <w:i/>
    </w:rPr>
  </w:style>
  <w:style w:type="paragraph" w:styleId="Heading8">
    <w:name w:val="heading 8"/>
    <w:basedOn w:val="Normal"/>
    <w:next w:val="Normal"/>
    <w:link w:val="Heading8Char"/>
    <w:qFormat/>
    <w:rsid w:val="009F2B4F"/>
    <w:pPr>
      <w:ind w:left="720"/>
      <w:outlineLvl w:val="7"/>
    </w:pPr>
    <w:rPr>
      <w:i/>
    </w:rPr>
  </w:style>
  <w:style w:type="paragraph" w:styleId="Heading9">
    <w:name w:val="heading 9"/>
    <w:basedOn w:val="Normal"/>
    <w:next w:val="Normal"/>
    <w:link w:val="Heading9Char"/>
    <w:qFormat/>
    <w:rsid w:val="009F2B4F"/>
    <w:pPr>
      <w:ind w:left="720"/>
      <w:outlineLvl w:val="8"/>
    </w:pPr>
    <w:rPr>
      <w:i/>
    </w:rPr>
  </w:style>
  <w:style w:type="character" w:default="1" w:styleId="DefaultParagraphFont">
    <w:name w:val="Default Paragraph Font"/>
    <w:uiPriority w:val="1"/>
    <w:unhideWhenUsed/>
    <w:rsid w:val="009F2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B4F"/>
  </w:style>
  <w:style w:type="character" w:customStyle="1" w:styleId="Heading1Char">
    <w:name w:val="Heading 1 Char"/>
    <w:basedOn w:val="DefaultParagraphFont"/>
    <w:link w:val="Heading1"/>
    <w:rsid w:val="009F2B4F"/>
    <w:rPr>
      <w:rFonts w:ascii="Times New Roman" w:eastAsia="Times New Roman" w:hAnsi="Times New Roman" w:cs="Times New Roman"/>
      <w:b/>
      <w:sz w:val="32"/>
      <w:szCs w:val="20"/>
      <w:lang w:eastAsia="en-US"/>
    </w:rPr>
  </w:style>
  <w:style w:type="paragraph" w:styleId="BodyText">
    <w:name w:val="Body Text"/>
    <w:basedOn w:val="Normal"/>
    <w:link w:val="BodyTextChar"/>
    <w:rsid w:val="009F2B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B4F"/>
    <w:rPr>
      <w:rFonts w:ascii="Times New Roman" w:eastAsia="Times New Roman" w:hAnsi="Times New Roman" w:cs="Times New Roman"/>
      <w:sz w:val="24"/>
      <w:lang w:eastAsia="en-US"/>
    </w:rPr>
  </w:style>
  <w:style w:type="paragraph" w:styleId="ListBullet">
    <w:name w:val="List Bullet"/>
    <w:basedOn w:val="List"/>
    <w:rsid w:val="009F2B4F"/>
    <w:pPr>
      <w:numPr>
        <w:numId w:val="12"/>
      </w:numPr>
      <w:tabs>
        <w:tab w:val="clear" w:pos="340"/>
      </w:tabs>
      <w:spacing w:before="40" w:after="40"/>
    </w:pPr>
  </w:style>
  <w:style w:type="character" w:customStyle="1" w:styleId="SpecialBold">
    <w:name w:val="Special Bold"/>
    <w:basedOn w:val="DefaultParagraphFont"/>
    <w:rsid w:val="009F2B4F"/>
    <w:rPr>
      <w:b/>
      <w:spacing w:val="0"/>
    </w:rPr>
  </w:style>
  <w:style w:type="paragraph" w:styleId="ListBullet2">
    <w:name w:val="List Bullet 2"/>
    <w:basedOn w:val="List2"/>
    <w:rsid w:val="009F2B4F"/>
    <w:pPr>
      <w:numPr>
        <w:numId w:val="13"/>
      </w:numPr>
      <w:tabs>
        <w:tab w:val="clear" w:pos="680"/>
      </w:tabs>
    </w:pPr>
  </w:style>
  <w:style w:type="paragraph" w:customStyle="1" w:styleId="SuperHeading">
    <w:name w:val="SuperHeading"/>
    <w:basedOn w:val="Normal"/>
    <w:rsid w:val="009F2B4F"/>
    <w:pPr>
      <w:spacing w:before="240" w:after="120"/>
      <w:outlineLvl w:val="0"/>
    </w:pPr>
    <w:rPr>
      <w:rFonts w:ascii="Times New Roman" w:hAnsi="Times New Roman"/>
      <w:b/>
      <w:sz w:val="32"/>
    </w:rPr>
  </w:style>
  <w:style w:type="paragraph" w:customStyle="1" w:styleId="AllowPageBreak">
    <w:name w:val="AllowPageBreak"/>
    <w:rsid w:val="009F2B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2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B4F"/>
    <w:rPr>
      <w:rFonts w:ascii="Courier New" w:eastAsia="Times New Roman" w:hAnsi="Courier New" w:cs="Times New Roman"/>
      <w:i/>
      <w:szCs w:val="20"/>
      <w:lang w:eastAsia="en-US"/>
    </w:rPr>
  </w:style>
  <w:style w:type="paragraph" w:customStyle="1" w:styleId="HeadingBase">
    <w:name w:val="Heading Base"/>
    <w:rsid w:val="009F2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B4F"/>
    <w:pPr>
      <w:tabs>
        <w:tab w:val="right" w:leader="dot" w:pos="9072"/>
      </w:tabs>
      <w:ind w:left="567"/>
    </w:pPr>
    <w:rPr>
      <w:szCs w:val="22"/>
    </w:rPr>
  </w:style>
  <w:style w:type="paragraph" w:customStyle="1" w:styleId="TOCBase">
    <w:name w:val="TOC Base"/>
    <w:rsid w:val="009F2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B4F"/>
    <w:pPr>
      <w:tabs>
        <w:tab w:val="right" w:leader="dot" w:pos="9072"/>
      </w:tabs>
      <w:spacing w:before="40" w:after="40"/>
      <w:ind w:left="284"/>
    </w:pPr>
    <w:rPr>
      <w:rFonts w:ascii="Times New Roman" w:hAnsi="Times New Roman"/>
    </w:rPr>
  </w:style>
  <w:style w:type="paragraph" w:styleId="TOC1">
    <w:name w:val="toc 1"/>
    <w:basedOn w:val="TOCBase"/>
    <w:next w:val="Normal"/>
    <w:rsid w:val="009F2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B4F"/>
    <w:rPr>
      <w:rFonts w:ascii="Times New Roman" w:eastAsia="Times New Roman" w:hAnsi="Times New Roman" w:cs="Times New Roman"/>
      <w:sz w:val="16"/>
      <w:lang w:eastAsia="en-US"/>
    </w:rPr>
  </w:style>
  <w:style w:type="paragraph" w:styleId="Title">
    <w:name w:val="Title"/>
    <w:basedOn w:val="HeadingBase"/>
    <w:link w:val="TitleChar"/>
    <w:qFormat/>
    <w:rsid w:val="009F2B4F"/>
    <w:pPr>
      <w:spacing w:before="5040"/>
      <w:jc w:val="center"/>
    </w:pPr>
    <w:rPr>
      <w:sz w:val="48"/>
      <w:szCs w:val="72"/>
      <w:lang w:val="en-US"/>
    </w:rPr>
  </w:style>
  <w:style w:type="character" w:customStyle="1" w:styleId="TitleChar">
    <w:name w:val="Title Char"/>
    <w:basedOn w:val="DefaultParagraphFont"/>
    <w:link w:val="Title"/>
    <w:rsid w:val="009F2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B4F"/>
    <w:pPr>
      <w:tabs>
        <w:tab w:val="left" w:pos="3600"/>
        <w:tab w:val="left" w:pos="3958"/>
      </w:tabs>
    </w:pPr>
  </w:style>
  <w:style w:type="paragraph" w:styleId="List">
    <w:name w:val="List"/>
    <w:basedOn w:val="BodyText"/>
    <w:next w:val="BodyText"/>
    <w:rsid w:val="009F2B4F"/>
    <w:pPr>
      <w:tabs>
        <w:tab w:val="left" w:pos="340"/>
      </w:tabs>
      <w:spacing w:before="60" w:after="60"/>
      <w:ind w:left="340" w:hanging="340"/>
    </w:pPr>
  </w:style>
  <w:style w:type="paragraph" w:customStyle="1" w:styleId="Note">
    <w:name w:val="Note"/>
    <w:basedOn w:val="BodyText"/>
    <w:rsid w:val="009F2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B4F"/>
    <w:pPr>
      <w:framePr w:wrap="auto" w:hAnchor="text" w:y="6049"/>
    </w:pPr>
    <w:rPr>
      <w:color w:val="000000"/>
      <w:sz w:val="40"/>
    </w:rPr>
  </w:style>
  <w:style w:type="paragraph" w:customStyle="1" w:styleId="TOCTitle">
    <w:name w:val="TOCTitle"/>
    <w:basedOn w:val="Heading1"/>
    <w:rsid w:val="009F2B4F"/>
    <w:pPr>
      <w:spacing w:after="240"/>
      <w:jc w:val="center"/>
      <w:outlineLvl w:val="9"/>
    </w:pPr>
    <w:rPr>
      <w:caps/>
    </w:rPr>
  </w:style>
  <w:style w:type="paragraph" w:customStyle="1" w:styleId="Version">
    <w:name w:val="Version"/>
    <w:rsid w:val="009F2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B4F"/>
    <w:pPr>
      <w:keepNext w:val="0"/>
      <w:tabs>
        <w:tab w:val="right" w:pos="4176"/>
      </w:tabs>
      <w:ind w:left="198" w:hanging="198"/>
    </w:pPr>
    <w:rPr>
      <w:rFonts w:ascii="Garamond" w:hAnsi="Garamond"/>
    </w:rPr>
  </w:style>
  <w:style w:type="paragraph" w:styleId="IndexHeading">
    <w:name w:val="index heading"/>
    <w:basedOn w:val="Normal"/>
    <w:next w:val="Index1"/>
    <w:semiHidden/>
    <w:rsid w:val="009F2B4F"/>
    <w:pPr>
      <w:spacing w:before="120" w:after="120"/>
    </w:pPr>
    <w:rPr>
      <w:rFonts w:ascii="Arial" w:hAnsi="Arial"/>
      <w:b/>
      <w:color w:val="918585"/>
      <w:sz w:val="24"/>
    </w:rPr>
  </w:style>
  <w:style w:type="paragraph" w:styleId="Header">
    <w:name w:val="header"/>
    <w:basedOn w:val="Normal"/>
    <w:link w:val="HeaderChar"/>
    <w:rsid w:val="009F2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B4F"/>
    <w:rPr>
      <w:rFonts w:ascii="Times New Roman" w:eastAsia="Times New Roman" w:hAnsi="Times New Roman" w:cs="Times New Roman"/>
      <w:sz w:val="16"/>
      <w:szCs w:val="20"/>
      <w:lang w:val="en-GB" w:eastAsia="en-US"/>
    </w:rPr>
  </w:style>
  <w:style w:type="paragraph" w:customStyle="1" w:styleId="Chapter">
    <w:name w:val="Chapter"/>
    <w:basedOn w:val="Normal"/>
    <w:rsid w:val="009F2B4F"/>
    <w:pPr>
      <w:spacing w:before="240"/>
    </w:pPr>
    <w:rPr>
      <w:rFonts w:ascii="Times New Roman" w:hAnsi="Times New Roman"/>
      <w:smallCaps/>
      <w:spacing w:val="80"/>
      <w:sz w:val="28"/>
    </w:rPr>
  </w:style>
  <w:style w:type="paragraph" w:customStyle="1" w:styleId="InChapter">
    <w:name w:val="InChapter"/>
    <w:basedOn w:val="Heading3"/>
    <w:rsid w:val="009F2B4F"/>
    <w:pPr>
      <w:spacing w:after="240"/>
      <w:outlineLvl w:val="9"/>
    </w:pPr>
    <w:rPr>
      <w:noProof/>
    </w:rPr>
  </w:style>
  <w:style w:type="paragraph" w:styleId="Index2">
    <w:name w:val="index 2"/>
    <w:basedOn w:val="Normal"/>
    <w:next w:val="Normal"/>
    <w:semiHidden/>
    <w:rsid w:val="009F2B4F"/>
    <w:pPr>
      <w:tabs>
        <w:tab w:val="right" w:pos="4176"/>
      </w:tabs>
      <w:ind w:left="568" w:hanging="284"/>
    </w:pPr>
    <w:rPr>
      <w:rFonts w:ascii="Garamond" w:hAnsi="Garamond"/>
    </w:rPr>
  </w:style>
  <w:style w:type="paragraph" w:customStyle="1" w:styleId="Byline">
    <w:name w:val="Byline"/>
    <w:rsid w:val="009F2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B4F"/>
    <w:pPr>
      <w:tabs>
        <w:tab w:val="clear" w:pos="3600"/>
        <w:tab w:val="clear" w:pos="3958"/>
      </w:tabs>
      <w:jc w:val="right"/>
    </w:pPr>
  </w:style>
  <w:style w:type="character" w:styleId="Emphasis">
    <w:name w:val="Emphasis"/>
    <w:basedOn w:val="DefaultParagraphFont"/>
    <w:qFormat/>
    <w:rsid w:val="009F2B4F"/>
    <w:rPr>
      <w:i/>
    </w:rPr>
  </w:style>
  <w:style w:type="paragraph" w:styleId="Caption">
    <w:name w:val="caption"/>
    <w:basedOn w:val="BodyText"/>
    <w:next w:val="Normal"/>
    <w:qFormat/>
    <w:rsid w:val="009F2B4F"/>
    <w:pPr>
      <w:framePr w:w="2268" w:hSpace="181" w:vSpace="181" w:wrap="around" w:vAnchor="text" w:hAnchor="page" w:x="1135" w:y="285" w:anchorLock="1"/>
    </w:pPr>
    <w:rPr>
      <w:i/>
    </w:rPr>
  </w:style>
  <w:style w:type="paragraph" w:customStyle="1" w:styleId="MiniTOCTitle">
    <w:name w:val="MiniTOCTitle"/>
    <w:basedOn w:val="Heading4"/>
    <w:rsid w:val="009F2B4F"/>
    <w:pPr>
      <w:spacing w:before="240"/>
      <w:outlineLvl w:val="9"/>
    </w:pPr>
    <w:rPr>
      <w:noProof/>
      <w:sz w:val="24"/>
    </w:rPr>
  </w:style>
  <w:style w:type="paragraph" w:customStyle="1" w:styleId="MiniTOCItem">
    <w:name w:val="MiniTOCItem"/>
    <w:basedOn w:val="ListBullet"/>
    <w:rsid w:val="009F2B4F"/>
    <w:pPr>
      <w:numPr>
        <w:numId w:val="0"/>
      </w:numPr>
      <w:tabs>
        <w:tab w:val="right" w:leader="dot" w:pos="6521"/>
      </w:tabs>
      <w:spacing w:before="0" w:after="0"/>
    </w:pPr>
  </w:style>
  <w:style w:type="paragraph" w:customStyle="1" w:styleId="TOFTitle">
    <w:name w:val="TOFTitle"/>
    <w:basedOn w:val="TOCTitle"/>
    <w:rsid w:val="009F2B4F"/>
  </w:style>
  <w:style w:type="paragraph" w:styleId="TableofFigures">
    <w:name w:val="table of figures"/>
    <w:basedOn w:val="Normal"/>
    <w:next w:val="Normal"/>
    <w:semiHidden/>
    <w:rsid w:val="009F2B4F"/>
    <w:pPr>
      <w:tabs>
        <w:tab w:val="right" w:leader="dot" w:pos="9072"/>
      </w:tabs>
      <w:ind w:left="970" w:hanging="403"/>
    </w:pPr>
    <w:rPr>
      <w:rFonts w:ascii="Times New Roman" w:hAnsi="Times New Roman"/>
      <w:b/>
    </w:rPr>
  </w:style>
  <w:style w:type="paragraph" w:styleId="ListNumber">
    <w:name w:val="List Number"/>
    <w:basedOn w:val="List"/>
    <w:rsid w:val="009F2B4F"/>
    <w:pPr>
      <w:numPr>
        <w:numId w:val="15"/>
      </w:numPr>
      <w:tabs>
        <w:tab w:val="clear" w:pos="340"/>
      </w:tabs>
    </w:pPr>
  </w:style>
  <w:style w:type="character" w:customStyle="1" w:styleId="WingdingSymbols">
    <w:name w:val="Wingding Symbols"/>
    <w:rsid w:val="009F2B4F"/>
    <w:rPr>
      <w:rFonts w:ascii="Wingdings" w:hAnsi="Wingdings"/>
    </w:rPr>
  </w:style>
  <w:style w:type="paragraph" w:customStyle="1" w:styleId="TableHeading">
    <w:name w:val="Table Heading"/>
    <w:basedOn w:val="HeadingBase"/>
    <w:rsid w:val="009F2B4F"/>
    <w:pPr>
      <w:keepLines/>
      <w:pBdr>
        <w:bottom w:val="single" w:sz="6" w:space="1" w:color="918585"/>
      </w:pBdr>
      <w:spacing w:before="240"/>
    </w:pPr>
  </w:style>
  <w:style w:type="character" w:customStyle="1" w:styleId="HotSpot">
    <w:name w:val="HotSpot"/>
    <w:rsid w:val="009F2B4F"/>
    <w:rPr>
      <w:color w:val="0033CC"/>
      <w:u w:val="none"/>
    </w:rPr>
  </w:style>
  <w:style w:type="paragraph" w:customStyle="1" w:styleId="BodyTextRight">
    <w:name w:val="Body Text Right"/>
    <w:basedOn w:val="BodyText"/>
    <w:rsid w:val="009F2B4F"/>
    <w:pPr>
      <w:spacing w:before="0" w:after="0"/>
      <w:jc w:val="right"/>
    </w:pPr>
  </w:style>
  <w:style w:type="paragraph" w:styleId="Index3">
    <w:name w:val="index 3"/>
    <w:basedOn w:val="ListNumber2"/>
    <w:next w:val="Normal"/>
    <w:semiHidden/>
    <w:rsid w:val="009F2B4F"/>
    <w:pPr>
      <w:numPr>
        <w:numId w:val="0"/>
      </w:numPr>
      <w:tabs>
        <w:tab w:val="right" w:leader="dot" w:pos="4176"/>
      </w:tabs>
    </w:pPr>
  </w:style>
  <w:style w:type="paragraph" w:styleId="ListNumber2">
    <w:name w:val="List Number 2"/>
    <w:basedOn w:val="List2"/>
    <w:rsid w:val="009F2B4F"/>
    <w:pPr>
      <w:numPr>
        <w:numId w:val="10"/>
      </w:numPr>
      <w:tabs>
        <w:tab w:val="clear" w:pos="1060"/>
      </w:tabs>
    </w:pPr>
  </w:style>
  <w:style w:type="paragraph" w:customStyle="1" w:styleId="MarginNote">
    <w:name w:val="Margin Note"/>
    <w:basedOn w:val="BodyText"/>
    <w:rsid w:val="009F2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B4F"/>
    <w:rPr>
      <w:sz w:val="32"/>
    </w:rPr>
  </w:style>
  <w:style w:type="paragraph" w:customStyle="1" w:styleId="HeadingProcedure">
    <w:name w:val="Heading Procedure"/>
    <w:basedOn w:val="HeadingBase"/>
    <w:next w:val="Normal"/>
    <w:rsid w:val="009F2B4F"/>
    <w:pPr>
      <w:tabs>
        <w:tab w:val="left" w:pos="0"/>
      </w:tabs>
      <w:spacing w:before="120" w:after="60"/>
    </w:pPr>
    <w:rPr>
      <w:i/>
      <w:color w:val="918585"/>
      <w:sz w:val="22"/>
    </w:rPr>
  </w:style>
  <w:style w:type="paragraph" w:customStyle="1" w:styleId="TableBodyText">
    <w:name w:val="Table Body Text"/>
    <w:basedOn w:val="BodyText"/>
    <w:rsid w:val="009F2B4F"/>
    <w:pPr>
      <w:spacing w:before="60" w:after="60"/>
    </w:pPr>
  </w:style>
  <w:style w:type="paragraph" w:styleId="ListContinue">
    <w:name w:val="List Continue"/>
    <w:basedOn w:val="List"/>
    <w:rsid w:val="009F2B4F"/>
    <w:pPr>
      <w:ind w:firstLine="0"/>
    </w:pPr>
  </w:style>
  <w:style w:type="paragraph" w:customStyle="1" w:styleId="ListNote">
    <w:name w:val="List Note"/>
    <w:basedOn w:val="List"/>
    <w:rsid w:val="009F2B4F"/>
    <w:pPr>
      <w:pBdr>
        <w:top w:val="single" w:sz="6" w:space="2" w:color="918585"/>
        <w:bottom w:val="single" w:sz="6" w:space="2" w:color="918585"/>
      </w:pBdr>
      <w:tabs>
        <w:tab w:val="left" w:pos="1021"/>
      </w:tabs>
      <w:ind w:firstLine="0"/>
    </w:pPr>
  </w:style>
  <w:style w:type="paragraph" w:customStyle="1" w:styleId="Warning">
    <w:name w:val="Warning"/>
    <w:basedOn w:val="BodyText"/>
    <w:rsid w:val="009F2B4F"/>
    <w:pPr>
      <w:shd w:val="clear" w:color="auto" w:fill="D9D9D9"/>
      <w:tabs>
        <w:tab w:val="left" w:pos="992"/>
      </w:tabs>
      <w:ind w:left="119" w:right="119"/>
    </w:pPr>
    <w:rPr>
      <w:sz w:val="20"/>
    </w:rPr>
  </w:style>
  <w:style w:type="paragraph" w:customStyle="1" w:styleId="MarginIcons">
    <w:name w:val="Margin Icons"/>
    <w:basedOn w:val="BodyText"/>
    <w:rsid w:val="009F2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B4F"/>
    <w:rPr>
      <w:rFonts w:ascii="Courier New" w:hAnsi="Courier New"/>
    </w:rPr>
  </w:style>
  <w:style w:type="paragraph" w:customStyle="1" w:styleId="NoteBullet">
    <w:name w:val="Note Bullet"/>
    <w:basedOn w:val="Note"/>
    <w:rsid w:val="009F2B4F"/>
    <w:pPr>
      <w:tabs>
        <w:tab w:val="clear" w:pos="680"/>
      </w:tabs>
      <w:spacing w:before="60" w:after="60"/>
    </w:pPr>
  </w:style>
  <w:style w:type="paragraph" w:customStyle="1" w:styleId="SubHeading2">
    <w:name w:val="SubHeading2"/>
    <w:basedOn w:val="HeadingBase"/>
    <w:rsid w:val="009F2B4F"/>
    <w:pPr>
      <w:spacing w:before="240" w:after="60"/>
    </w:pPr>
    <w:rPr>
      <w:sz w:val="20"/>
    </w:rPr>
  </w:style>
  <w:style w:type="paragraph" w:customStyle="1" w:styleId="SubHeading1">
    <w:name w:val="SubHeading1"/>
    <w:basedOn w:val="HeadingBase"/>
    <w:rsid w:val="009F2B4F"/>
    <w:pPr>
      <w:spacing w:before="240" w:after="60"/>
    </w:pPr>
    <w:rPr>
      <w:color w:val="918585"/>
      <w:sz w:val="22"/>
    </w:rPr>
  </w:style>
  <w:style w:type="paragraph" w:customStyle="1" w:styleId="SideHeading">
    <w:name w:val="Side Heading"/>
    <w:basedOn w:val="HeadingBase"/>
    <w:rsid w:val="009F2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B4F"/>
    <w:pPr>
      <w:tabs>
        <w:tab w:val="num" w:pos="360"/>
      </w:tabs>
    </w:pPr>
  </w:style>
  <w:style w:type="paragraph" w:styleId="PlainText">
    <w:name w:val="Plain Text"/>
    <w:basedOn w:val="Normal"/>
    <w:link w:val="PlainTextChar"/>
    <w:rsid w:val="009F2B4F"/>
    <w:rPr>
      <w:sz w:val="20"/>
    </w:rPr>
  </w:style>
  <w:style w:type="character" w:customStyle="1" w:styleId="PlainTextChar">
    <w:name w:val="Plain Text Char"/>
    <w:basedOn w:val="DefaultParagraphFont"/>
    <w:link w:val="PlainText"/>
    <w:rsid w:val="009F2B4F"/>
    <w:rPr>
      <w:rFonts w:ascii="Courier New" w:eastAsia="Times New Roman" w:hAnsi="Courier New" w:cs="Times New Roman"/>
      <w:sz w:val="20"/>
      <w:szCs w:val="20"/>
      <w:lang w:eastAsia="en-US"/>
    </w:rPr>
  </w:style>
  <w:style w:type="character" w:customStyle="1" w:styleId="MenuOption">
    <w:name w:val="Menu Option"/>
    <w:basedOn w:val="DefaultParagraphFont"/>
    <w:rsid w:val="009F2B4F"/>
    <w:rPr>
      <w:b/>
      <w:smallCaps/>
    </w:rPr>
  </w:style>
  <w:style w:type="paragraph" w:customStyle="1" w:styleId="TableListNumber">
    <w:name w:val="Table List Number"/>
    <w:basedOn w:val="ListNumber"/>
    <w:rsid w:val="009F2B4F"/>
    <w:pPr>
      <w:numPr>
        <w:numId w:val="0"/>
      </w:numPr>
    </w:pPr>
  </w:style>
  <w:style w:type="paragraph" w:styleId="TOC4">
    <w:name w:val="toc 4"/>
    <w:basedOn w:val="TOCBase"/>
    <w:next w:val="Normal"/>
    <w:semiHidden/>
    <w:rsid w:val="009F2B4F"/>
    <w:pPr>
      <w:tabs>
        <w:tab w:val="right" w:leader="dot" w:pos="9071"/>
      </w:tabs>
      <w:ind w:left="1701"/>
    </w:pPr>
  </w:style>
  <w:style w:type="paragraph" w:customStyle="1" w:styleId="ListAlpha">
    <w:name w:val="List Alpha"/>
    <w:basedOn w:val="List"/>
    <w:rsid w:val="009F2B4F"/>
    <w:pPr>
      <w:numPr>
        <w:numId w:val="9"/>
      </w:numPr>
    </w:pPr>
  </w:style>
  <w:style w:type="paragraph" w:customStyle="1" w:styleId="ListAlpha2">
    <w:name w:val="List Alpha 2"/>
    <w:basedOn w:val="List2"/>
    <w:rsid w:val="009F2B4F"/>
    <w:pPr>
      <w:numPr>
        <w:numId w:val="8"/>
      </w:numPr>
    </w:pPr>
  </w:style>
  <w:style w:type="paragraph" w:styleId="List2">
    <w:name w:val="List 2"/>
    <w:basedOn w:val="BodyText"/>
    <w:rsid w:val="009F2B4F"/>
    <w:pPr>
      <w:tabs>
        <w:tab w:val="left" w:pos="680"/>
      </w:tabs>
      <w:spacing w:before="60" w:after="60"/>
      <w:ind w:left="680" w:hanging="340"/>
    </w:pPr>
  </w:style>
  <w:style w:type="paragraph" w:styleId="List3">
    <w:name w:val="List 3"/>
    <w:basedOn w:val="BodyText"/>
    <w:rsid w:val="009F2B4F"/>
    <w:pPr>
      <w:tabs>
        <w:tab w:val="left" w:pos="1021"/>
      </w:tabs>
      <w:spacing w:before="60" w:after="60"/>
      <w:ind w:left="1020" w:hanging="340"/>
    </w:pPr>
  </w:style>
  <w:style w:type="paragraph" w:styleId="List4">
    <w:name w:val="List 4"/>
    <w:basedOn w:val="BodyText"/>
    <w:rsid w:val="009F2B4F"/>
    <w:pPr>
      <w:tabs>
        <w:tab w:val="left" w:pos="1361"/>
      </w:tabs>
      <w:spacing w:before="60" w:after="60"/>
      <w:ind w:left="1361" w:hanging="340"/>
    </w:pPr>
  </w:style>
  <w:style w:type="paragraph" w:styleId="List5">
    <w:name w:val="List 5"/>
    <w:basedOn w:val="BodyText"/>
    <w:rsid w:val="009F2B4F"/>
    <w:pPr>
      <w:tabs>
        <w:tab w:val="left" w:pos="1701"/>
      </w:tabs>
      <w:spacing w:before="60" w:after="60"/>
      <w:ind w:left="1701" w:hanging="340"/>
    </w:pPr>
  </w:style>
  <w:style w:type="paragraph" w:styleId="ListBullet3">
    <w:name w:val="List Bullet 3"/>
    <w:basedOn w:val="List3"/>
    <w:rsid w:val="009F2B4F"/>
    <w:pPr>
      <w:numPr>
        <w:numId w:val="14"/>
      </w:numPr>
      <w:tabs>
        <w:tab w:val="clear" w:pos="1021"/>
      </w:tabs>
      <w:ind w:left="1037" w:hanging="357"/>
    </w:pPr>
  </w:style>
  <w:style w:type="paragraph" w:styleId="ListBullet4">
    <w:name w:val="List Bullet 4"/>
    <w:basedOn w:val="List4"/>
    <w:rsid w:val="009F2B4F"/>
    <w:pPr>
      <w:numPr>
        <w:numId w:val="3"/>
      </w:numPr>
      <w:tabs>
        <w:tab w:val="clear" w:pos="1361"/>
      </w:tabs>
    </w:pPr>
  </w:style>
  <w:style w:type="paragraph" w:styleId="ListBullet5">
    <w:name w:val="List Bullet 5"/>
    <w:basedOn w:val="List5"/>
    <w:rsid w:val="009F2B4F"/>
    <w:pPr>
      <w:numPr>
        <w:numId w:val="4"/>
      </w:numPr>
    </w:pPr>
  </w:style>
  <w:style w:type="paragraph" w:styleId="ListContinue2">
    <w:name w:val="List Continue 2"/>
    <w:basedOn w:val="List2"/>
    <w:rsid w:val="009F2B4F"/>
    <w:pPr>
      <w:ind w:firstLine="0"/>
    </w:pPr>
  </w:style>
  <w:style w:type="paragraph" w:styleId="ListContinue3">
    <w:name w:val="List Continue 3"/>
    <w:basedOn w:val="List3"/>
    <w:rsid w:val="009F2B4F"/>
    <w:pPr>
      <w:ind w:left="1021" w:firstLine="0"/>
    </w:pPr>
  </w:style>
  <w:style w:type="paragraph" w:styleId="ListContinue4">
    <w:name w:val="List Continue 4"/>
    <w:basedOn w:val="List4"/>
    <w:rsid w:val="009F2B4F"/>
    <w:pPr>
      <w:ind w:firstLine="0"/>
    </w:pPr>
  </w:style>
  <w:style w:type="paragraph" w:styleId="ListContinue5">
    <w:name w:val="List Continue 5"/>
    <w:basedOn w:val="List5"/>
    <w:rsid w:val="009F2B4F"/>
    <w:pPr>
      <w:ind w:firstLine="0"/>
    </w:pPr>
  </w:style>
  <w:style w:type="paragraph" w:styleId="ListNumber3">
    <w:name w:val="List Number 3"/>
    <w:basedOn w:val="List3"/>
    <w:rsid w:val="009F2B4F"/>
    <w:pPr>
      <w:numPr>
        <w:numId w:val="5"/>
      </w:numPr>
    </w:pPr>
  </w:style>
  <w:style w:type="paragraph" w:styleId="ListNumber4">
    <w:name w:val="List Number 4"/>
    <w:basedOn w:val="List4"/>
    <w:rsid w:val="009F2B4F"/>
    <w:pPr>
      <w:numPr>
        <w:numId w:val="6"/>
      </w:numPr>
    </w:pPr>
  </w:style>
  <w:style w:type="paragraph" w:styleId="ListNumber5">
    <w:name w:val="List Number 5"/>
    <w:basedOn w:val="List5"/>
    <w:rsid w:val="009F2B4F"/>
    <w:pPr>
      <w:numPr>
        <w:numId w:val="7"/>
      </w:numPr>
    </w:pPr>
  </w:style>
  <w:style w:type="paragraph" w:styleId="BlockText">
    <w:name w:val="Block Text"/>
    <w:basedOn w:val="Normal"/>
    <w:rsid w:val="009F2B4F"/>
    <w:pPr>
      <w:spacing w:after="120"/>
      <w:ind w:left="1440" w:right="1440"/>
    </w:pPr>
  </w:style>
  <w:style w:type="character" w:customStyle="1" w:styleId="Subscript">
    <w:name w:val="Subscript"/>
    <w:basedOn w:val="DefaultParagraphFont"/>
    <w:rsid w:val="009F2B4F"/>
    <w:rPr>
      <w:sz w:val="16"/>
      <w:vertAlign w:val="subscript"/>
    </w:rPr>
  </w:style>
  <w:style w:type="character" w:customStyle="1" w:styleId="Superscript">
    <w:name w:val="Superscript"/>
    <w:basedOn w:val="DefaultParagraphFont"/>
    <w:rsid w:val="009F2B4F"/>
    <w:rPr>
      <w:sz w:val="16"/>
      <w:vertAlign w:val="superscript"/>
    </w:rPr>
  </w:style>
  <w:style w:type="character" w:customStyle="1" w:styleId="Symbols">
    <w:name w:val="Symbols"/>
    <w:basedOn w:val="DefaultParagraphFont"/>
    <w:rsid w:val="009F2B4F"/>
    <w:rPr>
      <w:rFonts w:ascii="Symbol" w:hAnsi="Symbol"/>
    </w:rPr>
  </w:style>
  <w:style w:type="character" w:customStyle="1" w:styleId="MenuOptions">
    <w:name w:val="Menu Options"/>
    <w:basedOn w:val="DefaultParagraphFont"/>
    <w:rsid w:val="009F2B4F"/>
    <w:rPr>
      <w:rFonts w:ascii="Arial Narrow" w:hAnsi="Arial Narrow"/>
      <w:smallCaps/>
    </w:rPr>
  </w:style>
  <w:style w:type="character" w:customStyle="1" w:styleId="Buttons">
    <w:name w:val="Buttons"/>
    <w:basedOn w:val="DefaultParagraphFont"/>
    <w:rsid w:val="009F2B4F"/>
    <w:rPr>
      <w:b/>
    </w:rPr>
  </w:style>
  <w:style w:type="character" w:customStyle="1" w:styleId="Underlined">
    <w:name w:val="Underlined"/>
    <w:basedOn w:val="DefaultParagraphFont"/>
    <w:rsid w:val="009F2B4F"/>
    <w:rPr>
      <w:u w:val="single"/>
    </w:rPr>
  </w:style>
  <w:style w:type="paragraph" w:customStyle="1" w:styleId="TableBodyTextRight">
    <w:name w:val="Table Body Text Right"/>
    <w:basedOn w:val="TableBodyText"/>
    <w:rsid w:val="009F2B4F"/>
    <w:pPr>
      <w:widowControl w:val="0"/>
      <w:autoSpaceDE w:val="0"/>
      <w:autoSpaceDN w:val="0"/>
      <w:adjustRightInd w:val="0"/>
      <w:jc w:val="right"/>
    </w:pPr>
    <w:rPr>
      <w:rFonts w:cs="Arial"/>
      <w:szCs w:val="18"/>
    </w:rPr>
  </w:style>
  <w:style w:type="paragraph" w:customStyle="1" w:styleId="CopyrightText">
    <w:name w:val="Copyright Text"/>
    <w:basedOn w:val="BodyText"/>
    <w:rsid w:val="009F2B4F"/>
    <w:rPr>
      <w:sz w:val="18"/>
    </w:rPr>
  </w:style>
  <w:style w:type="paragraph" w:customStyle="1" w:styleId="BodySmallRight">
    <w:name w:val="Body Small Right"/>
    <w:basedOn w:val="BodyTextRight"/>
    <w:rsid w:val="009F2B4F"/>
    <w:rPr>
      <w:sz w:val="18"/>
      <w:szCs w:val="18"/>
    </w:rPr>
  </w:style>
  <w:style w:type="paragraph" w:customStyle="1" w:styleId="MarginEdition">
    <w:name w:val="Margin Edition"/>
    <w:basedOn w:val="MarginNote"/>
    <w:rsid w:val="009F2B4F"/>
    <w:pPr>
      <w:spacing w:before="0" w:after="0"/>
    </w:pPr>
    <w:rPr>
      <w:rFonts w:ascii="Times New Roman" w:hAnsi="Times New Roman"/>
      <w:color w:val="999999"/>
    </w:rPr>
  </w:style>
  <w:style w:type="paragraph" w:customStyle="1" w:styleId="Spacer">
    <w:name w:val="Spacer"/>
    <w:basedOn w:val="Normal"/>
    <w:rsid w:val="009F2B4F"/>
    <w:rPr>
      <w:sz w:val="2"/>
      <w:szCs w:val="2"/>
    </w:rPr>
  </w:style>
  <w:style w:type="character" w:customStyle="1" w:styleId="Small">
    <w:name w:val="Small"/>
    <w:basedOn w:val="DefaultParagraphFont"/>
    <w:rsid w:val="009F2B4F"/>
    <w:rPr>
      <w:sz w:val="16"/>
    </w:rPr>
  </w:style>
  <w:style w:type="paragraph" w:customStyle="1" w:styleId="WideTable">
    <w:name w:val="Wide Table"/>
    <w:basedOn w:val="Normal"/>
    <w:rsid w:val="009F2B4F"/>
    <w:pPr>
      <w:ind w:left="-1418"/>
    </w:pPr>
    <w:rPr>
      <w:sz w:val="2"/>
      <w:szCs w:val="2"/>
    </w:rPr>
  </w:style>
  <w:style w:type="character" w:styleId="PageNumber">
    <w:name w:val="page number"/>
    <w:basedOn w:val="DefaultParagraphFont"/>
    <w:rsid w:val="009F2B4F"/>
  </w:style>
  <w:style w:type="paragraph" w:styleId="Quote">
    <w:name w:val="Quote"/>
    <w:basedOn w:val="Heading1"/>
    <w:link w:val="QuoteChar"/>
    <w:qFormat/>
    <w:rsid w:val="009F2B4F"/>
    <w:rPr>
      <w:b w:val="0"/>
      <w:sz w:val="72"/>
      <w:szCs w:val="72"/>
      <w:lang w:val="en-NZ"/>
    </w:rPr>
  </w:style>
  <w:style w:type="character" w:customStyle="1" w:styleId="QuoteChar">
    <w:name w:val="Quote Char"/>
    <w:basedOn w:val="DefaultParagraphFont"/>
    <w:link w:val="Quote"/>
    <w:rsid w:val="009F2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B4F"/>
    <w:pPr>
      <w:pageBreakBefore/>
    </w:pPr>
  </w:style>
  <w:style w:type="paragraph" w:customStyle="1" w:styleId="Border">
    <w:name w:val="Border"/>
    <w:basedOn w:val="Normal"/>
    <w:qFormat/>
    <w:rsid w:val="009F2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B4F"/>
    <w:rPr>
      <w:b/>
      <w:bCs/>
      <w:i/>
      <w:iCs/>
      <w:color w:val="auto"/>
    </w:rPr>
  </w:style>
  <w:style w:type="paragraph" w:styleId="IntenseQuote">
    <w:name w:val="Intense Quote"/>
    <w:basedOn w:val="Normal"/>
    <w:next w:val="Normal"/>
    <w:link w:val="IntenseQuoteChar"/>
    <w:uiPriority w:val="30"/>
    <w:qFormat/>
    <w:rsid w:val="009F2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B4F"/>
    <w:rPr>
      <w:smallCaps/>
      <w:color w:val="auto"/>
      <w:u w:val="single"/>
    </w:rPr>
  </w:style>
  <w:style w:type="character" w:styleId="IntenseReference">
    <w:name w:val="Intense Reference"/>
    <w:basedOn w:val="DefaultParagraphFont"/>
    <w:uiPriority w:val="32"/>
    <w:qFormat/>
    <w:rsid w:val="009F2B4F"/>
    <w:rPr>
      <w:b/>
      <w:bCs/>
      <w:smallCaps/>
      <w:color w:val="auto"/>
      <w:spacing w:val="5"/>
      <w:u w:val="single"/>
    </w:rPr>
  </w:style>
  <w:style w:type="paragraph" w:customStyle="1" w:styleId="2ColumnHeading">
    <w:name w:val="2Column Heading"/>
    <w:basedOn w:val="BodyText"/>
    <w:qFormat/>
    <w:rsid w:val="009F2B4F"/>
    <w:pPr>
      <w:spacing w:after="60"/>
      <w:ind w:left="-2268"/>
    </w:pPr>
    <w:rPr>
      <w:b/>
    </w:rPr>
  </w:style>
  <w:style w:type="paragraph" w:customStyle="1" w:styleId="Heading1TOC">
    <w:name w:val="Heading1 TOC"/>
    <w:basedOn w:val="Normal"/>
    <w:qFormat/>
    <w:rsid w:val="009F2B4F"/>
    <w:pPr>
      <w:spacing w:before="240" w:after="120"/>
    </w:pPr>
    <w:rPr>
      <w:rFonts w:ascii="Times New Roman" w:hAnsi="Times New Roman"/>
      <w:b/>
      <w:sz w:val="32"/>
    </w:rPr>
  </w:style>
  <w:style w:type="paragraph" w:customStyle="1" w:styleId="Heading2TOC">
    <w:name w:val="Heading2 TOC"/>
    <w:basedOn w:val="Normal"/>
    <w:qFormat/>
    <w:rsid w:val="009F2B4F"/>
    <w:pPr>
      <w:spacing w:before="240" w:after="60"/>
    </w:pPr>
    <w:rPr>
      <w:rFonts w:ascii="Times New Roman" w:hAnsi="Times New Roman"/>
      <w:b/>
      <w:sz w:val="28"/>
    </w:rPr>
  </w:style>
  <w:style w:type="character" w:customStyle="1" w:styleId="Underline">
    <w:name w:val="Underline"/>
    <w:basedOn w:val="DefaultParagraphFont"/>
    <w:qFormat/>
    <w:rsid w:val="009F2B4F"/>
    <w:rPr>
      <w:u w:val="single"/>
    </w:rPr>
  </w:style>
  <w:style w:type="character" w:customStyle="1" w:styleId="BoldandItalics">
    <w:name w:val="Bold and Italics"/>
    <w:qFormat/>
    <w:rsid w:val="009F2B4F"/>
    <w:rPr>
      <w:b/>
      <w:i/>
      <w:u w:val="none"/>
    </w:rPr>
  </w:style>
  <w:style w:type="paragraph" w:styleId="BalloonText">
    <w:name w:val="Balloon Text"/>
    <w:basedOn w:val="Normal"/>
    <w:link w:val="BalloonTextChar"/>
    <w:rsid w:val="009F2B4F"/>
    <w:rPr>
      <w:rFonts w:ascii="Tahoma" w:hAnsi="Tahoma" w:cs="Tahoma"/>
      <w:sz w:val="16"/>
      <w:szCs w:val="16"/>
    </w:rPr>
  </w:style>
  <w:style w:type="character" w:customStyle="1" w:styleId="BalloonTextChar">
    <w:name w:val="Balloon Text Char"/>
    <w:basedOn w:val="DefaultParagraphFont"/>
    <w:link w:val="BalloonText"/>
    <w:rsid w:val="009F2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B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B4F"/>
    <w:rPr>
      <w:b/>
      <w:color w:val="660033"/>
      <w:spacing w:val="0"/>
    </w:rPr>
  </w:style>
  <w:style w:type="paragraph" w:customStyle="1" w:styleId="Nameditemlist">
    <w:name w:val="Named item list"/>
    <w:basedOn w:val="BodyText"/>
    <w:qFormat/>
    <w:rsid w:val="009F2B4F"/>
    <w:pPr>
      <w:tabs>
        <w:tab w:val="left" w:pos="2835"/>
      </w:tabs>
      <w:ind w:left="2835" w:hanging="2835"/>
    </w:pPr>
  </w:style>
  <w:style w:type="paragraph" w:customStyle="1" w:styleId="BodyTextnopadding">
    <w:name w:val="Body Text no padding"/>
    <w:basedOn w:val="BodyText"/>
    <w:qFormat/>
    <w:rsid w:val="009F2B4F"/>
    <w:pPr>
      <w:spacing w:before="0" w:after="0"/>
    </w:pPr>
  </w:style>
  <w:style w:type="paragraph" w:customStyle="1" w:styleId="BodyTextBold">
    <w:name w:val="Body Text Bold"/>
    <w:basedOn w:val="BodyText"/>
    <w:qFormat/>
    <w:rsid w:val="009F2B4F"/>
    <w:rPr>
      <w:b/>
    </w:rPr>
  </w:style>
  <w:style w:type="character" w:styleId="Hyperlink">
    <w:name w:val="Hyperlink"/>
    <w:basedOn w:val="DefaultParagraphFont"/>
    <w:uiPriority w:val="99"/>
    <w:unhideWhenUsed/>
    <w:rsid w:val="00BA5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7046</Characters>
  <Application>Microsoft Office Word</Application>
  <DocSecurity>0</DocSecurity>
  <Lines>260</Lines>
  <Paragraphs>156</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UEECD0034 Produce routine tools/devices for carrying out energy sector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