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E41" w:rsidP="00F04E41">
      <w:pPr>
        <w:pStyle w:val="Title"/>
      </w:pPr>
      <w:r>
        <w:fldChar w:fldCharType="begin"/>
      </w:r>
      <w:r>
        <w:instrText xml:space="preserve"> TITLE   \* MERGEFORMAT </w:instrText>
      </w:r>
      <w:r>
        <w:fldChar w:fldCharType="separate"/>
      </w:r>
      <w:r>
        <w:t>Assessment Requirements for UEECD0033 Produce products for carrying out energy sector work activities</w:t>
      </w:r>
      <w:r>
        <w:fldChar w:fldCharType="end"/>
      </w:r>
    </w:p>
    <w:p w:rsidR="00F04E41" w:rsidP="00F04E41">
      <w:pPr>
        <w:pStyle w:val="Version"/>
        <w:sectPr w:rsidSect="00151D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D62" w:rsidP="00151D62">
      <w:pPr>
        <w:pStyle w:val="SuperHeading"/>
      </w:pPr>
      <w:r w:rsidRPr="00151D62">
        <w:t>Assessment Requirements for UEECD0033 Produce products for carrying out energy sector work activities</w:t>
      </w:r>
    </w:p>
    <w:p w:rsidR="00000000" w:rsidRPr="00151D62" w:rsidP="00151D62">
      <w:pPr>
        <w:pStyle w:val="Heading1"/>
      </w:pPr>
      <w:bookmarkStart w:id="1" w:name="O_1077097"/>
      <w:bookmarkEnd w:id="1"/>
      <w:r w:rsidRPr="00151D62">
        <w:t>Modification History</w:t>
      </w:r>
    </w:p>
    <w:tbl>
      <w:tblPr>
        <w:tblW w:w="9497" w:type="dxa"/>
        <w:tblLayout w:type="fixed"/>
        <w:tblCellMar>
          <w:left w:w="62" w:type="dxa"/>
          <w:right w:w="62" w:type="dxa"/>
        </w:tblCellMar>
        <w:tblLook w:val="0000"/>
      </w:tblPr>
      <w:tblGrid>
        <w:gridCol w:w="9497"/>
      </w:tblGrid>
      <w:tr w:rsidTr="00151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D62" w:rsidP="00151D62">
            <w:pPr>
              <w:pStyle w:val="BodyText"/>
            </w:pPr>
            <w:r w:rsidRPr="00151D62">
              <w:t>Release 1. This is the first release of this unit of competency in the UEE Electrotechnology Training Package.</w:t>
            </w:r>
          </w:p>
        </w:tc>
      </w:tr>
    </w:tbl>
    <w:p w:rsidR="00000000" w:rsidRPr="00151D62" w:rsidP="00151D62">
      <w:pPr>
        <w:pStyle w:val="NoPaddingFontSize1"/>
      </w:pPr>
    </w:p>
    <w:p w:rsidR="00000000" w:rsidRPr="00151D62" w:rsidP="00151D62">
      <w:pPr>
        <w:pStyle w:val="AllowPageBreak"/>
      </w:pPr>
    </w:p>
    <w:p w:rsidR="00000000" w:rsidRPr="00151D62" w:rsidP="00151D62">
      <w:pPr>
        <w:pStyle w:val="Heading1"/>
      </w:pPr>
      <w:bookmarkStart w:id="2" w:name="O_1077098"/>
      <w:bookmarkEnd w:id="2"/>
      <w:r w:rsidRPr="00151D62">
        <w:t>Performance Evidence</w:t>
      </w:r>
    </w:p>
    <w:tbl>
      <w:tblPr>
        <w:tblW w:w="9497" w:type="dxa"/>
        <w:tblLayout w:type="fixed"/>
        <w:tblCellMar>
          <w:left w:w="62" w:type="dxa"/>
          <w:right w:w="62" w:type="dxa"/>
        </w:tblCellMar>
        <w:tblLook w:val="0000"/>
      </w:tblPr>
      <w:tblGrid>
        <w:gridCol w:w="9497"/>
      </w:tblGrid>
      <w:tr w:rsidTr="00151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1D62">
            <w:pPr>
              <w:pStyle w:val="BodyText"/>
              <w:rPr>
                <w:lang w:val="en-NZ"/>
              </w:rPr>
            </w:pPr>
            <w:r w:rsidRPr="00151D62">
              <w:t xml:space="preserve">Evidence required to demonstrate competence in this unit must be relevant to and satisfy all of the requirements of the elements and performance criteria on at least two separate occasions and include: </w:t>
            </w:r>
          </w:p>
        </w:tc>
      </w:tr>
      <w:tr w:rsidTr="00151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D62" w:rsidP="00151D62">
            <w:pPr>
              <w:pStyle w:val="ListBullet"/>
            </w:pPr>
            <w:r w:rsidRPr="00151D62">
              <w:t>applying ene</w:t>
            </w:r>
            <w:r w:rsidRPr="00151D62">
              <w:t>rgy sector industry standards</w:t>
            </w:r>
          </w:p>
          <w:p w:rsidR="00000000" w:rsidRPr="00151D62" w:rsidP="00151D62">
            <w:pPr>
              <w:pStyle w:val="ListBullet"/>
            </w:pPr>
            <w:r w:rsidRPr="00151D62">
              <w:t>applying quality, workplace procedures and instructions</w:t>
            </w:r>
          </w:p>
          <w:p w:rsidR="00000000" w:rsidRPr="00151D62" w:rsidP="00151D62">
            <w:pPr>
              <w:pStyle w:val="ListBullet"/>
            </w:pPr>
            <w:r w:rsidRPr="00151D62">
              <w:t>applying relevant work health and safety (WHS)/occupational health and safety (OHS) requirements: including using risk control measures</w:t>
            </w:r>
          </w:p>
          <w:p w:rsidR="00000000" w:rsidRPr="00151D62" w:rsidP="00151D62">
            <w:pPr>
              <w:pStyle w:val="ListBullet"/>
            </w:pPr>
            <w:r w:rsidRPr="00151D62">
              <w:t>applying sustainable energy practi</w:t>
            </w:r>
            <w:r w:rsidRPr="00151D62">
              <w:t xml:space="preserve">ces </w:t>
            </w:r>
          </w:p>
          <w:p w:rsidR="00000000" w:rsidRPr="00151D62" w:rsidP="00151D62">
            <w:pPr>
              <w:pStyle w:val="ListBullet"/>
            </w:pPr>
            <w:r w:rsidRPr="00151D62">
              <w:t>completing schedule of work</w:t>
            </w:r>
          </w:p>
          <w:p w:rsidR="00000000" w:rsidRPr="00151D62" w:rsidP="00151D62">
            <w:pPr>
              <w:pStyle w:val="ListBullet"/>
            </w:pPr>
            <w:r w:rsidRPr="00151D62">
              <w:t>dealing with unplanned events/situations in accordance with workplace procedures in a manner that minimises risk to personnel and equipment</w:t>
            </w:r>
          </w:p>
          <w:p w:rsidR="00000000" w:rsidRPr="00151D62" w:rsidP="00151D62">
            <w:pPr>
              <w:pStyle w:val="ListBullet"/>
            </w:pPr>
            <w:r w:rsidRPr="00151D62">
              <w:t>preparing and producing energy sector products, including:</w:t>
            </w:r>
          </w:p>
          <w:p w:rsidR="00000000" w:rsidRPr="00151D62" w:rsidP="00151D62">
            <w:pPr>
              <w:pStyle w:val="ListBullet2"/>
            </w:pPr>
            <w:r w:rsidRPr="00151D62">
              <w:t>obtaining and checking tools and equipment</w:t>
            </w:r>
          </w:p>
          <w:p w:rsidR="00000000" w:rsidRPr="00151D62" w:rsidP="00151D62">
            <w:pPr>
              <w:pStyle w:val="ListBullet2"/>
            </w:pPr>
            <w:r w:rsidRPr="00151D62">
              <w:t>updating work records</w:t>
            </w:r>
          </w:p>
          <w:p w:rsidR="00000000" w:rsidRPr="00151D62" w:rsidP="00151D62">
            <w:pPr>
              <w:pStyle w:val="ListBullet2"/>
            </w:pPr>
            <w:r w:rsidRPr="00151D62">
              <w:t xml:space="preserve">using and returning tools, equipment, personal protective equipment (PPE), surplus resources and materials </w:t>
            </w:r>
          </w:p>
          <w:p w:rsidR="00000000" w:rsidRPr="00151D62" w:rsidP="00151D62">
            <w:pPr>
              <w:pStyle w:val="ListBullet2"/>
            </w:pPr>
            <w:r w:rsidRPr="00151D62">
              <w:t>using relevant hand, fixed and portable tools.</w:t>
            </w:r>
          </w:p>
        </w:tc>
      </w:tr>
    </w:tbl>
    <w:p w:rsidR="00000000" w:rsidRPr="00151D62" w:rsidP="00151D62">
      <w:pPr>
        <w:pStyle w:val="NoPaddingFontSize1"/>
      </w:pPr>
    </w:p>
    <w:p w:rsidR="00000000" w:rsidRPr="00151D62" w:rsidP="00151D62">
      <w:pPr>
        <w:pStyle w:val="AllowPageBreak"/>
      </w:pPr>
    </w:p>
    <w:p w:rsidR="00000000" w:rsidRPr="00151D62" w:rsidP="00151D62">
      <w:pPr>
        <w:pStyle w:val="Heading1"/>
      </w:pPr>
      <w:bookmarkStart w:id="3" w:name="O_1077099"/>
      <w:bookmarkEnd w:id="3"/>
      <w:r w:rsidRPr="00151D62">
        <w:t>Knowledge Evidence</w:t>
      </w:r>
    </w:p>
    <w:tbl>
      <w:tblPr>
        <w:tblW w:w="9497" w:type="dxa"/>
        <w:tblLayout w:type="fixed"/>
        <w:tblCellMar>
          <w:left w:w="62" w:type="dxa"/>
          <w:right w:w="62" w:type="dxa"/>
        </w:tblCellMar>
        <w:tblLook w:val="0000"/>
      </w:tblPr>
      <w:tblGrid>
        <w:gridCol w:w="9497"/>
      </w:tblGrid>
      <w:tr w:rsidTr="00151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1D62">
            <w:pPr>
              <w:pStyle w:val="BodyText"/>
              <w:rPr>
                <w:lang w:val="en-NZ"/>
              </w:rPr>
            </w:pPr>
            <w:r w:rsidRPr="00151D62">
              <w:t xml:space="preserve">Evidence required to demonstrate competence in this unit must be relevant to and satisfy all of the requirements of the elements and performance criteria and include knowledge of: </w:t>
            </w:r>
          </w:p>
        </w:tc>
      </w:tr>
      <w:tr w:rsidTr="00151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D62" w:rsidP="00151D62">
            <w:pPr>
              <w:pStyle w:val="ListBullet"/>
            </w:pPr>
            <w:r w:rsidRPr="00151D62">
              <w:t>basic technical drawing conventions and symbols</w:t>
            </w:r>
          </w:p>
          <w:p w:rsidR="00000000" w:rsidRPr="00151D62" w:rsidP="00151D62">
            <w:pPr>
              <w:pStyle w:val="ListBullet"/>
            </w:pPr>
            <w:r w:rsidRPr="00151D62">
              <w:t>freeha</w:t>
            </w:r>
            <w:r w:rsidRPr="00151D62">
              <w:t>nd technical sketching techniques</w:t>
            </w:r>
          </w:p>
          <w:p w:rsidR="00000000" w:rsidRPr="00151D62" w:rsidP="00151D62">
            <w:pPr>
              <w:pStyle w:val="ListBullet"/>
            </w:pPr>
            <w:r w:rsidRPr="00151D62">
              <w:t>hand tools for cutting, shaping, drilling, threading, tapping, and finishing metallic and non-metallic components, including:</w:t>
            </w:r>
          </w:p>
          <w:p w:rsidR="00000000" w:rsidRPr="00151D62" w:rsidP="00151D62">
            <w:pPr>
              <w:pStyle w:val="ListBullet2"/>
            </w:pPr>
            <w:r w:rsidRPr="00151D62">
              <w:t>types of tools and their purpose</w:t>
            </w:r>
          </w:p>
          <w:p w:rsidR="00000000" w:rsidRPr="00151D62" w:rsidP="00151D62">
            <w:pPr>
              <w:pStyle w:val="ListBullet2"/>
            </w:pPr>
            <w:r w:rsidRPr="00151D62">
              <w:t>techniques for the correct and safe use of these tools</w:t>
            </w:r>
          </w:p>
          <w:p w:rsidR="00000000" w:rsidRPr="00151D62" w:rsidP="00151D62">
            <w:pPr>
              <w:pStyle w:val="ListBullet2"/>
            </w:pPr>
            <w:r w:rsidRPr="00151D62">
              <w:t>hazards associated with their use</w:t>
            </w:r>
          </w:p>
          <w:p w:rsidR="00000000" w:rsidRPr="00151D62" w:rsidP="00151D62">
            <w:pPr>
              <w:pStyle w:val="ListBullet2"/>
            </w:pPr>
            <w:r w:rsidRPr="00151D62">
              <w:t>care and maintenance of hand tools</w:t>
            </w:r>
          </w:p>
          <w:p w:rsidR="00000000" w:rsidRPr="00151D62" w:rsidP="00151D62">
            <w:pPr>
              <w:pStyle w:val="ListBullet"/>
            </w:pPr>
            <w:r w:rsidRPr="00151D62">
              <w:t>tools for measuring and marking out, including:</w:t>
            </w:r>
          </w:p>
          <w:p w:rsidR="00000000" w:rsidRPr="00151D62" w:rsidP="00151D62">
            <w:pPr>
              <w:pStyle w:val="ListBullet2"/>
            </w:pPr>
            <w:r w:rsidRPr="00151D62">
              <w:t>types of tools and their purpose</w:t>
            </w:r>
          </w:p>
          <w:p w:rsidR="00000000" w:rsidRPr="00151D62" w:rsidP="00151D62">
            <w:pPr>
              <w:pStyle w:val="ListBullet2"/>
            </w:pPr>
            <w:r w:rsidRPr="00151D62">
              <w:t>techniques for the correct and safe use of these tools</w:t>
            </w:r>
          </w:p>
          <w:p w:rsidR="00000000" w:rsidRPr="00151D62" w:rsidP="00151D62">
            <w:pPr>
              <w:pStyle w:val="ListBullet2"/>
            </w:pPr>
            <w:r w:rsidRPr="00151D62">
              <w:t>hazards associated with their use</w:t>
            </w:r>
          </w:p>
          <w:p w:rsidR="00000000" w:rsidRPr="00151D62" w:rsidP="00151D62">
            <w:pPr>
              <w:pStyle w:val="ListBullet2"/>
            </w:pPr>
            <w:r w:rsidRPr="00151D62">
              <w:t>care and mainte</w:t>
            </w:r>
            <w:r w:rsidRPr="00151D62">
              <w:t>nance of hand tools</w:t>
            </w:r>
          </w:p>
          <w:p w:rsidR="00000000" w:rsidRPr="00151D62" w:rsidP="00151D62">
            <w:pPr>
              <w:pStyle w:val="ListBullet"/>
            </w:pPr>
            <w:r w:rsidRPr="00151D62">
              <w:t>tools for dismantling and assembling electrical and electronic components, including:</w:t>
            </w:r>
          </w:p>
          <w:p w:rsidR="00000000" w:rsidRPr="00151D62" w:rsidP="00151D62">
            <w:pPr>
              <w:pStyle w:val="ListBullet2"/>
            </w:pPr>
            <w:r w:rsidRPr="00151D62">
              <w:t>types of tools and their purpose</w:t>
            </w:r>
          </w:p>
          <w:p w:rsidR="00000000" w:rsidRPr="00151D62" w:rsidP="00151D62">
            <w:pPr>
              <w:pStyle w:val="ListBullet2"/>
            </w:pPr>
            <w:r w:rsidRPr="00151D62">
              <w:t>techniques for the correct and safe use of these tools</w:t>
            </w:r>
          </w:p>
          <w:p w:rsidR="00000000" w:rsidRPr="00151D62" w:rsidP="00151D62">
            <w:pPr>
              <w:pStyle w:val="ListBullet2"/>
            </w:pPr>
            <w:r w:rsidRPr="00151D62">
              <w:t>hazards associated with their use</w:t>
            </w:r>
          </w:p>
          <w:p w:rsidR="00000000" w:rsidRPr="00151D62" w:rsidP="00151D62">
            <w:pPr>
              <w:pStyle w:val="ListBullet2"/>
            </w:pPr>
            <w:r w:rsidRPr="00151D62">
              <w:t>care and maintenance of ha</w:t>
            </w:r>
            <w:r w:rsidRPr="00151D62">
              <w:t>nd tools</w:t>
            </w:r>
          </w:p>
          <w:p w:rsidR="00000000" w:rsidRPr="00151D62" w:rsidP="00151D62">
            <w:pPr>
              <w:pStyle w:val="ListBullet"/>
            </w:pPr>
            <w:r w:rsidRPr="00151D62">
              <w:t>fixed power tools for cutting, shaping, drilling, and finishing metallic and non-</w:t>
            </w:r>
            <w:r w:rsidRPr="00151D62">
              <w:tab/>
              <w:t>metallic components, including:</w:t>
            </w:r>
          </w:p>
          <w:p w:rsidR="00000000" w:rsidRPr="00151D62" w:rsidP="00151D62">
            <w:pPr>
              <w:pStyle w:val="ListBullet2"/>
            </w:pPr>
            <w:r w:rsidRPr="00151D62">
              <w:t>types of tools and their purpose</w:t>
            </w:r>
          </w:p>
          <w:p w:rsidR="00000000" w:rsidRPr="00151D62" w:rsidP="00151D62">
            <w:pPr>
              <w:pStyle w:val="ListBullet2"/>
            </w:pPr>
            <w:r w:rsidRPr="00151D62">
              <w:t>techniques for the correct and safe use of these tools</w:t>
            </w:r>
          </w:p>
          <w:p w:rsidR="00000000" w:rsidRPr="00151D62" w:rsidP="00151D62">
            <w:pPr>
              <w:pStyle w:val="ListBullet2"/>
            </w:pPr>
            <w:r w:rsidRPr="00151D62">
              <w:t>hazards associated with their use</w:t>
            </w:r>
          </w:p>
          <w:p w:rsidR="00000000" w:rsidRPr="00151D62" w:rsidP="00151D62">
            <w:pPr>
              <w:pStyle w:val="ListBullet2"/>
            </w:pPr>
            <w:r w:rsidRPr="00151D62">
              <w:t>care and maintenance of fixed power tools</w:t>
            </w:r>
          </w:p>
          <w:p w:rsidR="00000000" w:rsidRPr="00151D62" w:rsidP="00151D62">
            <w:pPr>
              <w:pStyle w:val="ListBullet"/>
            </w:pPr>
            <w:r w:rsidRPr="00151D62">
              <w:t>portable power tools for cutting, shaping, drilling, and structural components including:</w:t>
            </w:r>
          </w:p>
          <w:p w:rsidR="00000000" w:rsidRPr="00151D62" w:rsidP="00151D62">
            <w:pPr>
              <w:pStyle w:val="ListBullet2"/>
            </w:pPr>
            <w:r w:rsidRPr="00151D62">
              <w:t>types of tools and their purpose</w:t>
            </w:r>
          </w:p>
          <w:p w:rsidR="00000000" w:rsidRPr="00151D62" w:rsidP="00151D62">
            <w:pPr>
              <w:pStyle w:val="ListBullet2"/>
            </w:pPr>
            <w:r w:rsidRPr="00151D62">
              <w:t>techniques for the correct and safe use of these tools</w:t>
            </w:r>
          </w:p>
          <w:p w:rsidR="00000000" w:rsidRPr="00151D62" w:rsidP="00151D62">
            <w:pPr>
              <w:pStyle w:val="ListBullet2"/>
            </w:pPr>
            <w:r w:rsidRPr="00151D62">
              <w:t>hazards associated with their use</w:t>
            </w:r>
          </w:p>
          <w:p w:rsidR="00000000" w:rsidRPr="00151D62" w:rsidP="00151D62">
            <w:pPr>
              <w:pStyle w:val="ListBullet2"/>
            </w:pPr>
            <w:r w:rsidRPr="00151D62">
              <w:t>care and maintenance of fixed power tools</w:t>
            </w:r>
          </w:p>
          <w:p w:rsidR="00000000" w:rsidRPr="00151D62" w:rsidP="00151D62">
            <w:pPr>
              <w:pStyle w:val="ListBullet2"/>
            </w:pPr>
            <w:r w:rsidRPr="00151D62">
              <w:t>requirements for use on construction sites</w:t>
            </w:r>
          </w:p>
          <w:p w:rsidR="00000000" w:rsidRPr="00151D62" w:rsidP="00151D62">
            <w:pPr>
              <w:pStyle w:val="ListBullet"/>
            </w:pPr>
            <w:r w:rsidRPr="00151D62">
              <w:t>purpose of sequencing dismantling and assembling</w:t>
            </w:r>
          </w:p>
          <w:p w:rsidR="00000000" w:rsidRPr="00151D62" w:rsidP="00151D62">
            <w:pPr>
              <w:pStyle w:val="ListBullet"/>
            </w:pPr>
            <w:r w:rsidRPr="00151D62">
              <w:t>importance of marking/labelling and storing parts</w:t>
            </w:r>
          </w:p>
          <w:p w:rsidR="00000000" w:rsidRPr="00151D62" w:rsidP="00151D62">
            <w:pPr>
              <w:pStyle w:val="ListBullet"/>
            </w:pPr>
            <w:r w:rsidRPr="00151D62">
              <w:t>techniques for dismantling and assembling close fitting parts</w:t>
            </w:r>
          </w:p>
          <w:p w:rsidR="00000000" w:rsidRPr="00151D62" w:rsidP="00151D62">
            <w:pPr>
              <w:pStyle w:val="ListBullet"/>
            </w:pPr>
            <w:r w:rsidRPr="00151D62">
              <w:t>use of ga</w:t>
            </w:r>
            <w:r w:rsidRPr="00151D62">
              <w:t>sket and seals</w:t>
            </w:r>
          </w:p>
          <w:p w:rsidR="00000000" w:rsidRPr="00151D62" w:rsidP="00151D62">
            <w:pPr>
              <w:pStyle w:val="ListBullet"/>
            </w:pPr>
            <w:r w:rsidRPr="00151D62">
              <w:t>hazards associated with welding activities and equipment</w:t>
            </w:r>
          </w:p>
          <w:p w:rsidR="00000000" w:rsidRPr="00151D62" w:rsidP="00151D62">
            <w:pPr>
              <w:pStyle w:val="ListBullet"/>
            </w:pPr>
            <w:r w:rsidRPr="00151D62">
              <w:t>welding processes and industry applications</w:t>
            </w:r>
          </w:p>
          <w:p w:rsidR="00000000" w:rsidRPr="00151D62" w:rsidP="00151D62">
            <w:pPr>
              <w:pStyle w:val="ListBullet"/>
            </w:pPr>
            <w:r w:rsidRPr="00151D62">
              <w:t>thermal cutting techniques</w:t>
            </w:r>
          </w:p>
          <w:p w:rsidR="00000000" w:rsidRPr="00151D62" w:rsidP="00151D62">
            <w:pPr>
              <w:pStyle w:val="ListBullet"/>
            </w:pPr>
            <w:r w:rsidRPr="00151D62">
              <w:t>manual metal arc welding processes</w:t>
            </w:r>
          </w:p>
          <w:p w:rsidR="00000000" w:rsidRPr="00151D62" w:rsidP="00151D62">
            <w:pPr>
              <w:pStyle w:val="ListBullet"/>
            </w:pPr>
            <w:r w:rsidRPr="00151D62">
              <w:t>problem-solving techniques</w:t>
            </w:r>
          </w:p>
          <w:p w:rsidR="00000000" w:rsidRPr="00151D62" w:rsidP="00151D62">
            <w:pPr>
              <w:pStyle w:val="ListBullet"/>
            </w:pPr>
            <w:r w:rsidRPr="00151D62">
              <w:t>relevant energy sector industry standards</w:t>
            </w:r>
          </w:p>
          <w:p w:rsidR="00000000" w:rsidRPr="00151D62" w:rsidP="00151D62">
            <w:pPr>
              <w:pStyle w:val="ListBullet"/>
            </w:pPr>
            <w:r w:rsidRPr="00151D62">
              <w:t>relevant job safety assessments or risk mitigation processes</w:t>
            </w:r>
          </w:p>
          <w:p w:rsidR="00000000" w:rsidRPr="00151D62" w:rsidP="00151D62">
            <w:pPr>
              <w:pStyle w:val="ListBullet"/>
            </w:pPr>
            <w:r w:rsidRPr="00151D62">
              <w:t>relevant manufacturer specifications and operating instructions for tools and equipment</w:t>
            </w:r>
          </w:p>
          <w:p w:rsidR="00000000" w:rsidRPr="00151D62" w:rsidP="00151D62">
            <w:pPr>
              <w:pStyle w:val="ListBullet"/>
            </w:pPr>
            <w:r w:rsidRPr="00151D62">
              <w:t>relevant quality workplace procedures</w:t>
            </w:r>
          </w:p>
          <w:p w:rsidR="00000000" w:rsidRPr="00151D62" w:rsidP="00151D62">
            <w:pPr>
              <w:pStyle w:val="ListBullet"/>
            </w:pPr>
            <w:r w:rsidRPr="00151D62">
              <w:t>relevant sustainable energy practices</w:t>
            </w:r>
          </w:p>
          <w:p w:rsidR="00000000" w:rsidRPr="00151D62" w:rsidP="00151D62">
            <w:pPr>
              <w:pStyle w:val="ListBullet"/>
            </w:pPr>
            <w:r w:rsidRPr="00151D62">
              <w:t>relevant WHS/OHS legislated req</w:t>
            </w:r>
            <w:r w:rsidRPr="00151D62">
              <w:t>uirements</w:t>
            </w:r>
          </w:p>
          <w:p w:rsidR="00000000" w:rsidRPr="00151D62" w:rsidP="00151D62">
            <w:pPr>
              <w:pStyle w:val="ListBullet"/>
            </w:pPr>
            <w:r w:rsidRPr="00151D62">
              <w:t>relevant workplace documentation</w:t>
            </w:r>
          </w:p>
          <w:p w:rsidR="00000000" w:rsidRPr="00151D62" w:rsidP="00151D62">
            <w:pPr>
              <w:pStyle w:val="ListBullet"/>
            </w:pPr>
            <w:r w:rsidRPr="00151D62">
              <w:t>relevant workplace policies, procedures and instructions, including quality workplace procedures.</w:t>
            </w:r>
          </w:p>
        </w:tc>
      </w:tr>
    </w:tbl>
    <w:p w:rsidR="00000000" w:rsidRPr="00151D62" w:rsidP="00151D62">
      <w:pPr>
        <w:pStyle w:val="NoPaddingFontSize1"/>
      </w:pPr>
    </w:p>
    <w:p w:rsidR="00000000" w:rsidRPr="00151D62" w:rsidP="00151D62">
      <w:pPr>
        <w:pStyle w:val="AllowPageBreak"/>
      </w:pPr>
    </w:p>
    <w:p w:rsidR="00000000" w:rsidRPr="00151D62" w:rsidP="00151D62">
      <w:pPr>
        <w:pStyle w:val="Heading1"/>
      </w:pPr>
      <w:bookmarkStart w:id="4" w:name="O_1077101"/>
      <w:bookmarkEnd w:id="4"/>
      <w:r w:rsidRPr="00151D62">
        <w:t>Assessment Conditions</w:t>
      </w:r>
    </w:p>
    <w:tbl>
      <w:tblPr>
        <w:tblW w:w="9497" w:type="dxa"/>
        <w:tblLayout w:type="fixed"/>
        <w:tblCellMar>
          <w:left w:w="62" w:type="dxa"/>
          <w:right w:w="62" w:type="dxa"/>
        </w:tblCellMar>
        <w:tblLook w:val="0000"/>
      </w:tblPr>
      <w:tblGrid>
        <w:gridCol w:w="9497"/>
      </w:tblGrid>
      <w:tr w:rsidTr="00151D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D62" w:rsidP="00151D62">
            <w:pPr>
              <w:pStyle w:val="BodyText"/>
            </w:pPr>
            <w:r w:rsidRPr="00151D62">
              <w:t xml:space="preserve">Assessors must hold credentials specified within the Standards for Registered Training Organisations current at the time of assessment. </w:t>
            </w:r>
          </w:p>
          <w:p w:rsidR="00000000" w:rsidRPr="00151D62" w:rsidP="00151D62">
            <w:pPr>
              <w:pStyle w:val="BodyText"/>
            </w:pPr>
            <w:r w:rsidRPr="00151D62">
              <w:t>Assessment must satisfy the Principles of Assessment and Rules of Evidence and all regulatory requirements included wit</w:t>
            </w:r>
            <w:r w:rsidRPr="00151D62">
              <w:t>hin the Standards for Registered Training Organisations current at the time of assessment.</w:t>
            </w:r>
          </w:p>
          <w:p w:rsidR="00000000" w:rsidRPr="00151D62" w:rsidP="00151D62">
            <w:pPr>
              <w:pStyle w:val="BodyText"/>
            </w:pPr>
            <w:r w:rsidRPr="00151D62">
              <w:t>Assessment must occur in suitable workplace operational situations where it is appropriate to do so; where this is not appropriate, assessment must occur in simulate</w:t>
            </w:r>
            <w:r w:rsidRPr="00151D62">
              <w:t>d suitable workplace operational situations that replicate workplace conditions.</w:t>
            </w:r>
          </w:p>
          <w:p w:rsidR="00000000" w:rsidRPr="00151D62" w:rsidP="00151D62">
            <w:pPr>
              <w:pStyle w:val="BodyText"/>
            </w:pPr>
            <w:r w:rsidRPr="00151D62">
              <w:t>Assessment processes and techniques must be appropriate to the language, literacy and numeracy requirements of the work being performed and the needs of the candidate.</w:t>
            </w:r>
          </w:p>
          <w:p w:rsidR="00000000" w:rsidRPr="00151D62" w:rsidP="00151D62">
            <w:pPr>
              <w:pStyle w:val="BodyText"/>
            </w:pPr>
            <w:r w:rsidRPr="00151D62">
              <w:t>Resourc</w:t>
            </w:r>
            <w:r w:rsidRPr="00151D62">
              <w:t>es for assessment must include access to:</w:t>
            </w:r>
          </w:p>
          <w:p w:rsidR="00000000" w:rsidRPr="00151D62" w:rsidP="00151D62">
            <w:pPr>
              <w:pStyle w:val="ListBullet"/>
            </w:pPr>
            <w:r w:rsidRPr="00151D62">
              <w:t>a range of relevant exercises, case studies and/or simulations</w:t>
            </w:r>
          </w:p>
          <w:p w:rsidR="00000000" w:rsidRPr="00151D62" w:rsidP="00151D62">
            <w:pPr>
              <w:pStyle w:val="ListBullet"/>
            </w:pPr>
            <w:r w:rsidRPr="00151D62">
              <w:t xml:space="preserve">relevant and appropriate materials, tools, facilities, equipment and PPE currently used in industry </w:t>
            </w:r>
          </w:p>
          <w:p w:rsidR="00000000" w:rsidRPr="00151D62" w:rsidP="00151D62">
            <w:pPr>
              <w:pStyle w:val="ListBullet"/>
            </w:pPr>
            <w:r w:rsidRPr="00151D62">
              <w:t>applicable documentation, including workplace pro</w:t>
            </w:r>
            <w:r w:rsidRPr="00151D62">
              <w:t>cedures, equipment specifications, regulations, relevant industry standards, codes of practice and operation manuals.</w:t>
            </w:r>
          </w:p>
        </w:tc>
      </w:tr>
    </w:tbl>
    <w:p w:rsidR="00000000" w:rsidRPr="00151D62" w:rsidP="00151D62">
      <w:pPr>
        <w:pStyle w:val="NoPaddingFontSize1"/>
      </w:pPr>
    </w:p>
    <w:p w:rsidR="00000000" w:rsidRPr="00151D62" w:rsidP="00151D62">
      <w:pPr>
        <w:pStyle w:val="AllowPageBreak"/>
      </w:pPr>
    </w:p>
    <w:p w:rsidR="00000000" w:rsidRPr="00151D62" w:rsidP="00151D62">
      <w:pPr>
        <w:pStyle w:val="Heading1"/>
      </w:pPr>
      <w:bookmarkStart w:id="5" w:name="O_1077109"/>
      <w:bookmarkEnd w:id="5"/>
      <w:r w:rsidRPr="00151D62">
        <w:t>Links</w:t>
      </w:r>
    </w:p>
    <w:p w:rsidR="00000000" w:rsidRPr="00151D62" w:rsidP="00F04E41">
      <w:pPr>
        <w:pStyle w:val="BodyText"/>
      </w:pPr>
      <w:r w:rsidRPr="00151D6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A572A">
        <w:rPr>
          <w:rStyle w:val="Hyperlink"/>
        </w:rPr>
        <w:t>https://vetnet.gov.au/Pages/TrainingDocs.aspx?q=b8a8f136-5421-4ce1-92e0-2b50341431b6</w:t>
      </w:r>
      <w:r>
        <w:fldChar w:fldCharType="end"/>
      </w:r>
    </w:p>
    <w:p w:rsidR="00000000" w:rsidRPr="00151D62" w:rsidP="00151D62"/>
    <w:sectPr w:rsidSect="00151D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62" w:rsidRPr="00F04E41" w:rsidP="00F04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41" w:rsidP="00151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4E41" w:rsidP="00151D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04E41" w:rsidP="00151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D62" w:rsidRPr="00F04E41" w:rsidP="00F04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41" w:rsidRPr="002D2AF8" w:rsidP="00151D62">
    <w:pPr>
      <w:pStyle w:val="Header"/>
      <w:framePr w:wrap="around"/>
    </w:pPr>
    <w:r>
      <w:fldChar w:fldCharType="begin"/>
    </w:r>
    <w:r>
      <w:instrText xml:space="preserve"> TITLE   \* MERGEFORMAT </w:instrText>
    </w:r>
    <w:r>
      <w:fldChar w:fldCharType="separate"/>
    </w:r>
    <w:r>
      <w:t>Assessment Requirements for UEECD0033 Produce products for carrying out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04E41" w:rsidP="00151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61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E8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4C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D62"/>
    <w:pPr>
      <w:spacing w:before="360" w:after="60"/>
      <w:outlineLvl w:val="0"/>
    </w:pPr>
    <w:rPr>
      <w:sz w:val="32"/>
    </w:rPr>
  </w:style>
  <w:style w:type="paragraph" w:styleId="Heading2">
    <w:name w:val="heading 2"/>
    <w:basedOn w:val="HeadingBase"/>
    <w:next w:val="BodyText"/>
    <w:link w:val="Heading2Char"/>
    <w:qFormat/>
    <w:rsid w:val="00151D62"/>
    <w:pPr>
      <w:keepLines/>
      <w:spacing w:before="240" w:after="120"/>
      <w:outlineLvl w:val="1"/>
    </w:pPr>
    <w:rPr>
      <w:sz w:val="28"/>
      <w:szCs w:val="40"/>
    </w:rPr>
  </w:style>
  <w:style w:type="paragraph" w:styleId="Heading3">
    <w:name w:val="heading 3"/>
    <w:basedOn w:val="HeadingBase"/>
    <w:next w:val="BodyText"/>
    <w:link w:val="Heading3Char"/>
    <w:qFormat/>
    <w:rsid w:val="00151D62"/>
    <w:pPr>
      <w:spacing w:before="180" w:after="120"/>
      <w:outlineLvl w:val="2"/>
    </w:pPr>
    <w:rPr>
      <w:spacing w:val="-10"/>
      <w:kern w:val="32"/>
    </w:rPr>
  </w:style>
  <w:style w:type="paragraph" w:styleId="Heading4">
    <w:name w:val="heading 4"/>
    <w:basedOn w:val="HeadingBase"/>
    <w:next w:val="BodyText"/>
    <w:link w:val="Heading4Char"/>
    <w:qFormat/>
    <w:rsid w:val="00151D62"/>
    <w:pPr>
      <w:spacing w:before="160" w:after="120"/>
      <w:outlineLvl w:val="3"/>
    </w:pPr>
    <w:rPr>
      <w:sz w:val="22"/>
    </w:rPr>
  </w:style>
  <w:style w:type="paragraph" w:styleId="Heading5">
    <w:name w:val="heading 5"/>
    <w:basedOn w:val="HeadingBase"/>
    <w:next w:val="Normal"/>
    <w:link w:val="Heading5Char"/>
    <w:qFormat/>
    <w:rsid w:val="00151D62"/>
    <w:pPr>
      <w:spacing w:before="80"/>
      <w:outlineLvl w:val="4"/>
    </w:pPr>
    <w:rPr>
      <w:color w:val="918585"/>
      <w:sz w:val="20"/>
    </w:rPr>
  </w:style>
  <w:style w:type="paragraph" w:styleId="Heading6">
    <w:name w:val="heading 6"/>
    <w:basedOn w:val="HeadingBase"/>
    <w:next w:val="Normal"/>
    <w:link w:val="Heading6Char"/>
    <w:qFormat/>
    <w:rsid w:val="00151D62"/>
    <w:pPr>
      <w:spacing w:before="60"/>
      <w:outlineLvl w:val="5"/>
    </w:pPr>
    <w:rPr>
      <w:color w:val="918585"/>
      <w:sz w:val="20"/>
    </w:rPr>
  </w:style>
  <w:style w:type="paragraph" w:styleId="Heading7">
    <w:name w:val="heading 7"/>
    <w:basedOn w:val="Normal"/>
    <w:next w:val="Normal"/>
    <w:link w:val="Heading7Char"/>
    <w:qFormat/>
    <w:rsid w:val="00151D62"/>
    <w:pPr>
      <w:ind w:left="720"/>
      <w:outlineLvl w:val="6"/>
    </w:pPr>
    <w:rPr>
      <w:i/>
    </w:rPr>
  </w:style>
  <w:style w:type="paragraph" w:styleId="Heading8">
    <w:name w:val="heading 8"/>
    <w:basedOn w:val="Normal"/>
    <w:next w:val="Normal"/>
    <w:link w:val="Heading8Char"/>
    <w:qFormat/>
    <w:rsid w:val="00151D62"/>
    <w:pPr>
      <w:ind w:left="720"/>
      <w:outlineLvl w:val="7"/>
    </w:pPr>
    <w:rPr>
      <w:i/>
    </w:rPr>
  </w:style>
  <w:style w:type="paragraph" w:styleId="Heading9">
    <w:name w:val="heading 9"/>
    <w:basedOn w:val="Normal"/>
    <w:next w:val="Normal"/>
    <w:link w:val="Heading9Char"/>
    <w:qFormat/>
    <w:rsid w:val="00151D62"/>
    <w:pPr>
      <w:ind w:left="720"/>
      <w:outlineLvl w:val="8"/>
    </w:pPr>
    <w:rPr>
      <w:i/>
    </w:rPr>
  </w:style>
  <w:style w:type="character" w:default="1" w:styleId="DefaultParagraphFont">
    <w:name w:val="Default Paragraph Font"/>
    <w:uiPriority w:val="1"/>
    <w:unhideWhenUsed/>
    <w:rsid w:val="00151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D62"/>
  </w:style>
  <w:style w:type="character" w:customStyle="1" w:styleId="Heading1Char">
    <w:name w:val="Heading 1 Char"/>
    <w:basedOn w:val="DefaultParagraphFont"/>
    <w:link w:val="Heading1"/>
    <w:rsid w:val="00151D62"/>
    <w:rPr>
      <w:rFonts w:ascii="Times New Roman" w:eastAsia="Times New Roman" w:hAnsi="Times New Roman" w:cs="Times New Roman"/>
      <w:b/>
      <w:sz w:val="32"/>
      <w:szCs w:val="20"/>
      <w:lang w:eastAsia="en-US"/>
    </w:rPr>
  </w:style>
  <w:style w:type="paragraph" w:styleId="BodyText">
    <w:name w:val="Body Text"/>
    <w:basedOn w:val="Normal"/>
    <w:link w:val="BodyTextChar"/>
    <w:rsid w:val="00151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D62"/>
    <w:rPr>
      <w:rFonts w:ascii="Times New Roman" w:eastAsia="Times New Roman" w:hAnsi="Times New Roman" w:cs="Times New Roman"/>
      <w:sz w:val="24"/>
      <w:lang w:eastAsia="en-US"/>
    </w:rPr>
  </w:style>
  <w:style w:type="paragraph" w:styleId="ListBullet">
    <w:name w:val="List Bullet"/>
    <w:basedOn w:val="List"/>
    <w:rsid w:val="00151D62"/>
    <w:pPr>
      <w:numPr>
        <w:numId w:val="12"/>
      </w:numPr>
      <w:tabs>
        <w:tab w:val="clear" w:pos="340"/>
      </w:tabs>
      <w:spacing w:before="40" w:after="40"/>
    </w:pPr>
  </w:style>
  <w:style w:type="paragraph" w:styleId="ListBullet2">
    <w:name w:val="List Bullet 2"/>
    <w:basedOn w:val="List2"/>
    <w:rsid w:val="00151D62"/>
    <w:pPr>
      <w:numPr>
        <w:numId w:val="13"/>
      </w:numPr>
      <w:tabs>
        <w:tab w:val="clear" w:pos="680"/>
      </w:tabs>
    </w:pPr>
  </w:style>
  <w:style w:type="paragraph" w:customStyle="1" w:styleId="SuperHeading">
    <w:name w:val="SuperHeading"/>
    <w:basedOn w:val="Normal"/>
    <w:rsid w:val="00151D62"/>
    <w:pPr>
      <w:spacing w:before="240" w:after="120"/>
      <w:outlineLvl w:val="0"/>
    </w:pPr>
    <w:rPr>
      <w:rFonts w:ascii="Times New Roman" w:hAnsi="Times New Roman"/>
      <w:b/>
      <w:sz w:val="32"/>
    </w:rPr>
  </w:style>
  <w:style w:type="paragraph" w:customStyle="1" w:styleId="AllowPageBreak">
    <w:name w:val="AllowPageBreak"/>
    <w:rsid w:val="00151D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1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D62"/>
    <w:rPr>
      <w:rFonts w:ascii="Courier New" w:eastAsia="Times New Roman" w:hAnsi="Courier New" w:cs="Times New Roman"/>
      <w:i/>
      <w:szCs w:val="20"/>
      <w:lang w:eastAsia="en-US"/>
    </w:rPr>
  </w:style>
  <w:style w:type="paragraph" w:customStyle="1" w:styleId="HeadingBase">
    <w:name w:val="Heading Base"/>
    <w:rsid w:val="00151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D62"/>
    <w:pPr>
      <w:tabs>
        <w:tab w:val="right" w:leader="dot" w:pos="9072"/>
      </w:tabs>
      <w:ind w:left="567"/>
    </w:pPr>
    <w:rPr>
      <w:szCs w:val="22"/>
    </w:rPr>
  </w:style>
  <w:style w:type="paragraph" w:customStyle="1" w:styleId="TOCBase">
    <w:name w:val="TOC Base"/>
    <w:rsid w:val="00151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D62"/>
    <w:pPr>
      <w:tabs>
        <w:tab w:val="right" w:leader="dot" w:pos="9072"/>
      </w:tabs>
      <w:spacing w:before="40" w:after="40"/>
      <w:ind w:left="284"/>
    </w:pPr>
    <w:rPr>
      <w:rFonts w:ascii="Times New Roman" w:hAnsi="Times New Roman"/>
    </w:rPr>
  </w:style>
  <w:style w:type="paragraph" w:styleId="TOC1">
    <w:name w:val="toc 1"/>
    <w:basedOn w:val="TOCBase"/>
    <w:next w:val="Normal"/>
    <w:rsid w:val="00151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D62"/>
    <w:rPr>
      <w:rFonts w:ascii="Times New Roman" w:eastAsia="Times New Roman" w:hAnsi="Times New Roman" w:cs="Times New Roman"/>
      <w:sz w:val="16"/>
      <w:lang w:eastAsia="en-US"/>
    </w:rPr>
  </w:style>
  <w:style w:type="paragraph" w:styleId="Title">
    <w:name w:val="Title"/>
    <w:basedOn w:val="HeadingBase"/>
    <w:link w:val="TitleChar"/>
    <w:qFormat/>
    <w:rsid w:val="00151D62"/>
    <w:pPr>
      <w:spacing w:before="5040"/>
      <w:jc w:val="center"/>
    </w:pPr>
    <w:rPr>
      <w:sz w:val="48"/>
      <w:szCs w:val="72"/>
      <w:lang w:val="en-US"/>
    </w:rPr>
  </w:style>
  <w:style w:type="character" w:customStyle="1" w:styleId="TitleChar">
    <w:name w:val="Title Char"/>
    <w:basedOn w:val="DefaultParagraphFont"/>
    <w:link w:val="Title"/>
    <w:rsid w:val="00151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D62"/>
    <w:pPr>
      <w:tabs>
        <w:tab w:val="left" w:pos="3600"/>
        <w:tab w:val="left" w:pos="3958"/>
      </w:tabs>
    </w:pPr>
  </w:style>
  <w:style w:type="paragraph" w:styleId="List">
    <w:name w:val="List"/>
    <w:basedOn w:val="BodyText"/>
    <w:next w:val="BodyText"/>
    <w:rsid w:val="00151D62"/>
    <w:pPr>
      <w:tabs>
        <w:tab w:val="left" w:pos="340"/>
      </w:tabs>
      <w:spacing w:before="60" w:after="60"/>
      <w:ind w:left="340" w:hanging="340"/>
    </w:pPr>
  </w:style>
  <w:style w:type="paragraph" w:customStyle="1" w:styleId="Note">
    <w:name w:val="Note"/>
    <w:basedOn w:val="BodyText"/>
    <w:rsid w:val="00151D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1D62"/>
    <w:rPr>
      <w:b/>
      <w:spacing w:val="0"/>
    </w:rPr>
  </w:style>
  <w:style w:type="paragraph" w:customStyle="1" w:styleId="SuperTitle">
    <w:name w:val="SuperTitle"/>
    <w:basedOn w:val="Title"/>
    <w:rsid w:val="00151D62"/>
    <w:pPr>
      <w:framePr w:wrap="auto" w:hAnchor="text" w:y="6049"/>
    </w:pPr>
    <w:rPr>
      <w:color w:val="000000"/>
      <w:sz w:val="40"/>
    </w:rPr>
  </w:style>
  <w:style w:type="paragraph" w:customStyle="1" w:styleId="TOCTitle">
    <w:name w:val="TOCTitle"/>
    <w:basedOn w:val="Heading1"/>
    <w:rsid w:val="00151D62"/>
    <w:pPr>
      <w:spacing w:after="240"/>
      <w:jc w:val="center"/>
      <w:outlineLvl w:val="9"/>
    </w:pPr>
    <w:rPr>
      <w:caps/>
    </w:rPr>
  </w:style>
  <w:style w:type="paragraph" w:customStyle="1" w:styleId="Version">
    <w:name w:val="Version"/>
    <w:rsid w:val="00151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D62"/>
    <w:pPr>
      <w:keepNext w:val="0"/>
      <w:tabs>
        <w:tab w:val="right" w:pos="4176"/>
      </w:tabs>
      <w:ind w:left="198" w:hanging="198"/>
    </w:pPr>
    <w:rPr>
      <w:rFonts w:ascii="Garamond" w:hAnsi="Garamond"/>
    </w:rPr>
  </w:style>
  <w:style w:type="paragraph" w:styleId="IndexHeading">
    <w:name w:val="index heading"/>
    <w:basedOn w:val="Normal"/>
    <w:next w:val="Index1"/>
    <w:semiHidden/>
    <w:rsid w:val="00151D62"/>
    <w:pPr>
      <w:spacing w:before="120" w:after="120"/>
    </w:pPr>
    <w:rPr>
      <w:rFonts w:ascii="Arial" w:hAnsi="Arial"/>
      <w:b/>
      <w:color w:val="918585"/>
      <w:sz w:val="24"/>
    </w:rPr>
  </w:style>
  <w:style w:type="paragraph" w:styleId="Header">
    <w:name w:val="header"/>
    <w:basedOn w:val="Normal"/>
    <w:link w:val="HeaderChar"/>
    <w:rsid w:val="00151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D62"/>
    <w:rPr>
      <w:rFonts w:ascii="Times New Roman" w:eastAsia="Times New Roman" w:hAnsi="Times New Roman" w:cs="Times New Roman"/>
      <w:sz w:val="16"/>
      <w:szCs w:val="20"/>
      <w:lang w:val="en-GB" w:eastAsia="en-US"/>
    </w:rPr>
  </w:style>
  <w:style w:type="paragraph" w:customStyle="1" w:styleId="Chapter">
    <w:name w:val="Chapter"/>
    <w:basedOn w:val="Normal"/>
    <w:rsid w:val="00151D62"/>
    <w:pPr>
      <w:spacing w:before="240"/>
    </w:pPr>
    <w:rPr>
      <w:rFonts w:ascii="Times New Roman" w:hAnsi="Times New Roman"/>
      <w:smallCaps/>
      <w:spacing w:val="80"/>
      <w:sz w:val="28"/>
    </w:rPr>
  </w:style>
  <w:style w:type="paragraph" w:customStyle="1" w:styleId="InChapter">
    <w:name w:val="InChapter"/>
    <w:basedOn w:val="Heading3"/>
    <w:rsid w:val="00151D62"/>
    <w:pPr>
      <w:spacing w:after="240"/>
      <w:outlineLvl w:val="9"/>
    </w:pPr>
    <w:rPr>
      <w:noProof/>
    </w:rPr>
  </w:style>
  <w:style w:type="paragraph" w:styleId="Index2">
    <w:name w:val="index 2"/>
    <w:basedOn w:val="Normal"/>
    <w:next w:val="Normal"/>
    <w:semiHidden/>
    <w:rsid w:val="00151D62"/>
    <w:pPr>
      <w:tabs>
        <w:tab w:val="right" w:pos="4176"/>
      </w:tabs>
      <w:ind w:left="568" w:hanging="284"/>
    </w:pPr>
    <w:rPr>
      <w:rFonts w:ascii="Garamond" w:hAnsi="Garamond"/>
    </w:rPr>
  </w:style>
  <w:style w:type="paragraph" w:customStyle="1" w:styleId="Byline">
    <w:name w:val="Byline"/>
    <w:rsid w:val="00151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D62"/>
    <w:pPr>
      <w:tabs>
        <w:tab w:val="clear" w:pos="3600"/>
        <w:tab w:val="clear" w:pos="3958"/>
      </w:tabs>
      <w:jc w:val="right"/>
    </w:pPr>
  </w:style>
  <w:style w:type="character" w:styleId="Emphasis">
    <w:name w:val="Emphasis"/>
    <w:basedOn w:val="DefaultParagraphFont"/>
    <w:qFormat/>
    <w:rsid w:val="00151D62"/>
    <w:rPr>
      <w:i/>
    </w:rPr>
  </w:style>
  <w:style w:type="paragraph" w:styleId="Caption">
    <w:name w:val="caption"/>
    <w:basedOn w:val="BodyText"/>
    <w:next w:val="Normal"/>
    <w:qFormat/>
    <w:rsid w:val="00151D62"/>
    <w:pPr>
      <w:framePr w:w="2268" w:hSpace="181" w:vSpace="181" w:wrap="around" w:vAnchor="text" w:hAnchor="page" w:x="1135" w:y="285" w:anchorLock="1"/>
    </w:pPr>
    <w:rPr>
      <w:i/>
    </w:rPr>
  </w:style>
  <w:style w:type="paragraph" w:customStyle="1" w:styleId="MiniTOCTitle">
    <w:name w:val="MiniTOCTitle"/>
    <w:basedOn w:val="Heading4"/>
    <w:rsid w:val="00151D62"/>
    <w:pPr>
      <w:spacing w:before="240"/>
      <w:outlineLvl w:val="9"/>
    </w:pPr>
    <w:rPr>
      <w:noProof/>
      <w:sz w:val="24"/>
    </w:rPr>
  </w:style>
  <w:style w:type="paragraph" w:customStyle="1" w:styleId="MiniTOCItem">
    <w:name w:val="MiniTOCItem"/>
    <w:basedOn w:val="ListBullet"/>
    <w:rsid w:val="00151D62"/>
    <w:pPr>
      <w:numPr>
        <w:numId w:val="0"/>
      </w:numPr>
      <w:tabs>
        <w:tab w:val="right" w:leader="dot" w:pos="6521"/>
      </w:tabs>
      <w:spacing w:before="0" w:after="0"/>
    </w:pPr>
  </w:style>
  <w:style w:type="paragraph" w:customStyle="1" w:styleId="TOFTitle">
    <w:name w:val="TOFTitle"/>
    <w:basedOn w:val="TOCTitle"/>
    <w:rsid w:val="00151D62"/>
  </w:style>
  <w:style w:type="paragraph" w:styleId="TableofFigures">
    <w:name w:val="table of figures"/>
    <w:basedOn w:val="Normal"/>
    <w:next w:val="Normal"/>
    <w:semiHidden/>
    <w:rsid w:val="00151D62"/>
    <w:pPr>
      <w:tabs>
        <w:tab w:val="right" w:leader="dot" w:pos="9072"/>
      </w:tabs>
      <w:ind w:left="970" w:hanging="403"/>
    </w:pPr>
    <w:rPr>
      <w:rFonts w:ascii="Times New Roman" w:hAnsi="Times New Roman"/>
      <w:b/>
    </w:rPr>
  </w:style>
  <w:style w:type="paragraph" w:styleId="ListNumber">
    <w:name w:val="List Number"/>
    <w:basedOn w:val="List"/>
    <w:rsid w:val="00151D62"/>
    <w:pPr>
      <w:numPr>
        <w:numId w:val="15"/>
      </w:numPr>
      <w:tabs>
        <w:tab w:val="clear" w:pos="340"/>
      </w:tabs>
    </w:pPr>
  </w:style>
  <w:style w:type="character" w:customStyle="1" w:styleId="WingdingSymbols">
    <w:name w:val="Wingding Symbols"/>
    <w:rsid w:val="00151D62"/>
    <w:rPr>
      <w:rFonts w:ascii="Wingdings" w:hAnsi="Wingdings"/>
    </w:rPr>
  </w:style>
  <w:style w:type="paragraph" w:customStyle="1" w:styleId="TableHeading">
    <w:name w:val="Table Heading"/>
    <w:basedOn w:val="HeadingBase"/>
    <w:rsid w:val="00151D62"/>
    <w:pPr>
      <w:keepLines/>
      <w:pBdr>
        <w:bottom w:val="single" w:sz="6" w:space="1" w:color="918585"/>
      </w:pBdr>
      <w:spacing w:before="240"/>
    </w:pPr>
  </w:style>
  <w:style w:type="character" w:customStyle="1" w:styleId="HotSpot">
    <w:name w:val="HotSpot"/>
    <w:rsid w:val="00151D62"/>
    <w:rPr>
      <w:color w:val="0033CC"/>
      <w:u w:val="none"/>
    </w:rPr>
  </w:style>
  <w:style w:type="paragraph" w:customStyle="1" w:styleId="BodyTextRight">
    <w:name w:val="Body Text Right"/>
    <w:basedOn w:val="BodyText"/>
    <w:rsid w:val="00151D62"/>
    <w:pPr>
      <w:spacing w:before="0" w:after="0"/>
      <w:jc w:val="right"/>
    </w:pPr>
  </w:style>
  <w:style w:type="paragraph" w:styleId="Index3">
    <w:name w:val="index 3"/>
    <w:basedOn w:val="ListNumber2"/>
    <w:next w:val="Normal"/>
    <w:semiHidden/>
    <w:rsid w:val="00151D62"/>
    <w:pPr>
      <w:numPr>
        <w:numId w:val="0"/>
      </w:numPr>
      <w:tabs>
        <w:tab w:val="right" w:leader="dot" w:pos="4176"/>
      </w:tabs>
    </w:pPr>
  </w:style>
  <w:style w:type="paragraph" w:styleId="ListNumber2">
    <w:name w:val="List Number 2"/>
    <w:basedOn w:val="List2"/>
    <w:rsid w:val="00151D62"/>
    <w:pPr>
      <w:numPr>
        <w:numId w:val="10"/>
      </w:numPr>
      <w:tabs>
        <w:tab w:val="clear" w:pos="1060"/>
      </w:tabs>
    </w:pPr>
  </w:style>
  <w:style w:type="paragraph" w:customStyle="1" w:styleId="MarginNote">
    <w:name w:val="Margin Note"/>
    <w:basedOn w:val="BodyText"/>
    <w:rsid w:val="00151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D62"/>
    <w:rPr>
      <w:sz w:val="32"/>
    </w:rPr>
  </w:style>
  <w:style w:type="paragraph" w:customStyle="1" w:styleId="HeadingProcedure">
    <w:name w:val="Heading Procedure"/>
    <w:basedOn w:val="HeadingBase"/>
    <w:next w:val="Normal"/>
    <w:rsid w:val="00151D62"/>
    <w:pPr>
      <w:tabs>
        <w:tab w:val="left" w:pos="0"/>
      </w:tabs>
      <w:spacing w:before="120" w:after="60"/>
    </w:pPr>
    <w:rPr>
      <w:i/>
      <w:color w:val="918585"/>
      <w:sz w:val="22"/>
    </w:rPr>
  </w:style>
  <w:style w:type="paragraph" w:customStyle="1" w:styleId="TableBodyText">
    <w:name w:val="Table Body Text"/>
    <w:basedOn w:val="BodyText"/>
    <w:rsid w:val="00151D62"/>
    <w:pPr>
      <w:spacing w:before="60" w:after="60"/>
    </w:pPr>
  </w:style>
  <w:style w:type="paragraph" w:styleId="ListContinue">
    <w:name w:val="List Continue"/>
    <w:basedOn w:val="List"/>
    <w:rsid w:val="00151D62"/>
    <w:pPr>
      <w:ind w:firstLine="0"/>
    </w:pPr>
  </w:style>
  <w:style w:type="paragraph" w:customStyle="1" w:styleId="ListNote">
    <w:name w:val="List Note"/>
    <w:basedOn w:val="List"/>
    <w:rsid w:val="00151D62"/>
    <w:pPr>
      <w:pBdr>
        <w:top w:val="single" w:sz="6" w:space="2" w:color="918585"/>
        <w:bottom w:val="single" w:sz="6" w:space="2" w:color="918585"/>
      </w:pBdr>
      <w:tabs>
        <w:tab w:val="left" w:pos="1021"/>
      </w:tabs>
      <w:ind w:firstLine="0"/>
    </w:pPr>
  </w:style>
  <w:style w:type="paragraph" w:customStyle="1" w:styleId="Warning">
    <w:name w:val="Warning"/>
    <w:basedOn w:val="BodyText"/>
    <w:rsid w:val="00151D62"/>
    <w:pPr>
      <w:shd w:val="clear" w:color="auto" w:fill="D9D9D9"/>
      <w:tabs>
        <w:tab w:val="left" w:pos="992"/>
      </w:tabs>
      <w:ind w:left="119" w:right="119"/>
    </w:pPr>
    <w:rPr>
      <w:sz w:val="20"/>
    </w:rPr>
  </w:style>
  <w:style w:type="paragraph" w:customStyle="1" w:styleId="MarginIcons">
    <w:name w:val="Margin Icons"/>
    <w:basedOn w:val="BodyText"/>
    <w:rsid w:val="00151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D62"/>
    <w:rPr>
      <w:rFonts w:ascii="Courier New" w:hAnsi="Courier New"/>
    </w:rPr>
  </w:style>
  <w:style w:type="paragraph" w:customStyle="1" w:styleId="NoteBullet">
    <w:name w:val="Note Bullet"/>
    <w:basedOn w:val="Note"/>
    <w:rsid w:val="00151D62"/>
    <w:pPr>
      <w:tabs>
        <w:tab w:val="clear" w:pos="680"/>
      </w:tabs>
      <w:spacing w:before="60" w:after="60"/>
    </w:pPr>
  </w:style>
  <w:style w:type="paragraph" w:customStyle="1" w:styleId="SubHeading2">
    <w:name w:val="SubHeading2"/>
    <w:basedOn w:val="HeadingBase"/>
    <w:rsid w:val="00151D62"/>
    <w:pPr>
      <w:spacing w:before="240" w:after="60"/>
    </w:pPr>
    <w:rPr>
      <w:sz w:val="20"/>
    </w:rPr>
  </w:style>
  <w:style w:type="paragraph" w:customStyle="1" w:styleId="SubHeading1">
    <w:name w:val="SubHeading1"/>
    <w:basedOn w:val="HeadingBase"/>
    <w:rsid w:val="00151D62"/>
    <w:pPr>
      <w:spacing w:before="240" w:after="60"/>
    </w:pPr>
    <w:rPr>
      <w:color w:val="918585"/>
      <w:sz w:val="22"/>
    </w:rPr>
  </w:style>
  <w:style w:type="paragraph" w:customStyle="1" w:styleId="SideHeading">
    <w:name w:val="Side Heading"/>
    <w:basedOn w:val="HeadingBase"/>
    <w:rsid w:val="00151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D62"/>
    <w:pPr>
      <w:tabs>
        <w:tab w:val="num" w:pos="360"/>
      </w:tabs>
    </w:pPr>
  </w:style>
  <w:style w:type="paragraph" w:styleId="PlainText">
    <w:name w:val="Plain Text"/>
    <w:basedOn w:val="Normal"/>
    <w:link w:val="PlainTextChar"/>
    <w:rsid w:val="00151D62"/>
    <w:rPr>
      <w:sz w:val="20"/>
    </w:rPr>
  </w:style>
  <w:style w:type="character" w:customStyle="1" w:styleId="PlainTextChar">
    <w:name w:val="Plain Text Char"/>
    <w:basedOn w:val="DefaultParagraphFont"/>
    <w:link w:val="PlainText"/>
    <w:rsid w:val="00151D62"/>
    <w:rPr>
      <w:rFonts w:ascii="Courier New" w:eastAsia="Times New Roman" w:hAnsi="Courier New" w:cs="Times New Roman"/>
      <w:sz w:val="20"/>
      <w:szCs w:val="20"/>
      <w:lang w:eastAsia="en-US"/>
    </w:rPr>
  </w:style>
  <w:style w:type="character" w:customStyle="1" w:styleId="MenuOption">
    <w:name w:val="Menu Option"/>
    <w:basedOn w:val="DefaultParagraphFont"/>
    <w:rsid w:val="00151D62"/>
    <w:rPr>
      <w:b/>
      <w:smallCaps/>
    </w:rPr>
  </w:style>
  <w:style w:type="paragraph" w:customStyle="1" w:styleId="TableListNumber">
    <w:name w:val="Table List Number"/>
    <w:basedOn w:val="ListNumber"/>
    <w:rsid w:val="00151D62"/>
    <w:pPr>
      <w:numPr>
        <w:numId w:val="0"/>
      </w:numPr>
    </w:pPr>
  </w:style>
  <w:style w:type="paragraph" w:styleId="TOC4">
    <w:name w:val="toc 4"/>
    <w:basedOn w:val="TOCBase"/>
    <w:next w:val="Normal"/>
    <w:semiHidden/>
    <w:rsid w:val="00151D62"/>
    <w:pPr>
      <w:tabs>
        <w:tab w:val="right" w:leader="dot" w:pos="9071"/>
      </w:tabs>
      <w:ind w:left="1701"/>
    </w:pPr>
  </w:style>
  <w:style w:type="paragraph" w:customStyle="1" w:styleId="ListAlpha">
    <w:name w:val="List Alpha"/>
    <w:basedOn w:val="List"/>
    <w:rsid w:val="00151D62"/>
    <w:pPr>
      <w:numPr>
        <w:numId w:val="9"/>
      </w:numPr>
    </w:pPr>
  </w:style>
  <w:style w:type="paragraph" w:customStyle="1" w:styleId="ListAlpha2">
    <w:name w:val="List Alpha 2"/>
    <w:basedOn w:val="List2"/>
    <w:rsid w:val="00151D62"/>
    <w:pPr>
      <w:numPr>
        <w:numId w:val="8"/>
      </w:numPr>
    </w:pPr>
  </w:style>
  <w:style w:type="paragraph" w:styleId="List2">
    <w:name w:val="List 2"/>
    <w:basedOn w:val="BodyText"/>
    <w:rsid w:val="00151D62"/>
    <w:pPr>
      <w:tabs>
        <w:tab w:val="left" w:pos="680"/>
      </w:tabs>
      <w:spacing w:before="60" w:after="60"/>
      <w:ind w:left="680" w:hanging="340"/>
    </w:pPr>
  </w:style>
  <w:style w:type="paragraph" w:styleId="List3">
    <w:name w:val="List 3"/>
    <w:basedOn w:val="BodyText"/>
    <w:rsid w:val="00151D62"/>
    <w:pPr>
      <w:tabs>
        <w:tab w:val="left" w:pos="1021"/>
      </w:tabs>
      <w:spacing w:before="60" w:after="60"/>
      <w:ind w:left="1020" w:hanging="340"/>
    </w:pPr>
  </w:style>
  <w:style w:type="paragraph" w:styleId="List4">
    <w:name w:val="List 4"/>
    <w:basedOn w:val="BodyText"/>
    <w:rsid w:val="00151D62"/>
    <w:pPr>
      <w:tabs>
        <w:tab w:val="left" w:pos="1361"/>
      </w:tabs>
      <w:spacing w:before="60" w:after="60"/>
      <w:ind w:left="1361" w:hanging="340"/>
    </w:pPr>
  </w:style>
  <w:style w:type="paragraph" w:styleId="List5">
    <w:name w:val="List 5"/>
    <w:basedOn w:val="BodyText"/>
    <w:rsid w:val="00151D62"/>
    <w:pPr>
      <w:tabs>
        <w:tab w:val="left" w:pos="1701"/>
      </w:tabs>
      <w:spacing w:before="60" w:after="60"/>
      <w:ind w:left="1701" w:hanging="340"/>
    </w:pPr>
  </w:style>
  <w:style w:type="paragraph" w:styleId="ListBullet3">
    <w:name w:val="List Bullet 3"/>
    <w:basedOn w:val="List3"/>
    <w:rsid w:val="00151D62"/>
    <w:pPr>
      <w:numPr>
        <w:numId w:val="14"/>
      </w:numPr>
      <w:tabs>
        <w:tab w:val="clear" w:pos="1021"/>
      </w:tabs>
      <w:ind w:left="1037" w:hanging="357"/>
    </w:pPr>
  </w:style>
  <w:style w:type="paragraph" w:styleId="ListBullet4">
    <w:name w:val="List Bullet 4"/>
    <w:basedOn w:val="List4"/>
    <w:rsid w:val="00151D62"/>
    <w:pPr>
      <w:numPr>
        <w:numId w:val="3"/>
      </w:numPr>
      <w:tabs>
        <w:tab w:val="clear" w:pos="1361"/>
      </w:tabs>
    </w:pPr>
  </w:style>
  <w:style w:type="paragraph" w:styleId="ListBullet5">
    <w:name w:val="List Bullet 5"/>
    <w:basedOn w:val="List5"/>
    <w:rsid w:val="00151D62"/>
    <w:pPr>
      <w:numPr>
        <w:numId w:val="4"/>
      </w:numPr>
    </w:pPr>
  </w:style>
  <w:style w:type="paragraph" w:styleId="ListContinue2">
    <w:name w:val="List Continue 2"/>
    <w:basedOn w:val="List2"/>
    <w:rsid w:val="00151D62"/>
    <w:pPr>
      <w:ind w:firstLine="0"/>
    </w:pPr>
  </w:style>
  <w:style w:type="paragraph" w:styleId="ListContinue3">
    <w:name w:val="List Continue 3"/>
    <w:basedOn w:val="List3"/>
    <w:rsid w:val="00151D62"/>
    <w:pPr>
      <w:ind w:left="1021" w:firstLine="0"/>
    </w:pPr>
  </w:style>
  <w:style w:type="paragraph" w:styleId="ListContinue4">
    <w:name w:val="List Continue 4"/>
    <w:basedOn w:val="List4"/>
    <w:rsid w:val="00151D62"/>
    <w:pPr>
      <w:ind w:firstLine="0"/>
    </w:pPr>
  </w:style>
  <w:style w:type="paragraph" w:styleId="ListContinue5">
    <w:name w:val="List Continue 5"/>
    <w:basedOn w:val="List5"/>
    <w:rsid w:val="00151D62"/>
    <w:pPr>
      <w:ind w:firstLine="0"/>
    </w:pPr>
  </w:style>
  <w:style w:type="paragraph" w:styleId="ListNumber3">
    <w:name w:val="List Number 3"/>
    <w:basedOn w:val="List3"/>
    <w:rsid w:val="00151D62"/>
    <w:pPr>
      <w:numPr>
        <w:numId w:val="5"/>
      </w:numPr>
    </w:pPr>
  </w:style>
  <w:style w:type="paragraph" w:styleId="ListNumber4">
    <w:name w:val="List Number 4"/>
    <w:basedOn w:val="List4"/>
    <w:rsid w:val="00151D62"/>
    <w:pPr>
      <w:numPr>
        <w:numId w:val="6"/>
      </w:numPr>
    </w:pPr>
  </w:style>
  <w:style w:type="paragraph" w:styleId="ListNumber5">
    <w:name w:val="List Number 5"/>
    <w:basedOn w:val="List5"/>
    <w:rsid w:val="00151D62"/>
    <w:pPr>
      <w:numPr>
        <w:numId w:val="7"/>
      </w:numPr>
    </w:pPr>
  </w:style>
  <w:style w:type="paragraph" w:styleId="BlockText">
    <w:name w:val="Block Text"/>
    <w:basedOn w:val="Normal"/>
    <w:rsid w:val="00151D62"/>
    <w:pPr>
      <w:spacing w:after="120"/>
      <w:ind w:left="1440" w:right="1440"/>
    </w:pPr>
  </w:style>
  <w:style w:type="character" w:customStyle="1" w:styleId="Subscript">
    <w:name w:val="Subscript"/>
    <w:basedOn w:val="DefaultParagraphFont"/>
    <w:rsid w:val="00151D62"/>
    <w:rPr>
      <w:sz w:val="16"/>
      <w:vertAlign w:val="subscript"/>
    </w:rPr>
  </w:style>
  <w:style w:type="character" w:customStyle="1" w:styleId="Superscript">
    <w:name w:val="Superscript"/>
    <w:basedOn w:val="DefaultParagraphFont"/>
    <w:rsid w:val="00151D62"/>
    <w:rPr>
      <w:sz w:val="16"/>
      <w:vertAlign w:val="superscript"/>
    </w:rPr>
  </w:style>
  <w:style w:type="character" w:customStyle="1" w:styleId="Symbols">
    <w:name w:val="Symbols"/>
    <w:basedOn w:val="DefaultParagraphFont"/>
    <w:rsid w:val="00151D62"/>
    <w:rPr>
      <w:rFonts w:ascii="Symbol" w:hAnsi="Symbol"/>
    </w:rPr>
  </w:style>
  <w:style w:type="character" w:customStyle="1" w:styleId="MenuOptions">
    <w:name w:val="Menu Options"/>
    <w:basedOn w:val="DefaultParagraphFont"/>
    <w:rsid w:val="00151D62"/>
    <w:rPr>
      <w:rFonts w:ascii="Arial Narrow" w:hAnsi="Arial Narrow"/>
      <w:smallCaps/>
    </w:rPr>
  </w:style>
  <w:style w:type="character" w:customStyle="1" w:styleId="Buttons">
    <w:name w:val="Buttons"/>
    <w:basedOn w:val="DefaultParagraphFont"/>
    <w:rsid w:val="00151D62"/>
    <w:rPr>
      <w:b/>
    </w:rPr>
  </w:style>
  <w:style w:type="character" w:customStyle="1" w:styleId="Underlined">
    <w:name w:val="Underlined"/>
    <w:basedOn w:val="DefaultParagraphFont"/>
    <w:rsid w:val="00151D62"/>
    <w:rPr>
      <w:u w:val="single"/>
    </w:rPr>
  </w:style>
  <w:style w:type="paragraph" w:customStyle="1" w:styleId="TableBodyTextRight">
    <w:name w:val="Table Body Text Right"/>
    <w:basedOn w:val="TableBodyText"/>
    <w:rsid w:val="00151D62"/>
    <w:pPr>
      <w:widowControl w:val="0"/>
      <w:autoSpaceDE w:val="0"/>
      <w:autoSpaceDN w:val="0"/>
      <w:adjustRightInd w:val="0"/>
      <w:jc w:val="right"/>
    </w:pPr>
    <w:rPr>
      <w:rFonts w:cs="Arial"/>
      <w:szCs w:val="18"/>
    </w:rPr>
  </w:style>
  <w:style w:type="paragraph" w:customStyle="1" w:styleId="CopyrightText">
    <w:name w:val="Copyright Text"/>
    <w:basedOn w:val="BodyText"/>
    <w:rsid w:val="00151D62"/>
    <w:rPr>
      <w:sz w:val="18"/>
    </w:rPr>
  </w:style>
  <w:style w:type="paragraph" w:customStyle="1" w:styleId="BodySmallRight">
    <w:name w:val="Body Small Right"/>
    <w:basedOn w:val="BodyTextRight"/>
    <w:rsid w:val="00151D62"/>
    <w:rPr>
      <w:sz w:val="18"/>
      <w:szCs w:val="18"/>
    </w:rPr>
  </w:style>
  <w:style w:type="paragraph" w:customStyle="1" w:styleId="MarginEdition">
    <w:name w:val="Margin Edition"/>
    <w:basedOn w:val="MarginNote"/>
    <w:rsid w:val="00151D62"/>
    <w:pPr>
      <w:spacing w:before="0" w:after="0"/>
    </w:pPr>
    <w:rPr>
      <w:rFonts w:ascii="Times New Roman" w:hAnsi="Times New Roman"/>
      <w:color w:val="999999"/>
    </w:rPr>
  </w:style>
  <w:style w:type="paragraph" w:customStyle="1" w:styleId="Spacer">
    <w:name w:val="Spacer"/>
    <w:basedOn w:val="Normal"/>
    <w:rsid w:val="00151D62"/>
    <w:rPr>
      <w:sz w:val="2"/>
      <w:szCs w:val="2"/>
    </w:rPr>
  </w:style>
  <w:style w:type="character" w:customStyle="1" w:styleId="Small">
    <w:name w:val="Small"/>
    <w:basedOn w:val="DefaultParagraphFont"/>
    <w:rsid w:val="00151D62"/>
    <w:rPr>
      <w:sz w:val="16"/>
    </w:rPr>
  </w:style>
  <w:style w:type="paragraph" w:customStyle="1" w:styleId="WideTable">
    <w:name w:val="Wide Table"/>
    <w:basedOn w:val="Normal"/>
    <w:rsid w:val="00151D62"/>
    <w:pPr>
      <w:ind w:left="-1418"/>
    </w:pPr>
    <w:rPr>
      <w:sz w:val="2"/>
      <w:szCs w:val="2"/>
    </w:rPr>
  </w:style>
  <w:style w:type="character" w:styleId="PageNumber">
    <w:name w:val="page number"/>
    <w:basedOn w:val="DefaultParagraphFont"/>
    <w:rsid w:val="00151D62"/>
  </w:style>
  <w:style w:type="paragraph" w:styleId="Quote">
    <w:name w:val="Quote"/>
    <w:basedOn w:val="Heading1"/>
    <w:link w:val="QuoteChar"/>
    <w:qFormat/>
    <w:rsid w:val="00151D62"/>
    <w:rPr>
      <w:b w:val="0"/>
      <w:sz w:val="72"/>
      <w:szCs w:val="72"/>
      <w:lang w:val="en-NZ"/>
    </w:rPr>
  </w:style>
  <w:style w:type="character" w:customStyle="1" w:styleId="QuoteChar">
    <w:name w:val="Quote Char"/>
    <w:basedOn w:val="DefaultParagraphFont"/>
    <w:link w:val="Quote"/>
    <w:rsid w:val="00151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D62"/>
    <w:pPr>
      <w:pageBreakBefore/>
    </w:pPr>
  </w:style>
  <w:style w:type="paragraph" w:customStyle="1" w:styleId="Border">
    <w:name w:val="Border"/>
    <w:basedOn w:val="Normal"/>
    <w:qFormat/>
    <w:rsid w:val="00151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D62"/>
    <w:rPr>
      <w:b/>
      <w:bCs/>
      <w:i/>
      <w:iCs/>
      <w:color w:val="auto"/>
    </w:rPr>
  </w:style>
  <w:style w:type="paragraph" w:styleId="IntenseQuote">
    <w:name w:val="Intense Quote"/>
    <w:basedOn w:val="Normal"/>
    <w:next w:val="Normal"/>
    <w:link w:val="IntenseQuoteChar"/>
    <w:uiPriority w:val="30"/>
    <w:qFormat/>
    <w:rsid w:val="00151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D62"/>
    <w:rPr>
      <w:smallCaps/>
      <w:color w:val="auto"/>
      <w:u w:val="single"/>
    </w:rPr>
  </w:style>
  <w:style w:type="character" w:styleId="IntenseReference">
    <w:name w:val="Intense Reference"/>
    <w:basedOn w:val="DefaultParagraphFont"/>
    <w:uiPriority w:val="32"/>
    <w:qFormat/>
    <w:rsid w:val="00151D62"/>
    <w:rPr>
      <w:b/>
      <w:bCs/>
      <w:smallCaps/>
      <w:color w:val="auto"/>
      <w:spacing w:val="5"/>
      <w:u w:val="single"/>
    </w:rPr>
  </w:style>
  <w:style w:type="paragraph" w:customStyle="1" w:styleId="2ColumnHeading">
    <w:name w:val="2Column Heading"/>
    <w:basedOn w:val="BodyText"/>
    <w:qFormat/>
    <w:rsid w:val="00151D62"/>
    <w:pPr>
      <w:spacing w:after="60"/>
      <w:ind w:left="-2268"/>
    </w:pPr>
    <w:rPr>
      <w:b/>
    </w:rPr>
  </w:style>
  <w:style w:type="paragraph" w:customStyle="1" w:styleId="Heading1TOC">
    <w:name w:val="Heading1 TOC"/>
    <w:basedOn w:val="Normal"/>
    <w:qFormat/>
    <w:rsid w:val="00151D62"/>
    <w:pPr>
      <w:spacing w:before="240" w:after="120"/>
    </w:pPr>
    <w:rPr>
      <w:rFonts w:ascii="Times New Roman" w:hAnsi="Times New Roman"/>
      <w:b/>
      <w:sz w:val="32"/>
    </w:rPr>
  </w:style>
  <w:style w:type="paragraph" w:customStyle="1" w:styleId="Heading2TOC">
    <w:name w:val="Heading2 TOC"/>
    <w:basedOn w:val="Normal"/>
    <w:qFormat/>
    <w:rsid w:val="00151D62"/>
    <w:pPr>
      <w:spacing w:before="240" w:after="60"/>
    </w:pPr>
    <w:rPr>
      <w:rFonts w:ascii="Times New Roman" w:hAnsi="Times New Roman"/>
      <w:b/>
      <w:sz w:val="28"/>
    </w:rPr>
  </w:style>
  <w:style w:type="character" w:customStyle="1" w:styleId="Underline">
    <w:name w:val="Underline"/>
    <w:basedOn w:val="DefaultParagraphFont"/>
    <w:qFormat/>
    <w:rsid w:val="00151D62"/>
    <w:rPr>
      <w:u w:val="single"/>
    </w:rPr>
  </w:style>
  <w:style w:type="character" w:customStyle="1" w:styleId="BoldandItalics">
    <w:name w:val="Bold and Italics"/>
    <w:qFormat/>
    <w:rsid w:val="00151D62"/>
    <w:rPr>
      <w:b/>
      <w:i/>
      <w:u w:val="none"/>
    </w:rPr>
  </w:style>
  <w:style w:type="paragraph" w:styleId="BalloonText">
    <w:name w:val="Balloon Text"/>
    <w:basedOn w:val="Normal"/>
    <w:link w:val="BalloonTextChar"/>
    <w:rsid w:val="00151D62"/>
    <w:rPr>
      <w:rFonts w:ascii="Tahoma" w:hAnsi="Tahoma" w:cs="Tahoma"/>
      <w:sz w:val="16"/>
      <w:szCs w:val="16"/>
    </w:rPr>
  </w:style>
  <w:style w:type="character" w:customStyle="1" w:styleId="BalloonTextChar">
    <w:name w:val="Balloon Text Char"/>
    <w:basedOn w:val="DefaultParagraphFont"/>
    <w:link w:val="BalloonText"/>
    <w:rsid w:val="00151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D62"/>
    <w:rPr>
      <w:b/>
      <w:color w:val="660033"/>
      <w:spacing w:val="0"/>
    </w:rPr>
  </w:style>
  <w:style w:type="paragraph" w:customStyle="1" w:styleId="Nameditemlist">
    <w:name w:val="Named item list"/>
    <w:basedOn w:val="BodyText"/>
    <w:qFormat/>
    <w:rsid w:val="00151D62"/>
    <w:pPr>
      <w:tabs>
        <w:tab w:val="left" w:pos="2835"/>
      </w:tabs>
      <w:ind w:left="2835" w:hanging="2835"/>
    </w:pPr>
  </w:style>
  <w:style w:type="paragraph" w:customStyle="1" w:styleId="BodyTextnopadding">
    <w:name w:val="Body Text no padding"/>
    <w:basedOn w:val="BodyText"/>
    <w:qFormat/>
    <w:rsid w:val="00151D62"/>
    <w:pPr>
      <w:spacing w:before="0" w:after="0"/>
    </w:pPr>
  </w:style>
  <w:style w:type="paragraph" w:customStyle="1" w:styleId="BodyTextBold">
    <w:name w:val="Body Text Bold"/>
    <w:basedOn w:val="BodyText"/>
    <w:qFormat/>
    <w:rsid w:val="00151D62"/>
    <w:rPr>
      <w:b/>
    </w:rPr>
  </w:style>
  <w:style w:type="character" w:styleId="Hyperlink">
    <w:name w:val="Hyperlink"/>
    <w:basedOn w:val="DefaultParagraphFont"/>
    <w:uiPriority w:val="99"/>
    <w:unhideWhenUsed/>
    <w:rsid w:val="00F04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4510</Characters>
  <Application>Microsoft Office Word</Application>
  <DocSecurity>0</DocSecurity>
  <Lines>110</Lines>
  <Paragraphs>89</Paragraphs>
  <ScaleCrop>false</ScaleCrop>
  <Company>Author-it Software Corporation Ltd.</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UEECD0033 Produce products for carrying out energy sector work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