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CA7" w:rsidP="00C44CA7">
      <w:pPr>
        <w:pStyle w:val="Title"/>
      </w:pPr>
      <w:r>
        <w:fldChar w:fldCharType="begin"/>
      </w:r>
      <w:r>
        <w:instrText xml:space="preserve"> TITLE   \* MERGEFORMAT </w:instrText>
      </w:r>
      <w:r>
        <w:fldChar w:fldCharType="separate"/>
      </w:r>
      <w:r>
        <w:t>UEECD0025 Lay wiring/cabling and terminate accessories for extra-low voltage (ELV) circuits</w:t>
      </w:r>
      <w:r>
        <w:fldChar w:fldCharType="end"/>
      </w:r>
    </w:p>
    <w:p w:rsidR="00C44CA7" w:rsidP="00C44CA7">
      <w:pPr>
        <w:pStyle w:val="Version"/>
        <w:sectPr w:rsidSect="008502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2A9" w:rsidP="008502A9">
      <w:pPr>
        <w:pStyle w:val="SuperHeading"/>
      </w:pPr>
      <w:r w:rsidRPr="008502A9">
        <w:t>UEECD0025 Lay wiring/cabling and terminate accessories for extra-low voltage (ELV) circuits</w:t>
      </w:r>
    </w:p>
    <w:p w:rsidR="00000000" w:rsidRPr="008502A9" w:rsidP="008502A9">
      <w:pPr>
        <w:pStyle w:val="Heading1"/>
      </w:pPr>
      <w:bookmarkStart w:id="1" w:name="O_1076848"/>
      <w:bookmarkEnd w:id="1"/>
      <w:r w:rsidRPr="008502A9">
        <w:t>Modification History</w:t>
      </w:r>
    </w:p>
    <w:tbl>
      <w:tblPr>
        <w:tblW w:w="9497" w:type="dxa"/>
        <w:tblLayout w:type="fixed"/>
        <w:tblCellMar>
          <w:left w:w="62" w:type="dxa"/>
          <w:right w:w="62" w:type="dxa"/>
        </w:tblCellMar>
        <w:tblLook w:val="0000"/>
      </w:tblPr>
      <w:tblGrid>
        <w:gridCol w:w="9497"/>
      </w:tblGrid>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t>Release 1. This is the first release of this unit of competency in the UEE Electrotechnology Training Package.</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2" w:name="O_1076849"/>
      <w:bookmarkEnd w:id="2"/>
      <w:r w:rsidRPr="008502A9">
        <w:t>Application</w:t>
      </w:r>
    </w:p>
    <w:tbl>
      <w:tblPr>
        <w:tblW w:w="9497" w:type="dxa"/>
        <w:tblLayout w:type="fixed"/>
        <w:tblCellMar>
          <w:left w:w="62" w:type="dxa"/>
          <w:right w:w="62" w:type="dxa"/>
        </w:tblCellMar>
        <w:tblLook w:val="0000"/>
      </w:tblPr>
      <w:tblGrid>
        <w:gridCol w:w="9497"/>
      </w:tblGrid>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t>This unit involves the skills and knowledge required to lay wiring/cabling and terminate accessories for extra-low voltage (ELV) circuits.</w:t>
            </w:r>
          </w:p>
          <w:p w:rsidR="00000000" w:rsidRPr="008502A9" w:rsidP="008502A9">
            <w:pPr>
              <w:pStyle w:val="BodyText"/>
            </w:pPr>
            <w:r w:rsidRPr="008502A9">
              <w:t>It includes preparing to lay, laying wiring/cabling and connecting accessories for ELV circuits.</w:t>
            </w:r>
            <w:r w:rsidRPr="008502A9">
              <w:t xml:space="preserve"> It also includes completing and reporting work activities.</w:t>
            </w:r>
          </w:p>
          <w:p w:rsidR="00000000" w:rsidRPr="008502A9" w:rsidP="008502A9">
            <w:pPr>
              <w:pStyle w:val="BodyText"/>
            </w:pPr>
            <w:r w:rsidRPr="008502A9">
              <w:t>No licensing, legislative or certification requirements apply to this unit at the time of publication.</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3" w:name="O_1076850"/>
      <w:bookmarkEnd w:id="3"/>
      <w:r w:rsidRPr="008502A9">
        <w:t>Pre-requisite Unit</w:t>
      </w:r>
    </w:p>
    <w:tbl>
      <w:tblPr>
        <w:tblW w:w="9497" w:type="dxa"/>
        <w:tblLayout w:type="fixed"/>
        <w:tblCellMar>
          <w:left w:w="62" w:type="dxa"/>
          <w:right w:w="62" w:type="dxa"/>
        </w:tblCellMar>
        <w:tblLook w:val="0000"/>
      </w:tblPr>
      <w:tblGrid>
        <w:gridCol w:w="9497"/>
      </w:tblGrid>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t>UEECD0007 Apply work health and safety regulations, c</w:t>
            </w:r>
            <w:r w:rsidRPr="008502A9">
              <w:t>odes and practices in the workplace</w:t>
            </w:r>
          </w:p>
          <w:p w:rsidR="00000000" w:rsidRPr="008502A9" w:rsidP="008502A9">
            <w:pPr>
              <w:pStyle w:val="BodyText"/>
            </w:pPr>
            <w:r w:rsidRPr="008502A9">
              <w:t>UEECD0020 Fix and secure electrotechnology equipment</w:t>
            </w:r>
          </w:p>
          <w:p w:rsidR="00000000" w:rsidRPr="008502A9" w:rsidP="008502A9">
            <w:pPr>
              <w:pStyle w:val="BodyText"/>
            </w:pPr>
            <w:r w:rsidRPr="008502A9">
              <w:t>UEECD0051 Use drawings, diagrams, schedules, standards, codes and specifications</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4" w:name="O_1076851"/>
      <w:bookmarkEnd w:id="4"/>
      <w:r w:rsidRPr="008502A9">
        <w:t>Competency Field</w:t>
      </w:r>
    </w:p>
    <w:tbl>
      <w:tblPr>
        <w:tblW w:w="9497" w:type="dxa"/>
        <w:tblLayout w:type="fixed"/>
        <w:tblCellMar>
          <w:left w:w="62" w:type="dxa"/>
          <w:right w:w="62" w:type="dxa"/>
        </w:tblCellMar>
        <w:tblLook w:val="0000"/>
      </w:tblPr>
      <w:tblGrid>
        <w:gridCol w:w="9497"/>
      </w:tblGrid>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t>Cross Discipline</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5" w:name="O_1076852"/>
      <w:bookmarkEnd w:id="5"/>
      <w:r w:rsidRPr="008502A9">
        <w:t>Unit Sector</w:t>
      </w:r>
    </w:p>
    <w:tbl>
      <w:tblPr>
        <w:tblW w:w="9497" w:type="dxa"/>
        <w:tblLayout w:type="fixed"/>
        <w:tblCellMar>
          <w:left w:w="62" w:type="dxa"/>
          <w:right w:w="62" w:type="dxa"/>
        </w:tblCellMar>
        <w:tblLook w:val="0000"/>
      </w:tblPr>
      <w:tblGrid>
        <w:gridCol w:w="9497"/>
      </w:tblGrid>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t>Electrotechnology</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6" w:name="O_1076853"/>
      <w:bookmarkEnd w:id="6"/>
      <w:r w:rsidRPr="008502A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502A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PERFORMANCE CRITERIA</w:t>
            </w:r>
          </w:p>
        </w:tc>
      </w:tr>
      <w:tr w:rsidTr="008502A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Performance criteria describe the performance needed to demonstrate achievement of the element.</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rPr>
                <w:rStyle w:val="SpecialBold"/>
              </w:rPr>
              <w:t xml:space="preserve">Prepare to lay wiring/cabling and connect accessories for </w:t>
            </w:r>
            <w:r w:rsidRPr="008502A9">
              <w:rPr>
                <w:rStyle w:val="SpecialBold"/>
              </w:rPr>
              <w:t>ELV circuits</w:t>
            </w: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Work health and safety (WHS)/occupational health and safety (OHS) requirements and workplace procedures are identified and applied</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Hazards are identified, risks are ass</w:t>
            </w:r>
            <w:r w:rsidRPr="008502A9">
              <w:t>essed and control measures are implemented</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Safety hazards not previously identified are reported on job safety assessment and advice on risk control measures is sought from the work supervisor</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 xml:space="preserve">Location of work is obtained from relevant person/s to determine scope of work </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Advice is sought from relevant person/s to ensure work is coordinated with others</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Sources of materials required for work are determined in accordance with workpla</w:t>
            </w:r>
            <w:r w:rsidRPr="008502A9">
              <w:t>ce procedures</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Tools, equipment and testing devices required for work are obtained in accordance with workplace procedures and checked for correct operation and safety</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rPr>
                <w:rStyle w:val="SpecialBold"/>
              </w:rPr>
              <w:t>Lay wiring/cabling and connect accessories for ELV circuits</w:t>
            </w: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WHS/OHS workplace risk control measures for carrying out the work are followed</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Circuits/machines/plant are checked as isolated in accordance with workplace procedures</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 xml:space="preserve">Wiring and accessories are installed to comply with industry standards and </w:t>
            </w:r>
            <w:r w:rsidRPr="008502A9">
              <w:t>job specifications with sufficient excess to affect terminations</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Accessories are installed straight and square in the required locations and within acceptable tolerances</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Cables and conductors are terminated at accessories in accordance with manufacturer specifications and relevant industry standards</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Cables installed for future service are marked and terminated in compliance with relevant industry standards and workp</w:t>
            </w:r>
            <w:r w:rsidRPr="008502A9">
              <w:t>lace procedures</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 xml:space="preserve">Unplanned events are responded to in accordance with workplace procedures and approval of immediate supervisor </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 xml:space="preserve">Cable installation and termination is carried out without wasting materials, damaging apparatus, circuits or the </w:t>
            </w:r>
            <w:r w:rsidRPr="008502A9">
              <w:t>s</w:t>
            </w:r>
            <w:r w:rsidRPr="008502A9">
              <w:t>urrounding environment using sustainable energy practices</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rPr>
                <w:rStyle w:val="SpecialBold"/>
              </w:rPr>
              <w:t>Complete and report work activity</w:t>
            </w: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WHS/OHS completion risk control measures and workplace procedures are followed</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Worksite is cleaned and made safe in accordance with workplace procedures</w:t>
            </w:r>
          </w:p>
        </w:tc>
      </w:tr>
      <w:tr w:rsidTr="008502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t>Work completion is documented and relevant person/s notified in accordance with workplace procedures</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7" w:name="O_1076854"/>
      <w:bookmarkEnd w:id="7"/>
      <w:r w:rsidRPr="008502A9">
        <w:t>Foundation Skills</w:t>
      </w:r>
    </w:p>
    <w:tbl>
      <w:tblPr>
        <w:tblW w:w="9497" w:type="dxa"/>
        <w:tblLayout w:type="fixed"/>
        <w:tblCellMar>
          <w:left w:w="62" w:type="dxa"/>
          <w:right w:w="62" w:type="dxa"/>
        </w:tblCellMar>
        <w:tblLook w:val="0000"/>
      </w:tblPr>
      <w:tblGrid>
        <w:gridCol w:w="9497"/>
      </w:tblGrid>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t>Foundation skills essential to perf</w:t>
            </w:r>
            <w:r w:rsidRPr="008502A9">
              <w:t>ormance are explicit in the performance criteria of this unit of competency.</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8" w:name="O_1076855"/>
      <w:bookmarkEnd w:id="8"/>
      <w:r w:rsidRPr="008502A9">
        <w:t>Range of Conditions</w:t>
      </w:r>
    </w:p>
    <w:tbl>
      <w:tblPr>
        <w:tblW w:w="9497" w:type="dxa"/>
        <w:tblLayout w:type="fixed"/>
        <w:tblCellMar>
          <w:left w:w="62" w:type="dxa"/>
          <w:right w:w="62" w:type="dxa"/>
        </w:tblCellMar>
        <w:tblLook w:val="0000"/>
      </w:tblPr>
      <w:tblGrid>
        <w:gridCol w:w="4693"/>
        <w:gridCol w:w="4804"/>
      </w:tblGrid>
      <w:tr w:rsidTr="008502A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t>Range is restricted to essential operating conditions and any other variables essential to the work environment.</w:t>
            </w:r>
          </w:p>
          <w:p w:rsidR="00000000" w:rsidP="008502A9">
            <w:pPr>
              <w:pStyle w:val="BodyText"/>
              <w:rPr>
                <w:lang w:val="en-NZ"/>
              </w:rPr>
            </w:pPr>
            <w:r w:rsidRPr="008502A9">
              <w:t>Non-essential conditions may be found in the UEE Electrotechnology Training Package Companion Volume Implementation Guide.</w:t>
            </w:r>
          </w:p>
        </w:tc>
      </w:tr>
      <w:tr w:rsidTr="008502A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Laying wiring/cabling and connecting accessories for ELV power and control cabling systems circuits must include:</w:t>
            </w:r>
          </w:p>
        </w:tc>
        <w:tc>
          <w:tcPr>
            <w:tcW w:w="4804" w:type="dxa"/>
            <w:tcBorders>
              <w:top w:val="nil"/>
              <w:left w:val="nil"/>
              <w:bottom w:val="nil"/>
              <w:right w:val="nil"/>
            </w:tcBorders>
            <w:tcMar>
              <w:top w:w="0" w:type="dxa"/>
              <w:left w:w="62" w:type="dxa"/>
              <w:bottom w:w="0" w:type="dxa"/>
              <w:right w:w="62" w:type="dxa"/>
            </w:tcMar>
          </w:tcPr>
          <w:p w:rsidR="00000000" w:rsidRPr="008502A9" w:rsidP="008502A9">
            <w:pPr>
              <w:pStyle w:val="ListBullet"/>
            </w:pPr>
            <w:r w:rsidRPr="008502A9">
              <w:t xml:space="preserve">at least one of </w:t>
            </w:r>
            <w:r w:rsidRPr="008502A9">
              <w:t>the following wiring/cabling systems:</w:t>
            </w:r>
          </w:p>
          <w:p w:rsidR="00000000" w:rsidRPr="008502A9" w:rsidP="008502A9">
            <w:pPr>
              <w:pStyle w:val="ListBullet2"/>
            </w:pPr>
            <w:r w:rsidRPr="008502A9">
              <w:t>unenclosed thermoplastic sheathed (TPS) cable</w:t>
            </w:r>
          </w:p>
          <w:p w:rsidR="00000000" w:rsidRPr="008502A9" w:rsidP="008502A9">
            <w:pPr>
              <w:pStyle w:val="ListBullet2"/>
            </w:pPr>
            <w:r w:rsidRPr="008502A9">
              <w:t>enclosed thermoplastic insulated (TPI) or sheathed cables</w:t>
            </w:r>
          </w:p>
          <w:p w:rsidR="00000000" w:rsidRPr="008502A9" w:rsidP="008502A9">
            <w:pPr>
              <w:pStyle w:val="ListBullet"/>
            </w:pPr>
            <w:r w:rsidRPr="008502A9">
              <w:t>at least three of the following wiring/cabling systems:</w:t>
            </w:r>
          </w:p>
          <w:p w:rsidR="00000000" w:rsidRPr="008502A9" w:rsidP="008502A9">
            <w:pPr>
              <w:pStyle w:val="ListBullet2"/>
            </w:pPr>
            <w:r w:rsidRPr="008502A9">
              <w:t>single cable</w:t>
            </w:r>
          </w:p>
          <w:p w:rsidR="00000000" w:rsidRPr="008502A9" w:rsidP="008502A9">
            <w:pPr>
              <w:pStyle w:val="ListBullet2"/>
            </w:pPr>
            <w:r w:rsidRPr="008502A9">
              <w:t>flexible cable</w:t>
            </w:r>
          </w:p>
          <w:p w:rsidR="00000000" w:rsidRPr="008502A9" w:rsidP="008502A9">
            <w:pPr>
              <w:pStyle w:val="ListBullet2"/>
            </w:pPr>
            <w:r w:rsidRPr="008502A9">
              <w:t>flexible cord</w:t>
            </w:r>
          </w:p>
          <w:p w:rsidR="00000000" w:rsidRPr="008502A9" w:rsidP="008502A9">
            <w:pPr>
              <w:pStyle w:val="ListBullet2"/>
            </w:pPr>
            <w:r w:rsidRPr="008502A9">
              <w:t>shielded cable</w:t>
            </w:r>
          </w:p>
          <w:p w:rsidR="00000000" w:rsidRPr="008502A9" w:rsidP="008502A9">
            <w:pPr>
              <w:pStyle w:val="ListBullet2"/>
            </w:pPr>
            <w:r w:rsidRPr="008502A9">
              <w:t>ribbon cable</w:t>
            </w:r>
          </w:p>
          <w:p w:rsidR="00000000" w:rsidRPr="008502A9" w:rsidP="008502A9">
            <w:pPr>
              <w:pStyle w:val="ListBullet2"/>
            </w:pPr>
            <w:r w:rsidRPr="008502A9">
              <w:t>other similar and like cable</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9" w:name="O_1076856"/>
      <w:bookmarkEnd w:id="9"/>
      <w:r w:rsidRPr="008502A9">
        <w:t>Unit Mapping Information</w:t>
      </w:r>
    </w:p>
    <w:tbl>
      <w:tblPr>
        <w:tblW w:w="9497" w:type="dxa"/>
        <w:tblLayout w:type="fixed"/>
        <w:tblCellMar>
          <w:left w:w="62" w:type="dxa"/>
          <w:right w:w="62" w:type="dxa"/>
        </w:tblCellMar>
        <w:tblLook w:val="0000"/>
      </w:tblPr>
      <w:tblGrid>
        <w:gridCol w:w="9497"/>
      </w:tblGrid>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t>This unit replaces and is equivalent to UEENEEE108A Lay wiring/cabling and terminate accessories for extra-low voltage (ELV) circuits.</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10" w:name="O_1076863"/>
      <w:bookmarkEnd w:id="10"/>
      <w:r w:rsidRPr="008502A9">
        <w:t>Links</w:t>
      </w:r>
    </w:p>
    <w:p w:rsidR="00000000" w:rsidRPr="008502A9" w:rsidP="00C44CA7">
      <w:pPr>
        <w:pStyle w:val="BodyText"/>
      </w:pPr>
      <w:r w:rsidRPr="008502A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2406C">
        <w:rPr>
          <w:rStyle w:val="Hyperlink"/>
        </w:rPr>
        <w:t>https://vetnet.gov.au/Pages/TrainingDocs.aspx?q=b8a8f136-5421-4ce1-92e0-2b50341431b6</w:t>
      </w:r>
      <w:r>
        <w:fldChar w:fldCharType="end"/>
      </w:r>
    </w:p>
    <w:p w:rsidR="00000000" w:rsidRPr="008502A9" w:rsidP="00C44CA7">
      <w:pPr>
        <w:pStyle w:val="BodyText"/>
        <w:sectPr w:rsidSect="008502A9">
          <w:headerReference w:type="default" r:id="rId10"/>
          <w:footerReference w:type="default" r:id="rId11"/>
          <w:pgSz w:w="11908" w:h="16833"/>
          <w:pgMar w:top="1702" w:right="1418" w:bottom="1702" w:left="1418" w:header="992" w:footer="992" w:gutter="0"/>
          <w:cols w:space="720"/>
          <w:noEndnote/>
          <w:docGrid w:linePitch="299"/>
        </w:sectPr>
      </w:pPr>
    </w:p>
    <w:p w:rsidR="00000000" w:rsidRPr="008502A9" w:rsidP="008502A9">
      <w:pPr>
        <w:pStyle w:val="SuperHeading"/>
      </w:pPr>
      <w:r w:rsidRPr="008502A9">
        <w:t>Assessment Requirements for UEECD0025 Lay wiri</w:t>
      </w:r>
      <w:r w:rsidRPr="008502A9">
        <w:t>ng/cabling and terminate accessories for extra-low voltage (ELV) circuits</w:t>
      </w:r>
    </w:p>
    <w:p w:rsidR="00000000" w:rsidRPr="008502A9" w:rsidP="008502A9">
      <w:pPr>
        <w:pStyle w:val="Heading1"/>
      </w:pPr>
      <w:bookmarkStart w:id="11" w:name="O_1076858"/>
      <w:bookmarkEnd w:id="11"/>
      <w:r w:rsidRPr="008502A9">
        <w:t>Modification History</w:t>
      </w:r>
    </w:p>
    <w:tbl>
      <w:tblPr>
        <w:tblW w:w="9497" w:type="dxa"/>
        <w:tblLayout w:type="fixed"/>
        <w:tblCellMar>
          <w:left w:w="62" w:type="dxa"/>
          <w:right w:w="62" w:type="dxa"/>
        </w:tblCellMar>
        <w:tblLook w:val="0000"/>
      </w:tblPr>
      <w:tblGrid>
        <w:gridCol w:w="9497"/>
      </w:tblGrid>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t>Release 1. This is the first release of this unit of competency in the UEE Electrotechnology Training Package.</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12" w:name="O_1076859"/>
      <w:bookmarkEnd w:id="12"/>
      <w:r w:rsidRPr="008502A9">
        <w:t>Performance Evidence</w:t>
      </w:r>
    </w:p>
    <w:tbl>
      <w:tblPr>
        <w:tblW w:w="9497" w:type="dxa"/>
        <w:tblLayout w:type="fixed"/>
        <w:tblCellMar>
          <w:left w:w="62" w:type="dxa"/>
          <w:right w:w="62" w:type="dxa"/>
        </w:tblCellMar>
        <w:tblLook w:val="0000"/>
      </w:tblPr>
      <w:tblGrid>
        <w:gridCol w:w="9497"/>
      </w:tblGrid>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 xml:space="preserve">Evidence required to demonstrate competence in this unit must be relevant to and satisfy all of the requirements of the elements, performance criteria and range of conditions on at least two separate occasions and include: </w:t>
            </w:r>
          </w:p>
        </w:tc>
      </w:tr>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9" w:rsidP="008502A9">
            <w:pPr>
              <w:pStyle w:val="ListBullet"/>
            </w:pPr>
            <w:r w:rsidRPr="008502A9">
              <w:t xml:space="preserve">applying </w:t>
            </w:r>
            <w:r w:rsidRPr="008502A9">
              <w:t>relevant work health and safety (WHS)/occupational health and safety (OHS) requirements, including implementing risk control measures</w:t>
            </w:r>
          </w:p>
          <w:p w:rsidR="00000000" w:rsidRPr="008502A9" w:rsidP="008502A9">
            <w:pPr>
              <w:pStyle w:val="ListBullet"/>
            </w:pPr>
            <w:r w:rsidRPr="008502A9">
              <w:t>applying sustainable energy principles and practices</w:t>
            </w:r>
          </w:p>
          <w:p w:rsidR="00000000" w:rsidRPr="008502A9" w:rsidP="008502A9">
            <w:pPr>
              <w:pStyle w:val="ListBullet"/>
            </w:pPr>
            <w:r w:rsidRPr="008502A9">
              <w:t>cleaning worksite</w:t>
            </w:r>
          </w:p>
          <w:p w:rsidR="00000000" w:rsidRPr="008502A9" w:rsidP="008502A9">
            <w:pPr>
              <w:pStyle w:val="ListBullet"/>
            </w:pPr>
            <w:r w:rsidRPr="008502A9">
              <w:t>completing and reporting work activities</w:t>
            </w:r>
          </w:p>
          <w:p w:rsidR="00000000" w:rsidRPr="008502A9" w:rsidP="008502A9">
            <w:pPr>
              <w:pStyle w:val="ListBullet"/>
            </w:pPr>
            <w:r w:rsidRPr="008502A9">
              <w:t>dealing wi</w:t>
            </w:r>
            <w:r w:rsidRPr="008502A9">
              <w:t>th unplanned events/situations in accordance with workplace procedures in a manner that minimises risk to personnel and equipment</w:t>
            </w:r>
          </w:p>
          <w:p w:rsidR="00000000" w:rsidRPr="008502A9" w:rsidP="008502A9">
            <w:pPr>
              <w:pStyle w:val="ListBullet"/>
            </w:pPr>
            <w:r w:rsidRPr="008502A9">
              <w:t>determining nature of work activities</w:t>
            </w:r>
          </w:p>
          <w:p w:rsidR="00000000" w:rsidRPr="008502A9" w:rsidP="008502A9">
            <w:pPr>
              <w:pStyle w:val="ListBullet"/>
            </w:pPr>
            <w:r w:rsidRPr="008502A9">
              <w:t>installing cables and accessories to specifications</w:t>
            </w:r>
          </w:p>
          <w:p w:rsidR="00000000" w:rsidRPr="008502A9" w:rsidP="008502A9">
            <w:pPr>
              <w:pStyle w:val="ListBullet"/>
            </w:pPr>
            <w:r w:rsidRPr="008502A9">
              <w:t>laying wiring/cabling and connecting accessories for extra-low voltage (ELV) circuits</w:t>
            </w:r>
          </w:p>
          <w:p w:rsidR="00000000" w:rsidRPr="008502A9" w:rsidP="008502A9">
            <w:pPr>
              <w:pStyle w:val="ListBullet"/>
            </w:pPr>
            <w:r w:rsidRPr="008502A9">
              <w:t>marking cables for future service using workplace procedures</w:t>
            </w:r>
          </w:p>
          <w:p w:rsidR="00000000" w:rsidRPr="008502A9" w:rsidP="008502A9">
            <w:pPr>
              <w:pStyle w:val="ListBullet"/>
            </w:pPr>
            <w:r w:rsidRPr="008502A9">
              <w:t>notifying and documenting completion of work using workplace procedures</w:t>
            </w:r>
          </w:p>
          <w:p w:rsidR="00000000" w:rsidRPr="008502A9" w:rsidP="008502A9">
            <w:pPr>
              <w:pStyle w:val="ListBullet"/>
            </w:pPr>
            <w:r w:rsidRPr="008502A9">
              <w:t>obtaining location of work</w:t>
            </w:r>
          </w:p>
          <w:p w:rsidR="00000000" w:rsidRPr="008502A9" w:rsidP="008502A9">
            <w:pPr>
              <w:pStyle w:val="ListBullet"/>
            </w:pPr>
            <w:r w:rsidRPr="008502A9">
              <w:t xml:space="preserve">preparing </w:t>
            </w:r>
            <w:r w:rsidRPr="008502A9">
              <w:t>to lay wiring/cabling and connecting accessories for ELV circuits</w:t>
            </w:r>
          </w:p>
          <w:p w:rsidR="00000000" w:rsidRPr="008502A9" w:rsidP="008502A9">
            <w:pPr>
              <w:pStyle w:val="ListBullet"/>
            </w:pPr>
            <w:r w:rsidRPr="008502A9">
              <w:t>reporting safety hazards not previously identified on job safety assessment</w:t>
            </w:r>
          </w:p>
          <w:p w:rsidR="00000000" w:rsidRPr="008502A9" w:rsidP="008502A9">
            <w:pPr>
              <w:pStyle w:val="ListBullet"/>
            </w:pPr>
            <w:r w:rsidRPr="008502A9">
              <w:t>seeking advice from relevant person/s</w:t>
            </w:r>
          </w:p>
          <w:p w:rsidR="00000000" w:rsidRPr="008502A9" w:rsidP="008502A9">
            <w:pPr>
              <w:pStyle w:val="ListBullet"/>
            </w:pPr>
            <w:r w:rsidRPr="008502A9">
              <w:t>selecting appropriate tools, equipment, testing devices, cables and accessor</w:t>
            </w:r>
            <w:r w:rsidRPr="008502A9">
              <w:t>ies</w:t>
            </w:r>
          </w:p>
          <w:p w:rsidR="00000000" w:rsidRPr="008502A9" w:rsidP="008502A9">
            <w:pPr>
              <w:pStyle w:val="ListBullet"/>
            </w:pPr>
            <w:r w:rsidRPr="008502A9">
              <w:t>sourcing materials required for work activities</w:t>
            </w:r>
          </w:p>
          <w:p w:rsidR="00000000" w:rsidRPr="008502A9" w:rsidP="008502A9">
            <w:pPr>
              <w:pStyle w:val="ListBullet"/>
            </w:pPr>
            <w:r w:rsidRPr="008502A9">
              <w:t>terminating cables, conductors and accessories to manufacturer specifications and requirements.</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13" w:name="O_1076860"/>
      <w:bookmarkEnd w:id="13"/>
      <w:r w:rsidRPr="008502A9">
        <w:t>Knowledge Evidence</w:t>
      </w:r>
    </w:p>
    <w:tbl>
      <w:tblPr>
        <w:tblW w:w="9497" w:type="dxa"/>
        <w:tblLayout w:type="fixed"/>
        <w:tblCellMar>
          <w:left w:w="62" w:type="dxa"/>
          <w:right w:w="62" w:type="dxa"/>
        </w:tblCellMar>
        <w:tblLook w:val="0000"/>
      </w:tblPr>
      <w:tblGrid>
        <w:gridCol w:w="9497"/>
      </w:tblGrid>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02A9">
            <w:pPr>
              <w:pStyle w:val="BodyText"/>
              <w:rPr>
                <w:lang w:val="en-NZ"/>
              </w:rPr>
            </w:pPr>
            <w:r w:rsidRPr="008502A9">
              <w:t>Evidence required to demonstrate competence in this unit must be rel</w:t>
            </w:r>
            <w:r w:rsidRPr="008502A9">
              <w:t xml:space="preserve">evant to and satisfy all of the requirements of the elements, performance criteria and range of conditions and include knowledge of: </w:t>
            </w:r>
          </w:p>
        </w:tc>
      </w:tr>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9" w:rsidP="008502A9">
            <w:pPr>
              <w:pStyle w:val="ListBullet"/>
            </w:pPr>
            <w:r w:rsidRPr="008502A9">
              <w:t>cable protection and support method and accessories, including:</w:t>
            </w:r>
          </w:p>
          <w:p w:rsidR="00000000" w:rsidRPr="008502A9" w:rsidP="008502A9">
            <w:pPr>
              <w:pStyle w:val="ListBullet2"/>
            </w:pPr>
            <w:r w:rsidRPr="008502A9">
              <w:t>requirements to protect and support cables adequately - protection against mechanical damage, protection from adverse temperatures and corrosion and protection from magnetic field that may affect the performance of the cable</w:t>
            </w:r>
          </w:p>
          <w:p w:rsidR="00000000" w:rsidRPr="008502A9" w:rsidP="008502A9">
            <w:pPr>
              <w:pStyle w:val="ListBullet"/>
            </w:pPr>
            <w:r w:rsidRPr="008502A9">
              <w:t>cable support and protection d</w:t>
            </w:r>
            <w:r w:rsidRPr="008502A9">
              <w:t>evices, accessories and typical applications - metallic and non-metallic conduits, duct and trunking, cable ladder and tray, cable clips and ties and related accessories</w:t>
            </w:r>
          </w:p>
          <w:p w:rsidR="00000000" w:rsidRPr="008502A9" w:rsidP="008502A9">
            <w:pPr>
              <w:pStyle w:val="ListBullet"/>
            </w:pPr>
            <w:r w:rsidRPr="008502A9">
              <w:t>installation techniques - cable installation equipment and cable drawing and hauling t</w:t>
            </w:r>
            <w:r w:rsidRPr="008502A9">
              <w:t>echniques</w:t>
            </w:r>
          </w:p>
          <w:p w:rsidR="00000000" w:rsidRPr="008502A9" w:rsidP="008502A9">
            <w:pPr>
              <w:pStyle w:val="ListBullet"/>
            </w:pPr>
            <w:r w:rsidRPr="008502A9">
              <w:t>basic cable and conductor terminations, including:</w:t>
            </w:r>
          </w:p>
          <w:p w:rsidR="00000000" w:rsidRPr="008502A9" w:rsidP="008502A9">
            <w:pPr>
              <w:pStyle w:val="ListBullet2"/>
            </w:pPr>
            <w:r w:rsidRPr="008502A9">
              <w:t>insulation removal and replacement</w:t>
            </w:r>
          </w:p>
          <w:p w:rsidR="00000000" w:rsidRPr="008502A9" w:rsidP="008502A9">
            <w:pPr>
              <w:pStyle w:val="ListBullet2"/>
            </w:pPr>
            <w:r w:rsidRPr="008502A9">
              <w:t>conductor handling and cable terminations including general aspects and soldering involving pins on electronic components and stranded conductors carrying current up to 25 amperes (A)</w:t>
            </w:r>
          </w:p>
          <w:p w:rsidR="00000000" w:rsidRPr="008502A9" w:rsidP="008502A9">
            <w:pPr>
              <w:pStyle w:val="ListBullet2"/>
            </w:pPr>
            <w:r w:rsidRPr="008502A9">
              <w:t>application of connecting devices for conductors and terminals</w:t>
            </w:r>
          </w:p>
          <w:p w:rsidR="00000000" w:rsidRPr="008502A9" w:rsidP="008502A9">
            <w:pPr>
              <w:pStyle w:val="ListBullet2"/>
            </w:pPr>
            <w:r w:rsidRPr="008502A9">
              <w:t>continuit</w:t>
            </w:r>
            <w:r w:rsidRPr="008502A9">
              <w:t>y through connections and insulation resistance testing</w:t>
            </w:r>
          </w:p>
          <w:p w:rsidR="00000000" w:rsidRPr="008502A9" w:rsidP="008502A9">
            <w:pPr>
              <w:pStyle w:val="ListBullet2"/>
            </w:pPr>
            <w:r w:rsidRPr="008502A9">
              <w:t>stress release on cables/conductors</w:t>
            </w:r>
          </w:p>
          <w:p w:rsidR="00000000" w:rsidRPr="008502A9" w:rsidP="008502A9">
            <w:pPr>
              <w:pStyle w:val="ListBullet"/>
            </w:pPr>
            <w:r w:rsidRPr="008502A9">
              <w:t>environmental and heritage regulation effecting electrotechnology work, including:</w:t>
            </w:r>
          </w:p>
          <w:p w:rsidR="00000000" w:rsidRPr="008502A9" w:rsidP="008502A9">
            <w:pPr>
              <w:pStyle w:val="ListBullet2"/>
            </w:pPr>
            <w:r w:rsidRPr="008502A9">
              <w:t>purpose of environmental and heritage regulation</w:t>
            </w:r>
          </w:p>
          <w:p w:rsidR="00000000" w:rsidRPr="008502A9" w:rsidP="008502A9">
            <w:pPr>
              <w:pStyle w:val="ListBullet2"/>
            </w:pPr>
            <w:r w:rsidRPr="008502A9">
              <w:t>typical issues affecting elect</w:t>
            </w:r>
            <w:r w:rsidRPr="008502A9">
              <w:t>rotechnology services and systems</w:t>
            </w:r>
          </w:p>
          <w:p w:rsidR="00000000" w:rsidRPr="008502A9" w:rsidP="008502A9">
            <w:pPr>
              <w:pStyle w:val="ListBullet2"/>
            </w:pPr>
            <w:r w:rsidRPr="008502A9">
              <w:t>meeting requirements</w:t>
            </w:r>
          </w:p>
          <w:p w:rsidR="00000000" w:rsidRPr="008502A9" w:rsidP="008502A9">
            <w:pPr>
              <w:pStyle w:val="ListBullet"/>
            </w:pPr>
            <w:r w:rsidRPr="008502A9">
              <w:t>environmental regulations effecting electrotechnology work</w:t>
            </w:r>
          </w:p>
          <w:p w:rsidR="00000000" w:rsidRPr="008502A9" w:rsidP="008502A9">
            <w:pPr>
              <w:pStyle w:val="ListBullet"/>
            </w:pPr>
            <w:r w:rsidRPr="008502A9">
              <w:t>ELV wiring</w:t>
            </w:r>
          </w:p>
          <w:p w:rsidR="00000000" w:rsidRPr="008502A9" w:rsidP="008502A9">
            <w:pPr>
              <w:pStyle w:val="ListBullet"/>
            </w:pPr>
            <w:r w:rsidRPr="008502A9">
              <w:t>techniques for installing cables in buildings, structures and premises, including:</w:t>
            </w:r>
          </w:p>
          <w:p w:rsidR="00000000" w:rsidRPr="008502A9" w:rsidP="008502A9">
            <w:pPr>
              <w:pStyle w:val="ListBullet2"/>
            </w:pPr>
            <w:r w:rsidRPr="008502A9">
              <w:t>building construction method and construction sequence</w:t>
            </w:r>
          </w:p>
          <w:p w:rsidR="00000000" w:rsidRPr="008502A9" w:rsidP="008502A9">
            <w:pPr>
              <w:pStyle w:val="ListBullet2"/>
            </w:pPr>
            <w:r w:rsidRPr="008502A9">
              <w:t>typical cable routes through buildings, structures and premises</w:t>
            </w:r>
          </w:p>
          <w:p w:rsidR="00000000" w:rsidRPr="008502A9" w:rsidP="008502A9">
            <w:pPr>
              <w:pStyle w:val="ListBullet2"/>
            </w:pPr>
            <w:r w:rsidRPr="008502A9">
              <w:t>building codes affecting the installation of cables in buildings, structures and premises - limitation on penetration structural elements</w:t>
            </w:r>
            <w:r w:rsidRPr="008502A9">
              <w:t xml:space="preserve"> and maintenance of fire protection interiority</w:t>
            </w:r>
          </w:p>
          <w:p w:rsidR="00000000" w:rsidRPr="008502A9" w:rsidP="008502A9">
            <w:pPr>
              <w:pStyle w:val="ListBullet2"/>
            </w:pPr>
            <w:r w:rsidRPr="008502A9">
              <w:t>cable segregation requirements</w:t>
            </w:r>
          </w:p>
          <w:p w:rsidR="00000000" w:rsidRPr="008502A9" w:rsidP="008502A9">
            <w:pPr>
              <w:pStyle w:val="ListBullet"/>
            </w:pPr>
            <w:r w:rsidRPr="008502A9">
              <w:t>technical industry standards, regulations and codes of practice related to ELV work, including:</w:t>
            </w:r>
          </w:p>
          <w:p w:rsidR="00000000" w:rsidRPr="008502A9" w:rsidP="008502A9">
            <w:pPr>
              <w:pStyle w:val="ListBullet2"/>
            </w:pPr>
            <w:r w:rsidRPr="008502A9">
              <w:t>limitation imposed by regulations</w:t>
            </w:r>
          </w:p>
          <w:p w:rsidR="00000000" w:rsidRPr="008502A9" w:rsidP="008502A9">
            <w:pPr>
              <w:pStyle w:val="ListBullet2"/>
            </w:pPr>
            <w:r w:rsidRPr="008502A9">
              <w:t>how to read and apply a standard</w:t>
            </w:r>
          </w:p>
          <w:p w:rsidR="00000000" w:rsidRPr="008502A9" w:rsidP="008502A9">
            <w:pPr>
              <w:pStyle w:val="ListBullet"/>
            </w:pPr>
            <w:r w:rsidRPr="008502A9">
              <w:t xml:space="preserve">aspects of </w:t>
            </w:r>
            <w:r w:rsidRPr="008502A9">
              <w:t>technical standards that apply to extra-low voltage work types of cables used in the electrotechnology industry and their application, including:</w:t>
            </w:r>
          </w:p>
          <w:p w:rsidR="00000000" w:rsidRPr="008502A9" w:rsidP="008502A9">
            <w:pPr>
              <w:pStyle w:val="ListBullet2"/>
            </w:pPr>
            <w:r w:rsidRPr="008502A9">
              <w:t>structural components of cables and their purpose - conductors and conductor material, insulation, sheathings</w:t>
            </w:r>
            <w:r w:rsidRPr="008502A9">
              <w:t xml:space="preserve"> and servings</w:t>
            </w:r>
          </w:p>
          <w:p w:rsidR="00000000" w:rsidRPr="008502A9" w:rsidP="008502A9">
            <w:pPr>
              <w:pStyle w:val="ListBullet2"/>
            </w:pPr>
            <w:r w:rsidRPr="008502A9">
              <w:t>application of various cables types</w:t>
            </w:r>
          </w:p>
          <w:p w:rsidR="00000000" w:rsidRPr="008502A9" w:rsidP="008502A9">
            <w:pPr>
              <w:pStyle w:val="ListBullet2"/>
            </w:pPr>
            <w:r w:rsidRPr="008502A9">
              <w:t>cable variates - single cables, flexible cables, flexible cords, shielded cables, armoured cables, ribbon cables, other similar and like cables</w:t>
            </w:r>
          </w:p>
          <w:p w:rsidR="00000000" w:rsidRPr="008502A9" w:rsidP="008502A9">
            <w:pPr>
              <w:pStyle w:val="ListBullet2"/>
            </w:pPr>
            <w:r w:rsidRPr="008502A9">
              <w:t>typical characteristics and use of power circuit cables and co</w:t>
            </w:r>
            <w:r w:rsidRPr="008502A9">
              <w:t>ntrol circuit cables</w:t>
            </w:r>
          </w:p>
          <w:p w:rsidR="00000000" w:rsidRPr="008502A9" w:rsidP="008502A9">
            <w:pPr>
              <w:pStyle w:val="ListBullet"/>
            </w:pPr>
            <w:r w:rsidRPr="008502A9">
              <w:t>relevant job safety assessments, including risk control measures</w:t>
            </w:r>
          </w:p>
          <w:p w:rsidR="00000000" w:rsidRPr="008502A9" w:rsidP="008502A9">
            <w:pPr>
              <w:pStyle w:val="ListBullet"/>
            </w:pPr>
            <w:r w:rsidRPr="008502A9">
              <w:t>relevant manufacturer specifications</w:t>
            </w:r>
          </w:p>
          <w:p w:rsidR="00000000" w:rsidRPr="008502A9" w:rsidP="008502A9">
            <w:pPr>
              <w:pStyle w:val="ListBullet"/>
            </w:pPr>
            <w:r w:rsidRPr="008502A9">
              <w:t>relevant tools, equipment and testing devices</w:t>
            </w:r>
          </w:p>
          <w:p w:rsidR="00000000" w:rsidRPr="008502A9" w:rsidP="008502A9">
            <w:pPr>
              <w:pStyle w:val="ListBullet"/>
            </w:pPr>
            <w:r w:rsidRPr="008502A9">
              <w:t>relevant WHS/OHS legislated requirements</w:t>
            </w:r>
          </w:p>
          <w:p w:rsidR="00000000" w:rsidRPr="008502A9" w:rsidP="008502A9">
            <w:pPr>
              <w:pStyle w:val="ListBullet"/>
            </w:pPr>
            <w:r w:rsidRPr="008502A9">
              <w:t>relevant workplace documentation</w:t>
            </w:r>
          </w:p>
          <w:p w:rsidR="00000000" w:rsidRPr="008502A9" w:rsidP="008502A9">
            <w:pPr>
              <w:pStyle w:val="ListBullet"/>
            </w:pPr>
            <w:r w:rsidRPr="008502A9">
              <w:t>relevant workplace policies and procedures</w:t>
            </w:r>
          </w:p>
          <w:p w:rsidR="00000000" w:rsidRPr="008502A9" w:rsidP="008502A9">
            <w:pPr>
              <w:pStyle w:val="ListBullet"/>
            </w:pPr>
            <w:r w:rsidRPr="008502A9">
              <w:t>sustainable energy principles and practices.</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14" w:name="O_1076861"/>
      <w:bookmarkEnd w:id="14"/>
      <w:r w:rsidRPr="008502A9">
        <w:t>Assessment Conditions</w:t>
      </w:r>
    </w:p>
    <w:tbl>
      <w:tblPr>
        <w:tblW w:w="9497" w:type="dxa"/>
        <w:tblLayout w:type="fixed"/>
        <w:tblCellMar>
          <w:left w:w="62" w:type="dxa"/>
          <w:right w:w="62" w:type="dxa"/>
        </w:tblCellMar>
        <w:tblLook w:val="0000"/>
      </w:tblPr>
      <w:tblGrid>
        <w:gridCol w:w="9497"/>
      </w:tblGrid>
      <w:tr w:rsidTr="008502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9" w:rsidP="008502A9">
            <w:pPr>
              <w:pStyle w:val="BodyText"/>
            </w:pPr>
            <w:r w:rsidRPr="008502A9">
              <w:t>Assessors must hold credentials specified within the Standards for Registered Training Organisations current at the time of assessment.</w:t>
            </w:r>
          </w:p>
          <w:p w:rsidR="00000000" w:rsidRPr="008502A9" w:rsidP="008502A9">
            <w:pPr>
              <w:pStyle w:val="BodyText"/>
            </w:pPr>
            <w:r w:rsidRPr="008502A9">
              <w:t>Assessment must satisfy the Principles of Assessment and Rules of Evidence and all regulatory requirements included with</w:t>
            </w:r>
            <w:r w:rsidRPr="008502A9">
              <w:t>in the Standards for Registered Training Organisations current at the time of assessment.</w:t>
            </w:r>
          </w:p>
          <w:p w:rsidR="00000000" w:rsidRPr="008502A9" w:rsidP="008502A9">
            <w:pPr>
              <w:pStyle w:val="BodyText"/>
            </w:pPr>
            <w:r w:rsidRPr="008502A9">
              <w:t>Assessment must occur in workplace operational situations where it is appropriate to do so; where this is not appropriate, assessment must occur in simulated workplac</w:t>
            </w:r>
            <w:r w:rsidRPr="008502A9">
              <w:t>e operational situations that replicate workplace conditions.</w:t>
            </w:r>
          </w:p>
          <w:p w:rsidR="00000000" w:rsidRPr="008502A9" w:rsidP="008502A9">
            <w:pPr>
              <w:pStyle w:val="BodyText"/>
            </w:pPr>
            <w:r w:rsidRPr="008502A9">
              <w:t xml:space="preserve">Assessment processes and techniques must be appropriate to the language, literacy and numeracy </w:t>
            </w:r>
            <w:r w:rsidRPr="008502A9">
              <w:t>requirements of the work being performed and the needs of the candidate.</w:t>
            </w:r>
          </w:p>
          <w:p w:rsidR="00000000" w:rsidRPr="008502A9" w:rsidP="008502A9">
            <w:pPr>
              <w:pStyle w:val="BodyText"/>
            </w:pPr>
            <w:r w:rsidRPr="008502A9">
              <w:t>Resources for assessment m</w:t>
            </w:r>
            <w:r w:rsidRPr="008502A9">
              <w:t>ust include access to:</w:t>
            </w:r>
          </w:p>
          <w:p w:rsidR="00000000" w:rsidRPr="008502A9" w:rsidP="008502A9">
            <w:pPr>
              <w:pStyle w:val="ListBullet"/>
            </w:pPr>
            <w:r w:rsidRPr="008502A9">
              <w:t>a range of relevant exercises, case studies and/or other simulations</w:t>
            </w:r>
          </w:p>
          <w:p w:rsidR="00000000" w:rsidRPr="008502A9" w:rsidP="008502A9">
            <w:pPr>
              <w:pStyle w:val="ListBullet"/>
            </w:pPr>
            <w:r w:rsidRPr="008502A9">
              <w:t>relevant and appropriate materials, tools, equipment and personal protective equipment (PPE) currently used in industry</w:t>
            </w:r>
          </w:p>
          <w:p w:rsidR="00000000" w:rsidRPr="008502A9" w:rsidP="008502A9">
            <w:pPr>
              <w:pStyle w:val="ListBullet"/>
            </w:pPr>
            <w:r w:rsidRPr="008502A9">
              <w:t>applicable documentation, including workpla</w:t>
            </w:r>
            <w:r w:rsidRPr="008502A9">
              <w:t>ce procedures, equipment specifications, regulations, codes of practice and operation manuals.</w:t>
            </w:r>
          </w:p>
        </w:tc>
      </w:tr>
    </w:tbl>
    <w:p w:rsidR="00000000" w:rsidRPr="008502A9" w:rsidP="008502A9">
      <w:pPr>
        <w:pStyle w:val="NoPaddingFontSize1"/>
      </w:pPr>
    </w:p>
    <w:p w:rsidR="00000000" w:rsidRPr="008502A9" w:rsidP="008502A9">
      <w:pPr>
        <w:pStyle w:val="AllowPageBreak"/>
      </w:pPr>
    </w:p>
    <w:p w:rsidR="00000000" w:rsidRPr="008502A9" w:rsidP="008502A9">
      <w:pPr>
        <w:pStyle w:val="Heading1"/>
      </w:pPr>
      <w:bookmarkStart w:id="15" w:name="O_1076864"/>
      <w:bookmarkEnd w:id="15"/>
      <w:r w:rsidRPr="008502A9">
        <w:t>Links</w:t>
      </w:r>
    </w:p>
    <w:p w:rsidR="00000000" w:rsidRPr="008502A9" w:rsidP="00C44CA7">
      <w:pPr>
        <w:pStyle w:val="BodyText"/>
      </w:pPr>
      <w:r w:rsidRPr="008502A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2406C">
        <w:rPr>
          <w:rStyle w:val="Hyperlink"/>
        </w:rPr>
        <w:t>https://vetnet.gov.au/Pages/TrainingDocs.aspx?q=b8a8f136-5421-4ce1-92e0-2b50341431b6</w:t>
      </w:r>
      <w:r>
        <w:fldChar w:fldCharType="end"/>
      </w:r>
    </w:p>
    <w:p w:rsidR="00000000" w:rsidRPr="008502A9" w:rsidP="008502A9"/>
    <w:sectPr w:rsidSect="008502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9" w:rsidRPr="00C44CA7" w:rsidP="00C44C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A7" w:rsidP="008502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44CA7" w:rsidP="008502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44CA7" w:rsidP="008502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9" w:rsidP="008502A9">
    <w:pPr>
      <w:pStyle w:val="Footer"/>
      <w:framePr w:wrap="around"/>
    </w:pPr>
    <w:r>
      <w:fldChar w:fldCharType="begin"/>
    </w:r>
    <w:r>
      <w:instrText xml:space="preserve"> DOCPROPERTY  Subject  \* MERGEFORMAT </w:instrText>
    </w:r>
    <w:r>
      <w:fldChar w:fldCharType="separate"/>
    </w:r>
    <w:r w:rsidR="00C44CA7">
      <w:t>Approved</w:t>
    </w:r>
    <w:r w:rsidR="00C44CA7">
      <w:fldChar w:fldCharType="end"/>
    </w:r>
    <w:r>
      <w:tab/>
      <w:t xml:space="preserve">Page </w:t>
    </w:r>
    <w:r>
      <w:fldChar w:fldCharType="begin"/>
    </w:r>
    <w:r>
      <w:instrText xml:space="preserve"> PAGE  \* Arabic  \* MERGEFORMAT </w:instrText>
    </w:r>
    <w:r>
      <w:fldChar w:fldCharType="separate"/>
    </w:r>
    <w:r w:rsidR="00C44CA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4CA7">
      <w:rPr>
        <w:noProof/>
      </w:rPr>
      <w:t>6</w:t>
    </w:r>
    <w:r>
      <w:rPr>
        <w:noProof/>
      </w:rPr>
      <w:fldChar w:fldCharType="end"/>
    </w:r>
  </w:p>
  <w:p w:rsidR="008502A9" w:rsidP="008502A9">
    <w:pPr>
      <w:pStyle w:val="Footer"/>
      <w:framePr w:wrap="around"/>
    </w:pPr>
    <w:r>
      <w:t xml:space="preserve">© Commonwealth of Australia, </w:t>
    </w:r>
    <w:r>
      <w:fldChar w:fldCharType="begin"/>
    </w:r>
    <w:r>
      <w:instrText xml:space="preserve"> DATE  \@ "yyyy"  \* MERGEFORMAT </w:instrText>
    </w:r>
    <w:r>
      <w:fldChar w:fldCharType="separate"/>
    </w:r>
    <w:r w:rsidR="00C44CA7">
      <w:rPr>
        <w:noProof/>
      </w:rPr>
      <w:t>2025</w:t>
    </w:r>
    <w:r>
      <w:fldChar w:fldCharType="end"/>
    </w:r>
    <w:r>
      <w:tab/>
    </w:r>
    <w:r>
      <w:fldChar w:fldCharType="begin"/>
    </w:r>
    <w:r>
      <w:instrText xml:space="preserve"> DOCPROPERTY  Author  \* MERGEFORMAT </w:instrText>
    </w:r>
    <w:r>
      <w:fldChar w:fldCharType="separate"/>
    </w:r>
    <w:r w:rsidR="00C44CA7">
      <w:t>Powering Skills Organisation</w:t>
    </w:r>
    <w:r w:rsidR="00C44CA7">
      <w:fldChar w:fldCharType="end"/>
    </w:r>
  </w:p>
  <w:p w:rsidR="008502A9" w:rsidP="008502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2A9" w:rsidRPr="00C44CA7" w:rsidP="00C44C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A7" w:rsidRPr="002D2AF8" w:rsidP="008502A9">
    <w:pPr>
      <w:pStyle w:val="Header"/>
      <w:framePr w:wrap="around"/>
    </w:pPr>
    <w:r>
      <w:fldChar w:fldCharType="begin"/>
    </w:r>
    <w:r>
      <w:instrText xml:space="preserve"> TITLE   \* MERGEFORMAT </w:instrText>
    </w:r>
    <w:r>
      <w:fldChar w:fldCharType="separate"/>
    </w:r>
    <w:r>
      <w:t>UEECD0025 Lay wiring/cabling and terminate accessories for extra-low voltage (ELV)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4CA7" w:rsidP="008502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9" w:rsidRPr="002D2AF8" w:rsidP="008502A9">
    <w:pPr>
      <w:pStyle w:val="Header"/>
      <w:framePr w:wrap="around"/>
    </w:pPr>
    <w:r>
      <w:fldChar w:fldCharType="begin"/>
    </w:r>
    <w:r>
      <w:instrText xml:space="preserve"> TITLE   \* MERGEFORMAT </w:instrText>
    </w:r>
    <w:r>
      <w:fldChar w:fldCharType="separate"/>
    </w:r>
    <w:r w:rsidR="00C44CA7">
      <w:t>UEECD0025 Lay wiring/cabling and terminate accessories for extra-low voltage (ELV) circuits</w:t>
    </w:r>
    <w:r w:rsidR="00C44CA7">
      <w:fldChar w:fldCharType="end"/>
    </w:r>
    <w:r>
      <w:tab/>
      <w:t xml:space="preserve">Date this document was generated: </w:t>
    </w:r>
    <w:r>
      <w:fldChar w:fldCharType="begin"/>
    </w:r>
    <w:r>
      <w:instrText xml:space="preserve"> CREATEDATE  \@ "d MMMM yyyy"  \* MERGEFORMAT </w:instrText>
    </w:r>
    <w:r>
      <w:fldChar w:fldCharType="separate"/>
    </w:r>
    <w:r w:rsidR="00C44CA7">
      <w:rPr>
        <w:noProof/>
      </w:rPr>
      <w:t>2 March 2025</w:t>
    </w:r>
    <w:r>
      <w:fldChar w:fldCharType="end"/>
    </w:r>
  </w:p>
  <w:p w:rsidR="008502A9" w:rsidP="008502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9E0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323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EE2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2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2A9"/>
    <w:pPr>
      <w:spacing w:before="360" w:after="60"/>
      <w:outlineLvl w:val="0"/>
    </w:pPr>
    <w:rPr>
      <w:sz w:val="32"/>
    </w:rPr>
  </w:style>
  <w:style w:type="paragraph" w:styleId="Heading2">
    <w:name w:val="heading 2"/>
    <w:basedOn w:val="HeadingBase"/>
    <w:next w:val="BodyText"/>
    <w:link w:val="Heading2Char"/>
    <w:qFormat/>
    <w:rsid w:val="008502A9"/>
    <w:pPr>
      <w:keepLines/>
      <w:spacing w:before="240" w:after="120"/>
      <w:outlineLvl w:val="1"/>
    </w:pPr>
    <w:rPr>
      <w:sz w:val="28"/>
      <w:szCs w:val="40"/>
    </w:rPr>
  </w:style>
  <w:style w:type="paragraph" w:styleId="Heading3">
    <w:name w:val="heading 3"/>
    <w:basedOn w:val="HeadingBase"/>
    <w:next w:val="BodyText"/>
    <w:link w:val="Heading3Char"/>
    <w:qFormat/>
    <w:rsid w:val="008502A9"/>
    <w:pPr>
      <w:spacing w:before="180" w:after="120"/>
      <w:outlineLvl w:val="2"/>
    </w:pPr>
    <w:rPr>
      <w:spacing w:val="-10"/>
      <w:kern w:val="32"/>
    </w:rPr>
  </w:style>
  <w:style w:type="paragraph" w:styleId="Heading4">
    <w:name w:val="heading 4"/>
    <w:basedOn w:val="HeadingBase"/>
    <w:next w:val="BodyText"/>
    <w:link w:val="Heading4Char"/>
    <w:qFormat/>
    <w:rsid w:val="008502A9"/>
    <w:pPr>
      <w:spacing w:before="160" w:after="120"/>
      <w:outlineLvl w:val="3"/>
    </w:pPr>
    <w:rPr>
      <w:sz w:val="22"/>
    </w:rPr>
  </w:style>
  <w:style w:type="paragraph" w:styleId="Heading5">
    <w:name w:val="heading 5"/>
    <w:basedOn w:val="HeadingBase"/>
    <w:next w:val="Normal"/>
    <w:link w:val="Heading5Char"/>
    <w:qFormat/>
    <w:rsid w:val="008502A9"/>
    <w:pPr>
      <w:spacing w:before="80"/>
      <w:outlineLvl w:val="4"/>
    </w:pPr>
    <w:rPr>
      <w:color w:val="918585"/>
      <w:sz w:val="20"/>
    </w:rPr>
  </w:style>
  <w:style w:type="paragraph" w:styleId="Heading6">
    <w:name w:val="heading 6"/>
    <w:basedOn w:val="HeadingBase"/>
    <w:next w:val="Normal"/>
    <w:link w:val="Heading6Char"/>
    <w:qFormat/>
    <w:rsid w:val="008502A9"/>
    <w:pPr>
      <w:spacing w:before="60"/>
      <w:outlineLvl w:val="5"/>
    </w:pPr>
    <w:rPr>
      <w:color w:val="918585"/>
      <w:sz w:val="20"/>
    </w:rPr>
  </w:style>
  <w:style w:type="paragraph" w:styleId="Heading7">
    <w:name w:val="heading 7"/>
    <w:basedOn w:val="Normal"/>
    <w:next w:val="Normal"/>
    <w:link w:val="Heading7Char"/>
    <w:qFormat/>
    <w:rsid w:val="008502A9"/>
    <w:pPr>
      <w:ind w:left="720"/>
      <w:outlineLvl w:val="6"/>
    </w:pPr>
    <w:rPr>
      <w:i/>
    </w:rPr>
  </w:style>
  <w:style w:type="paragraph" w:styleId="Heading8">
    <w:name w:val="heading 8"/>
    <w:basedOn w:val="Normal"/>
    <w:next w:val="Normal"/>
    <w:link w:val="Heading8Char"/>
    <w:qFormat/>
    <w:rsid w:val="008502A9"/>
    <w:pPr>
      <w:ind w:left="720"/>
      <w:outlineLvl w:val="7"/>
    </w:pPr>
    <w:rPr>
      <w:i/>
    </w:rPr>
  </w:style>
  <w:style w:type="paragraph" w:styleId="Heading9">
    <w:name w:val="heading 9"/>
    <w:basedOn w:val="Normal"/>
    <w:next w:val="Normal"/>
    <w:link w:val="Heading9Char"/>
    <w:qFormat/>
    <w:rsid w:val="008502A9"/>
    <w:pPr>
      <w:ind w:left="720"/>
      <w:outlineLvl w:val="8"/>
    </w:pPr>
    <w:rPr>
      <w:i/>
    </w:rPr>
  </w:style>
  <w:style w:type="character" w:default="1" w:styleId="DefaultParagraphFont">
    <w:name w:val="Default Paragraph Font"/>
    <w:uiPriority w:val="1"/>
    <w:unhideWhenUsed/>
    <w:rsid w:val="008502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2A9"/>
  </w:style>
  <w:style w:type="character" w:customStyle="1" w:styleId="Heading1Char">
    <w:name w:val="Heading 1 Char"/>
    <w:basedOn w:val="DefaultParagraphFont"/>
    <w:link w:val="Heading1"/>
    <w:rsid w:val="008502A9"/>
    <w:rPr>
      <w:rFonts w:ascii="Times New Roman" w:eastAsia="Times New Roman" w:hAnsi="Times New Roman" w:cs="Times New Roman"/>
      <w:b/>
      <w:sz w:val="32"/>
      <w:szCs w:val="20"/>
      <w:lang w:eastAsia="en-US"/>
    </w:rPr>
  </w:style>
  <w:style w:type="paragraph" w:styleId="BodyText">
    <w:name w:val="Body Text"/>
    <w:basedOn w:val="Normal"/>
    <w:link w:val="BodyTextChar"/>
    <w:rsid w:val="008502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2A9"/>
    <w:rPr>
      <w:rFonts w:ascii="Times New Roman" w:eastAsia="Times New Roman" w:hAnsi="Times New Roman" w:cs="Times New Roman"/>
      <w:sz w:val="24"/>
      <w:lang w:eastAsia="en-US"/>
    </w:rPr>
  </w:style>
  <w:style w:type="paragraph" w:styleId="ListBullet">
    <w:name w:val="List Bullet"/>
    <w:basedOn w:val="List"/>
    <w:rsid w:val="008502A9"/>
    <w:pPr>
      <w:numPr>
        <w:numId w:val="12"/>
      </w:numPr>
      <w:tabs>
        <w:tab w:val="clear" w:pos="340"/>
      </w:tabs>
      <w:spacing w:before="40" w:after="40"/>
    </w:pPr>
  </w:style>
  <w:style w:type="character" w:customStyle="1" w:styleId="SpecialBold">
    <w:name w:val="Special Bold"/>
    <w:basedOn w:val="DefaultParagraphFont"/>
    <w:rsid w:val="008502A9"/>
    <w:rPr>
      <w:b/>
      <w:spacing w:val="0"/>
    </w:rPr>
  </w:style>
  <w:style w:type="paragraph" w:styleId="ListBullet2">
    <w:name w:val="List Bullet 2"/>
    <w:basedOn w:val="List2"/>
    <w:rsid w:val="008502A9"/>
    <w:pPr>
      <w:numPr>
        <w:numId w:val="13"/>
      </w:numPr>
      <w:tabs>
        <w:tab w:val="clear" w:pos="680"/>
      </w:tabs>
    </w:pPr>
  </w:style>
  <w:style w:type="paragraph" w:customStyle="1" w:styleId="SuperHeading">
    <w:name w:val="SuperHeading"/>
    <w:basedOn w:val="Normal"/>
    <w:rsid w:val="008502A9"/>
    <w:pPr>
      <w:spacing w:before="240" w:after="120"/>
      <w:outlineLvl w:val="0"/>
    </w:pPr>
    <w:rPr>
      <w:rFonts w:ascii="Times New Roman" w:hAnsi="Times New Roman"/>
      <w:b/>
      <w:sz w:val="32"/>
    </w:rPr>
  </w:style>
  <w:style w:type="paragraph" w:customStyle="1" w:styleId="AllowPageBreak">
    <w:name w:val="AllowPageBreak"/>
    <w:rsid w:val="008502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02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2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2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2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2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2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2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2A9"/>
    <w:rPr>
      <w:rFonts w:ascii="Courier New" w:eastAsia="Times New Roman" w:hAnsi="Courier New" w:cs="Times New Roman"/>
      <w:i/>
      <w:szCs w:val="20"/>
      <w:lang w:eastAsia="en-US"/>
    </w:rPr>
  </w:style>
  <w:style w:type="paragraph" w:customStyle="1" w:styleId="HeadingBase">
    <w:name w:val="Heading Base"/>
    <w:rsid w:val="008502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2A9"/>
    <w:pPr>
      <w:tabs>
        <w:tab w:val="right" w:leader="dot" w:pos="9072"/>
      </w:tabs>
      <w:ind w:left="567"/>
    </w:pPr>
    <w:rPr>
      <w:szCs w:val="22"/>
    </w:rPr>
  </w:style>
  <w:style w:type="paragraph" w:customStyle="1" w:styleId="TOCBase">
    <w:name w:val="TOC Base"/>
    <w:rsid w:val="008502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2A9"/>
    <w:pPr>
      <w:tabs>
        <w:tab w:val="right" w:leader="dot" w:pos="9072"/>
      </w:tabs>
      <w:spacing w:before="40" w:after="40"/>
      <w:ind w:left="284"/>
    </w:pPr>
    <w:rPr>
      <w:rFonts w:ascii="Times New Roman" w:hAnsi="Times New Roman"/>
    </w:rPr>
  </w:style>
  <w:style w:type="paragraph" w:styleId="TOC1">
    <w:name w:val="toc 1"/>
    <w:basedOn w:val="TOCBase"/>
    <w:next w:val="Normal"/>
    <w:rsid w:val="008502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2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2A9"/>
    <w:rPr>
      <w:rFonts w:ascii="Times New Roman" w:eastAsia="Times New Roman" w:hAnsi="Times New Roman" w:cs="Times New Roman"/>
      <w:sz w:val="16"/>
      <w:lang w:eastAsia="en-US"/>
    </w:rPr>
  </w:style>
  <w:style w:type="paragraph" w:styleId="Title">
    <w:name w:val="Title"/>
    <w:basedOn w:val="HeadingBase"/>
    <w:link w:val="TitleChar"/>
    <w:qFormat/>
    <w:rsid w:val="008502A9"/>
    <w:pPr>
      <w:spacing w:before="5040"/>
      <w:jc w:val="center"/>
    </w:pPr>
    <w:rPr>
      <w:sz w:val="48"/>
      <w:szCs w:val="72"/>
      <w:lang w:val="en-US"/>
    </w:rPr>
  </w:style>
  <w:style w:type="character" w:customStyle="1" w:styleId="TitleChar">
    <w:name w:val="Title Char"/>
    <w:basedOn w:val="DefaultParagraphFont"/>
    <w:link w:val="Title"/>
    <w:rsid w:val="008502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2A9"/>
    <w:pPr>
      <w:tabs>
        <w:tab w:val="left" w:pos="3600"/>
        <w:tab w:val="left" w:pos="3958"/>
      </w:tabs>
    </w:pPr>
  </w:style>
  <w:style w:type="paragraph" w:styleId="List">
    <w:name w:val="List"/>
    <w:basedOn w:val="BodyText"/>
    <w:next w:val="BodyText"/>
    <w:rsid w:val="008502A9"/>
    <w:pPr>
      <w:tabs>
        <w:tab w:val="left" w:pos="340"/>
      </w:tabs>
      <w:spacing w:before="60" w:after="60"/>
      <w:ind w:left="340" w:hanging="340"/>
    </w:pPr>
  </w:style>
  <w:style w:type="paragraph" w:customStyle="1" w:styleId="Note">
    <w:name w:val="Note"/>
    <w:basedOn w:val="BodyText"/>
    <w:rsid w:val="008502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2A9"/>
    <w:pPr>
      <w:framePr w:wrap="auto" w:hAnchor="text" w:y="6049"/>
    </w:pPr>
    <w:rPr>
      <w:color w:val="000000"/>
      <w:sz w:val="40"/>
    </w:rPr>
  </w:style>
  <w:style w:type="paragraph" w:customStyle="1" w:styleId="TOCTitle">
    <w:name w:val="TOCTitle"/>
    <w:basedOn w:val="Heading1"/>
    <w:rsid w:val="008502A9"/>
    <w:pPr>
      <w:spacing w:after="240"/>
      <w:jc w:val="center"/>
      <w:outlineLvl w:val="9"/>
    </w:pPr>
    <w:rPr>
      <w:caps/>
    </w:rPr>
  </w:style>
  <w:style w:type="paragraph" w:customStyle="1" w:styleId="Version">
    <w:name w:val="Version"/>
    <w:rsid w:val="008502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2A9"/>
    <w:pPr>
      <w:keepNext w:val="0"/>
      <w:tabs>
        <w:tab w:val="right" w:pos="4176"/>
      </w:tabs>
      <w:ind w:left="198" w:hanging="198"/>
    </w:pPr>
    <w:rPr>
      <w:rFonts w:ascii="Garamond" w:hAnsi="Garamond"/>
    </w:rPr>
  </w:style>
  <w:style w:type="paragraph" w:styleId="IndexHeading">
    <w:name w:val="index heading"/>
    <w:basedOn w:val="Normal"/>
    <w:next w:val="Index1"/>
    <w:semiHidden/>
    <w:rsid w:val="008502A9"/>
    <w:pPr>
      <w:spacing w:before="120" w:after="120"/>
    </w:pPr>
    <w:rPr>
      <w:rFonts w:ascii="Arial" w:hAnsi="Arial"/>
      <w:b/>
      <w:color w:val="918585"/>
      <w:sz w:val="24"/>
    </w:rPr>
  </w:style>
  <w:style w:type="paragraph" w:styleId="Header">
    <w:name w:val="header"/>
    <w:basedOn w:val="Normal"/>
    <w:link w:val="HeaderChar"/>
    <w:rsid w:val="008502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2A9"/>
    <w:rPr>
      <w:rFonts w:ascii="Times New Roman" w:eastAsia="Times New Roman" w:hAnsi="Times New Roman" w:cs="Times New Roman"/>
      <w:sz w:val="16"/>
      <w:szCs w:val="20"/>
      <w:lang w:val="en-GB" w:eastAsia="en-US"/>
    </w:rPr>
  </w:style>
  <w:style w:type="paragraph" w:customStyle="1" w:styleId="Chapter">
    <w:name w:val="Chapter"/>
    <w:basedOn w:val="Normal"/>
    <w:rsid w:val="008502A9"/>
    <w:pPr>
      <w:spacing w:before="240"/>
    </w:pPr>
    <w:rPr>
      <w:rFonts w:ascii="Times New Roman" w:hAnsi="Times New Roman"/>
      <w:smallCaps/>
      <w:spacing w:val="80"/>
      <w:sz w:val="28"/>
    </w:rPr>
  </w:style>
  <w:style w:type="paragraph" w:customStyle="1" w:styleId="InChapter">
    <w:name w:val="InChapter"/>
    <w:basedOn w:val="Heading3"/>
    <w:rsid w:val="008502A9"/>
    <w:pPr>
      <w:spacing w:after="240"/>
      <w:outlineLvl w:val="9"/>
    </w:pPr>
    <w:rPr>
      <w:noProof/>
    </w:rPr>
  </w:style>
  <w:style w:type="paragraph" w:styleId="Index2">
    <w:name w:val="index 2"/>
    <w:basedOn w:val="Normal"/>
    <w:next w:val="Normal"/>
    <w:semiHidden/>
    <w:rsid w:val="008502A9"/>
    <w:pPr>
      <w:tabs>
        <w:tab w:val="right" w:pos="4176"/>
      </w:tabs>
      <w:ind w:left="568" w:hanging="284"/>
    </w:pPr>
    <w:rPr>
      <w:rFonts w:ascii="Garamond" w:hAnsi="Garamond"/>
    </w:rPr>
  </w:style>
  <w:style w:type="paragraph" w:customStyle="1" w:styleId="Byline">
    <w:name w:val="Byline"/>
    <w:rsid w:val="008502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2A9"/>
    <w:pPr>
      <w:tabs>
        <w:tab w:val="clear" w:pos="3600"/>
        <w:tab w:val="clear" w:pos="3958"/>
      </w:tabs>
      <w:jc w:val="right"/>
    </w:pPr>
  </w:style>
  <w:style w:type="character" w:styleId="Emphasis">
    <w:name w:val="Emphasis"/>
    <w:basedOn w:val="DefaultParagraphFont"/>
    <w:qFormat/>
    <w:rsid w:val="008502A9"/>
    <w:rPr>
      <w:i/>
    </w:rPr>
  </w:style>
  <w:style w:type="paragraph" w:styleId="Caption">
    <w:name w:val="caption"/>
    <w:basedOn w:val="BodyText"/>
    <w:next w:val="Normal"/>
    <w:qFormat/>
    <w:rsid w:val="008502A9"/>
    <w:pPr>
      <w:framePr w:w="2268" w:hSpace="181" w:vSpace="181" w:wrap="around" w:vAnchor="text" w:hAnchor="page" w:x="1135" w:y="285" w:anchorLock="1"/>
    </w:pPr>
    <w:rPr>
      <w:i/>
    </w:rPr>
  </w:style>
  <w:style w:type="paragraph" w:customStyle="1" w:styleId="MiniTOCTitle">
    <w:name w:val="MiniTOCTitle"/>
    <w:basedOn w:val="Heading4"/>
    <w:rsid w:val="008502A9"/>
    <w:pPr>
      <w:spacing w:before="240"/>
      <w:outlineLvl w:val="9"/>
    </w:pPr>
    <w:rPr>
      <w:noProof/>
      <w:sz w:val="24"/>
    </w:rPr>
  </w:style>
  <w:style w:type="paragraph" w:customStyle="1" w:styleId="MiniTOCItem">
    <w:name w:val="MiniTOCItem"/>
    <w:basedOn w:val="ListBullet"/>
    <w:rsid w:val="008502A9"/>
    <w:pPr>
      <w:numPr>
        <w:numId w:val="0"/>
      </w:numPr>
      <w:tabs>
        <w:tab w:val="right" w:leader="dot" w:pos="6521"/>
      </w:tabs>
      <w:spacing w:before="0" w:after="0"/>
    </w:pPr>
  </w:style>
  <w:style w:type="paragraph" w:customStyle="1" w:styleId="TOFTitle">
    <w:name w:val="TOFTitle"/>
    <w:basedOn w:val="TOCTitle"/>
    <w:rsid w:val="008502A9"/>
  </w:style>
  <w:style w:type="paragraph" w:styleId="TableofFigures">
    <w:name w:val="table of figures"/>
    <w:basedOn w:val="Normal"/>
    <w:next w:val="Normal"/>
    <w:semiHidden/>
    <w:rsid w:val="008502A9"/>
    <w:pPr>
      <w:tabs>
        <w:tab w:val="right" w:leader="dot" w:pos="9072"/>
      </w:tabs>
      <w:ind w:left="970" w:hanging="403"/>
    </w:pPr>
    <w:rPr>
      <w:rFonts w:ascii="Times New Roman" w:hAnsi="Times New Roman"/>
      <w:b/>
    </w:rPr>
  </w:style>
  <w:style w:type="paragraph" w:styleId="ListNumber">
    <w:name w:val="List Number"/>
    <w:basedOn w:val="List"/>
    <w:rsid w:val="008502A9"/>
    <w:pPr>
      <w:numPr>
        <w:numId w:val="15"/>
      </w:numPr>
      <w:tabs>
        <w:tab w:val="clear" w:pos="340"/>
      </w:tabs>
    </w:pPr>
  </w:style>
  <w:style w:type="character" w:customStyle="1" w:styleId="WingdingSymbols">
    <w:name w:val="Wingding Symbols"/>
    <w:rsid w:val="008502A9"/>
    <w:rPr>
      <w:rFonts w:ascii="Wingdings" w:hAnsi="Wingdings"/>
    </w:rPr>
  </w:style>
  <w:style w:type="paragraph" w:customStyle="1" w:styleId="TableHeading">
    <w:name w:val="Table Heading"/>
    <w:basedOn w:val="HeadingBase"/>
    <w:rsid w:val="008502A9"/>
    <w:pPr>
      <w:keepLines/>
      <w:pBdr>
        <w:bottom w:val="single" w:sz="6" w:space="1" w:color="918585"/>
      </w:pBdr>
      <w:spacing w:before="240"/>
    </w:pPr>
  </w:style>
  <w:style w:type="character" w:customStyle="1" w:styleId="HotSpot">
    <w:name w:val="HotSpot"/>
    <w:rsid w:val="008502A9"/>
    <w:rPr>
      <w:color w:val="0033CC"/>
      <w:u w:val="none"/>
    </w:rPr>
  </w:style>
  <w:style w:type="paragraph" w:customStyle="1" w:styleId="BodyTextRight">
    <w:name w:val="Body Text Right"/>
    <w:basedOn w:val="BodyText"/>
    <w:rsid w:val="008502A9"/>
    <w:pPr>
      <w:spacing w:before="0" w:after="0"/>
      <w:jc w:val="right"/>
    </w:pPr>
  </w:style>
  <w:style w:type="paragraph" w:styleId="Index3">
    <w:name w:val="index 3"/>
    <w:basedOn w:val="ListNumber2"/>
    <w:next w:val="Normal"/>
    <w:semiHidden/>
    <w:rsid w:val="008502A9"/>
    <w:pPr>
      <w:numPr>
        <w:numId w:val="0"/>
      </w:numPr>
      <w:tabs>
        <w:tab w:val="right" w:leader="dot" w:pos="4176"/>
      </w:tabs>
    </w:pPr>
  </w:style>
  <w:style w:type="paragraph" w:styleId="ListNumber2">
    <w:name w:val="List Number 2"/>
    <w:basedOn w:val="List2"/>
    <w:rsid w:val="008502A9"/>
    <w:pPr>
      <w:numPr>
        <w:numId w:val="10"/>
      </w:numPr>
      <w:tabs>
        <w:tab w:val="clear" w:pos="1060"/>
      </w:tabs>
    </w:pPr>
  </w:style>
  <w:style w:type="paragraph" w:customStyle="1" w:styleId="MarginNote">
    <w:name w:val="Margin Note"/>
    <w:basedOn w:val="BodyText"/>
    <w:rsid w:val="008502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2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2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2A9"/>
    <w:rPr>
      <w:sz w:val="32"/>
    </w:rPr>
  </w:style>
  <w:style w:type="paragraph" w:customStyle="1" w:styleId="HeadingProcedure">
    <w:name w:val="Heading Procedure"/>
    <w:basedOn w:val="HeadingBase"/>
    <w:next w:val="Normal"/>
    <w:rsid w:val="008502A9"/>
    <w:pPr>
      <w:tabs>
        <w:tab w:val="left" w:pos="0"/>
      </w:tabs>
      <w:spacing w:before="120" w:after="60"/>
    </w:pPr>
    <w:rPr>
      <w:i/>
      <w:color w:val="918585"/>
      <w:sz w:val="22"/>
    </w:rPr>
  </w:style>
  <w:style w:type="paragraph" w:customStyle="1" w:styleId="TableBodyText">
    <w:name w:val="Table Body Text"/>
    <w:basedOn w:val="BodyText"/>
    <w:rsid w:val="008502A9"/>
    <w:pPr>
      <w:spacing w:before="60" w:after="60"/>
    </w:pPr>
  </w:style>
  <w:style w:type="paragraph" w:styleId="ListContinue">
    <w:name w:val="List Continue"/>
    <w:basedOn w:val="List"/>
    <w:rsid w:val="008502A9"/>
    <w:pPr>
      <w:ind w:firstLine="0"/>
    </w:pPr>
  </w:style>
  <w:style w:type="paragraph" w:customStyle="1" w:styleId="ListNote">
    <w:name w:val="List Note"/>
    <w:basedOn w:val="List"/>
    <w:rsid w:val="008502A9"/>
    <w:pPr>
      <w:pBdr>
        <w:top w:val="single" w:sz="6" w:space="2" w:color="918585"/>
        <w:bottom w:val="single" w:sz="6" w:space="2" w:color="918585"/>
      </w:pBdr>
      <w:tabs>
        <w:tab w:val="left" w:pos="1021"/>
      </w:tabs>
      <w:ind w:firstLine="0"/>
    </w:pPr>
  </w:style>
  <w:style w:type="paragraph" w:customStyle="1" w:styleId="Warning">
    <w:name w:val="Warning"/>
    <w:basedOn w:val="BodyText"/>
    <w:rsid w:val="008502A9"/>
    <w:pPr>
      <w:shd w:val="clear" w:color="auto" w:fill="D9D9D9"/>
      <w:tabs>
        <w:tab w:val="left" w:pos="992"/>
      </w:tabs>
      <w:ind w:left="119" w:right="119"/>
    </w:pPr>
    <w:rPr>
      <w:sz w:val="20"/>
    </w:rPr>
  </w:style>
  <w:style w:type="paragraph" w:customStyle="1" w:styleId="MarginIcons">
    <w:name w:val="Margin Icons"/>
    <w:basedOn w:val="BodyText"/>
    <w:rsid w:val="008502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2A9"/>
    <w:rPr>
      <w:rFonts w:ascii="Courier New" w:hAnsi="Courier New"/>
    </w:rPr>
  </w:style>
  <w:style w:type="paragraph" w:customStyle="1" w:styleId="NoteBullet">
    <w:name w:val="Note Bullet"/>
    <w:basedOn w:val="Note"/>
    <w:rsid w:val="008502A9"/>
    <w:pPr>
      <w:tabs>
        <w:tab w:val="clear" w:pos="680"/>
      </w:tabs>
      <w:spacing w:before="60" w:after="60"/>
    </w:pPr>
  </w:style>
  <w:style w:type="paragraph" w:customStyle="1" w:styleId="SubHeading2">
    <w:name w:val="SubHeading2"/>
    <w:basedOn w:val="HeadingBase"/>
    <w:rsid w:val="008502A9"/>
    <w:pPr>
      <w:spacing w:before="240" w:after="60"/>
    </w:pPr>
    <w:rPr>
      <w:sz w:val="20"/>
    </w:rPr>
  </w:style>
  <w:style w:type="paragraph" w:customStyle="1" w:styleId="SubHeading1">
    <w:name w:val="SubHeading1"/>
    <w:basedOn w:val="HeadingBase"/>
    <w:rsid w:val="008502A9"/>
    <w:pPr>
      <w:spacing w:before="240" w:after="60"/>
    </w:pPr>
    <w:rPr>
      <w:color w:val="918585"/>
      <w:sz w:val="22"/>
    </w:rPr>
  </w:style>
  <w:style w:type="paragraph" w:customStyle="1" w:styleId="SideHeading">
    <w:name w:val="Side Heading"/>
    <w:basedOn w:val="HeadingBase"/>
    <w:rsid w:val="008502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2A9"/>
    <w:pPr>
      <w:tabs>
        <w:tab w:val="num" w:pos="360"/>
      </w:tabs>
    </w:pPr>
  </w:style>
  <w:style w:type="paragraph" w:styleId="PlainText">
    <w:name w:val="Plain Text"/>
    <w:basedOn w:val="Normal"/>
    <w:link w:val="PlainTextChar"/>
    <w:rsid w:val="008502A9"/>
    <w:rPr>
      <w:sz w:val="20"/>
    </w:rPr>
  </w:style>
  <w:style w:type="character" w:customStyle="1" w:styleId="PlainTextChar">
    <w:name w:val="Plain Text Char"/>
    <w:basedOn w:val="DefaultParagraphFont"/>
    <w:link w:val="PlainText"/>
    <w:rsid w:val="008502A9"/>
    <w:rPr>
      <w:rFonts w:ascii="Courier New" w:eastAsia="Times New Roman" w:hAnsi="Courier New" w:cs="Times New Roman"/>
      <w:sz w:val="20"/>
      <w:szCs w:val="20"/>
      <w:lang w:eastAsia="en-US"/>
    </w:rPr>
  </w:style>
  <w:style w:type="character" w:customStyle="1" w:styleId="MenuOption">
    <w:name w:val="Menu Option"/>
    <w:basedOn w:val="DefaultParagraphFont"/>
    <w:rsid w:val="008502A9"/>
    <w:rPr>
      <w:b/>
      <w:smallCaps/>
    </w:rPr>
  </w:style>
  <w:style w:type="paragraph" w:customStyle="1" w:styleId="TableListNumber">
    <w:name w:val="Table List Number"/>
    <w:basedOn w:val="ListNumber"/>
    <w:rsid w:val="008502A9"/>
    <w:pPr>
      <w:numPr>
        <w:numId w:val="0"/>
      </w:numPr>
    </w:pPr>
  </w:style>
  <w:style w:type="paragraph" w:styleId="TOC4">
    <w:name w:val="toc 4"/>
    <w:basedOn w:val="TOCBase"/>
    <w:next w:val="Normal"/>
    <w:semiHidden/>
    <w:rsid w:val="008502A9"/>
    <w:pPr>
      <w:tabs>
        <w:tab w:val="right" w:leader="dot" w:pos="9071"/>
      </w:tabs>
      <w:ind w:left="1701"/>
    </w:pPr>
  </w:style>
  <w:style w:type="paragraph" w:customStyle="1" w:styleId="ListAlpha">
    <w:name w:val="List Alpha"/>
    <w:basedOn w:val="List"/>
    <w:rsid w:val="008502A9"/>
    <w:pPr>
      <w:numPr>
        <w:numId w:val="9"/>
      </w:numPr>
    </w:pPr>
  </w:style>
  <w:style w:type="paragraph" w:customStyle="1" w:styleId="ListAlpha2">
    <w:name w:val="List Alpha 2"/>
    <w:basedOn w:val="List2"/>
    <w:rsid w:val="008502A9"/>
    <w:pPr>
      <w:numPr>
        <w:numId w:val="8"/>
      </w:numPr>
    </w:pPr>
  </w:style>
  <w:style w:type="paragraph" w:styleId="List2">
    <w:name w:val="List 2"/>
    <w:basedOn w:val="BodyText"/>
    <w:rsid w:val="008502A9"/>
    <w:pPr>
      <w:tabs>
        <w:tab w:val="left" w:pos="680"/>
      </w:tabs>
      <w:spacing w:before="60" w:after="60"/>
      <w:ind w:left="680" w:hanging="340"/>
    </w:pPr>
  </w:style>
  <w:style w:type="paragraph" w:styleId="List3">
    <w:name w:val="List 3"/>
    <w:basedOn w:val="BodyText"/>
    <w:rsid w:val="008502A9"/>
    <w:pPr>
      <w:tabs>
        <w:tab w:val="left" w:pos="1021"/>
      </w:tabs>
      <w:spacing w:before="60" w:after="60"/>
      <w:ind w:left="1020" w:hanging="340"/>
    </w:pPr>
  </w:style>
  <w:style w:type="paragraph" w:styleId="List4">
    <w:name w:val="List 4"/>
    <w:basedOn w:val="BodyText"/>
    <w:rsid w:val="008502A9"/>
    <w:pPr>
      <w:tabs>
        <w:tab w:val="left" w:pos="1361"/>
      </w:tabs>
      <w:spacing w:before="60" w:after="60"/>
      <w:ind w:left="1361" w:hanging="340"/>
    </w:pPr>
  </w:style>
  <w:style w:type="paragraph" w:styleId="List5">
    <w:name w:val="List 5"/>
    <w:basedOn w:val="BodyText"/>
    <w:rsid w:val="008502A9"/>
    <w:pPr>
      <w:tabs>
        <w:tab w:val="left" w:pos="1701"/>
      </w:tabs>
      <w:spacing w:before="60" w:after="60"/>
      <w:ind w:left="1701" w:hanging="340"/>
    </w:pPr>
  </w:style>
  <w:style w:type="paragraph" w:styleId="ListBullet3">
    <w:name w:val="List Bullet 3"/>
    <w:basedOn w:val="List3"/>
    <w:rsid w:val="008502A9"/>
    <w:pPr>
      <w:numPr>
        <w:numId w:val="14"/>
      </w:numPr>
      <w:tabs>
        <w:tab w:val="clear" w:pos="1021"/>
      </w:tabs>
      <w:ind w:left="1037" w:hanging="357"/>
    </w:pPr>
  </w:style>
  <w:style w:type="paragraph" w:styleId="ListBullet4">
    <w:name w:val="List Bullet 4"/>
    <w:basedOn w:val="List4"/>
    <w:rsid w:val="008502A9"/>
    <w:pPr>
      <w:numPr>
        <w:numId w:val="3"/>
      </w:numPr>
      <w:tabs>
        <w:tab w:val="clear" w:pos="1361"/>
      </w:tabs>
    </w:pPr>
  </w:style>
  <w:style w:type="paragraph" w:styleId="ListBullet5">
    <w:name w:val="List Bullet 5"/>
    <w:basedOn w:val="List5"/>
    <w:rsid w:val="008502A9"/>
    <w:pPr>
      <w:numPr>
        <w:numId w:val="4"/>
      </w:numPr>
    </w:pPr>
  </w:style>
  <w:style w:type="paragraph" w:styleId="ListContinue2">
    <w:name w:val="List Continue 2"/>
    <w:basedOn w:val="List2"/>
    <w:rsid w:val="008502A9"/>
    <w:pPr>
      <w:ind w:firstLine="0"/>
    </w:pPr>
  </w:style>
  <w:style w:type="paragraph" w:styleId="ListContinue3">
    <w:name w:val="List Continue 3"/>
    <w:basedOn w:val="List3"/>
    <w:rsid w:val="008502A9"/>
    <w:pPr>
      <w:ind w:left="1021" w:firstLine="0"/>
    </w:pPr>
  </w:style>
  <w:style w:type="paragraph" w:styleId="ListContinue4">
    <w:name w:val="List Continue 4"/>
    <w:basedOn w:val="List4"/>
    <w:rsid w:val="008502A9"/>
    <w:pPr>
      <w:ind w:firstLine="0"/>
    </w:pPr>
  </w:style>
  <w:style w:type="paragraph" w:styleId="ListContinue5">
    <w:name w:val="List Continue 5"/>
    <w:basedOn w:val="List5"/>
    <w:rsid w:val="008502A9"/>
    <w:pPr>
      <w:ind w:firstLine="0"/>
    </w:pPr>
  </w:style>
  <w:style w:type="paragraph" w:styleId="ListNumber3">
    <w:name w:val="List Number 3"/>
    <w:basedOn w:val="List3"/>
    <w:rsid w:val="008502A9"/>
    <w:pPr>
      <w:numPr>
        <w:numId w:val="5"/>
      </w:numPr>
    </w:pPr>
  </w:style>
  <w:style w:type="paragraph" w:styleId="ListNumber4">
    <w:name w:val="List Number 4"/>
    <w:basedOn w:val="List4"/>
    <w:rsid w:val="008502A9"/>
    <w:pPr>
      <w:numPr>
        <w:numId w:val="6"/>
      </w:numPr>
    </w:pPr>
  </w:style>
  <w:style w:type="paragraph" w:styleId="ListNumber5">
    <w:name w:val="List Number 5"/>
    <w:basedOn w:val="List5"/>
    <w:rsid w:val="008502A9"/>
    <w:pPr>
      <w:numPr>
        <w:numId w:val="7"/>
      </w:numPr>
    </w:pPr>
  </w:style>
  <w:style w:type="paragraph" w:styleId="BlockText">
    <w:name w:val="Block Text"/>
    <w:basedOn w:val="Normal"/>
    <w:rsid w:val="008502A9"/>
    <w:pPr>
      <w:spacing w:after="120"/>
      <w:ind w:left="1440" w:right="1440"/>
    </w:pPr>
  </w:style>
  <w:style w:type="character" w:customStyle="1" w:styleId="Subscript">
    <w:name w:val="Subscript"/>
    <w:basedOn w:val="DefaultParagraphFont"/>
    <w:rsid w:val="008502A9"/>
    <w:rPr>
      <w:sz w:val="16"/>
      <w:vertAlign w:val="subscript"/>
    </w:rPr>
  </w:style>
  <w:style w:type="character" w:customStyle="1" w:styleId="Superscript">
    <w:name w:val="Superscript"/>
    <w:basedOn w:val="DefaultParagraphFont"/>
    <w:rsid w:val="008502A9"/>
    <w:rPr>
      <w:sz w:val="16"/>
      <w:vertAlign w:val="superscript"/>
    </w:rPr>
  </w:style>
  <w:style w:type="character" w:customStyle="1" w:styleId="Symbols">
    <w:name w:val="Symbols"/>
    <w:basedOn w:val="DefaultParagraphFont"/>
    <w:rsid w:val="008502A9"/>
    <w:rPr>
      <w:rFonts w:ascii="Symbol" w:hAnsi="Symbol"/>
    </w:rPr>
  </w:style>
  <w:style w:type="character" w:customStyle="1" w:styleId="MenuOptions">
    <w:name w:val="Menu Options"/>
    <w:basedOn w:val="DefaultParagraphFont"/>
    <w:rsid w:val="008502A9"/>
    <w:rPr>
      <w:rFonts w:ascii="Arial Narrow" w:hAnsi="Arial Narrow"/>
      <w:smallCaps/>
    </w:rPr>
  </w:style>
  <w:style w:type="character" w:customStyle="1" w:styleId="Buttons">
    <w:name w:val="Buttons"/>
    <w:basedOn w:val="DefaultParagraphFont"/>
    <w:rsid w:val="008502A9"/>
    <w:rPr>
      <w:b/>
    </w:rPr>
  </w:style>
  <w:style w:type="character" w:customStyle="1" w:styleId="Underlined">
    <w:name w:val="Underlined"/>
    <w:basedOn w:val="DefaultParagraphFont"/>
    <w:rsid w:val="008502A9"/>
    <w:rPr>
      <w:u w:val="single"/>
    </w:rPr>
  </w:style>
  <w:style w:type="paragraph" w:customStyle="1" w:styleId="TableBodyTextRight">
    <w:name w:val="Table Body Text Right"/>
    <w:basedOn w:val="TableBodyText"/>
    <w:rsid w:val="008502A9"/>
    <w:pPr>
      <w:widowControl w:val="0"/>
      <w:autoSpaceDE w:val="0"/>
      <w:autoSpaceDN w:val="0"/>
      <w:adjustRightInd w:val="0"/>
      <w:jc w:val="right"/>
    </w:pPr>
    <w:rPr>
      <w:rFonts w:cs="Arial"/>
      <w:szCs w:val="18"/>
    </w:rPr>
  </w:style>
  <w:style w:type="paragraph" w:customStyle="1" w:styleId="CopyrightText">
    <w:name w:val="Copyright Text"/>
    <w:basedOn w:val="BodyText"/>
    <w:rsid w:val="008502A9"/>
    <w:rPr>
      <w:sz w:val="18"/>
    </w:rPr>
  </w:style>
  <w:style w:type="paragraph" w:customStyle="1" w:styleId="BodySmallRight">
    <w:name w:val="Body Small Right"/>
    <w:basedOn w:val="BodyTextRight"/>
    <w:rsid w:val="008502A9"/>
    <w:rPr>
      <w:sz w:val="18"/>
      <w:szCs w:val="18"/>
    </w:rPr>
  </w:style>
  <w:style w:type="paragraph" w:customStyle="1" w:styleId="MarginEdition">
    <w:name w:val="Margin Edition"/>
    <w:basedOn w:val="MarginNote"/>
    <w:rsid w:val="008502A9"/>
    <w:pPr>
      <w:spacing w:before="0" w:after="0"/>
    </w:pPr>
    <w:rPr>
      <w:rFonts w:ascii="Times New Roman" w:hAnsi="Times New Roman"/>
      <w:color w:val="999999"/>
    </w:rPr>
  </w:style>
  <w:style w:type="paragraph" w:customStyle="1" w:styleId="Spacer">
    <w:name w:val="Spacer"/>
    <w:basedOn w:val="Normal"/>
    <w:rsid w:val="008502A9"/>
    <w:rPr>
      <w:sz w:val="2"/>
      <w:szCs w:val="2"/>
    </w:rPr>
  </w:style>
  <w:style w:type="character" w:customStyle="1" w:styleId="Small">
    <w:name w:val="Small"/>
    <w:basedOn w:val="DefaultParagraphFont"/>
    <w:rsid w:val="008502A9"/>
    <w:rPr>
      <w:sz w:val="16"/>
    </w:rPr>
  </w:style>
  <w:style w:type="paragraph" w:customStyle="1" w:styleId="WideTable">
    <w:name w:val="Wide Table"/>
    <w:basedOn w:val="Normal"/>
    <w:rsid w:val="008502A9"/>
    <w:pPr>
      <w:ind w:left="-1418"/>
    </w:pPr>
    <w:rPr>
      <w:sz w:val="2"/>
      <w:szCs w:val="2"/>
    </w:rPr>
  </w:style>
  <w:style w:type="character" w:styleId="PageNumber">
    <w:name w:val="page number"/>
    <w:basedOn w:val="DefaultParagraphFont"/>
    <w:rsid w:val="008502A9"/>
  </w:style>
  <w:style w:type="paragraph" w:styleId="Quote">
    <w:name w:val="Quote"/>
    <w:basedOn w:val="Heading1"/>
    <w:link w:val="QuoteChar"/>
    <w:qFormat/>
    <w:rsid w:val="008502A9"/>
    <w:rPr>
      <w:b w:val="0"/>
      <w:sz w:val="72"/>
      <w:szCs w:val="72"/>
      <w:lang w:val="en-NZ"/>
    </w:rPr>
  </w:style>
  <w:style w:type="character" w:customStyle="1" w:styleId="QuoteChar">
    <w:name w:val="Quote Char"/>
    <w:basedOn w:val="DefaultParagraphFont"/>
    <w:link w:val="Quote"/>
    <w:rsid w:val="008502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2A9"/>
    <w:pPr>
      <w:pageBreakBefore/>
    </w:pPr>
  </w:style>
  <w:style w:type="paragraph" w:customStyle="1" w:styleId="Border">
    <w:name w:val="Border"/>
    <w:basedOn w:val="Normal"/>
    <w:qFormat/>
    <w:rsid w:val="008502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2A9"/>
    <w:rPr>
      <w:b/>
      <w:bCs/>
      <w:i/>
      <w:iCs/>
      <w:color w:val="auto"/>
    </w:rPr>
  </w:style>
  <w:style w:type="paragraph" w:styleId="IntenseQuote">
    <w:name w:val="Intense Quote"/>
    <w:basedOn w:val="Normal"/>
    <w:next w:val="Normal"/>
    <w:link w:val="IntenseQuoteChar"/>
    <w:uiPriority w:val="30"/>
    <w:qFormat/>
    <w:rsid w:val="008502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2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2A9"/>
    <w:rPr>
      <w:smallCaps/>
      <w:color w:val="auto"/>
      <w:u w:val="single"/>
    </w:rPr>
  </w:style>
  <w:style w:type="character" w:styleId="IntenseReference">
    <w:name w:val="Intense Reference"/>
    <w:basedOn w:val="DefaultParagraphFont"/>
    <w:uiPriority w:val="32"/>
    <w:qFormat/>
    <w:rsid w:val="008502A9"/>
    <w:rPr>
      <w:b/>
      <w:bCs/>
      <w:smallCaps/>
      <w:color w:val="auto"/>
      <w:spacing w:val="5"/>
      <w:u w:val="single"/>
    </w:rPr>
  </w:style>
  <w:style w:type="paragraph" w:customStyle="1" w:styleId="2ColumnHeading">
    <w:name w:val="2Column Heading"/>
    <w:basedOn w:val="BodyText"/>
    <w:qFormat/>
    <w:rsid w:val="008502A9"/>
    <w:pPr>
      <w:spacing w:after="60"/>
      <w:ind w:left="-2268"/>
    </w:pPr>
    <w:rPr>
      <w:b/>
    </w:rPr>
  </w:style>
  <w:style w:type="paragraph" w:customStyle="1" w:styleId="Heading1TOC">
    <w:name w:val="Heading1 TOC"/>
    <w:basedOn w:val="Normal"/>
    <w:qFormat/>
    <w:rsid w:val="008502A9"/>
    <w:pPr>
      <w:spacing w:before="240" w:after="120"/>
    </w:pPr>
    <w:rPr>
      <w:rFonts w:ascii="Times New Roman" w:hAnsi="Times New Roman"/>
      <w:b/>
      <w:sz w:val="32"/>
    </w:rPr>
  </w:style>
  <w:style w:type="paragraph" w:customStyle="1" w:styleId="Heading2TOC">
    <w:name w:val="Heading2 TOC"/>
    <w:basedOn w:val="Normal"/>
    <w:qFormat/>
    <w:rsid w:val="008502A9"/>
    <w:pPr>
      <w:spacing w:before="240" w:after="60"/>
    </w:pPr>
    <w:rPr>
      <w:rFonts w:ascii="Times New Roman" w:hAnsi="Times New Roman"/>
      <w:b/>
      <w:sz w:val="28"/>
    </w:rPr>
  </w:style>
  <w:style w:type="character" w:customStyle="1" w:styleId="Underline">
    <w:name w:val="Underline"/>
    <w:basedOn w:val="DefaultParagraphFont"/>
    <w:qFormat/>
    <w:rsid w:val="008502A9"/>
    <w:rPr>
      <w:u w:val="single"/>
    </w:rPr>
  </w:style>
  <w:style w:type="character" w:customStyle="1" w:styleId="BoldandItalics">
    <w:name w:val="Bold and Italics"/>
    <w:qFormat/>
    <w:rsid w:val="008502A9"/>
    <w:rPr>
      <w:b/>
      <w:i/>
      <w:u w:val="none"/>
    </w:rPr>
  </w:style>
  <w:style w:type="paragraph" w:styleId="BalloonText">
    <w:name w:val="Balloon Text"/>
    <w:basedOn w:val="Normal"/>
    <w:link w:val="BalloonTextChar"/>
    <w:rsid w:val="008502A9"/>
    <w:rPr>
      <w:rFonts w:ascii="Tahoma" w:hAnsi="Tahoma" w:cs="Tahoma"/>
      <w:sz w:val="16"/>
      <w:szCs w:val="16"/>
    </w:rPr>
  </w:style>
  <w:style w:type="character" w:customStyle="1" w:styleId="BalloonTextChar">
    <w:name w:val="Balloon Text Char"/>
    <w:basedOn w:val="DefaultParagraphFont"/>
    <w:link w:val="BalloonText"/>
    <w:rsid w:val="008502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2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2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2A9"/>
    <w:rPr>
      <w:b/>
      <w:color w:val="660033"/>
      <w:spacing w:val="0"/>
    </w:rPr>
  </w:style>
  <w:style w:type="paragraph" w:customStyle="1" w:styleId="Nameditemlist">
    <w:name w:val="Named item list"/>
    <w:basedOn w:val="BodyText"/>
    <w:qFormat/>
    <w:rsid w:val="008502A9"/>
    <w:pPr>
      <w:tabs>
        <w:tab w:val="left" w:pos="2835"/>
      </w:tabs>
      <w:ind w:left="2835" w:hanging="2835"/>
    </w:pPr>
  </w:style>
  <w:style w:type="paragraph" w:customStyle="1" w:styleId="BodyTextnopadding">
    <w:name w:val="Body Text no padding"/>
    <w:basedOn w:val="BodyText"/>
    <w:qFormat/>
    <w:rsid w:val="008502A9"/>
    <w:pPr>
      <w:spacing w:before="0" w:after="0"/>
    </w:pPr>
  </w:style>
  <w:style w:type="paragraph" w:customStyle="1" w:styleId="BodyTextBold">
    <w:name w:val="Body Text Bold"/>
    <w:basedOn w:val="BodyText"/>
    <w:qFormat/>
    <w:rsid w:val="008502A9"/>
    <w:rPr>
      <w:b/>
    </w:rPr>
  </w:style>
  <w:style w:type="character" w:styleId="Hyperlink">
    <w:name w:val="Hyperlink"/>
    <w:basedOn w:val="DefaultParagraphFont"/>
    <w:uiPriority w:val="99"/>
    <w:unhideWhenUsed/>
    <w:rsid w:val="00C44C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1414</Words>
  <Characters>9448</Characters>
  <Application>Microsoft Office Word</Application>
  <DocSecurity>0</DocSecurity>
  <Lines>304</Lines>
  <Paragraphs>181</Paragraphs>
  <ScaleCrop>false</ScaleCrop>
  <Company>Author-it Software Corporation Ltd.</Company>
  <LinksUpToDate>false</LinksUpToDate>
  <CharactersWithSpaces>10681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UEECD0025 Lay wiring/cabling and terminate accessories for extra-low voltage (ELV)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