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019" w:rsidP="00674019">
      <w:pPr>
        <w:pStyle w:val="Title"/>
      </w:pPr>
      <w:r>
        <w:fldChar w:fldCharType="begin"/>
      </w:r>
      <w:r>
        <w:instrText xml:space="preserve"> TITLE   \* MERGEFORMAT </w:instrText>
      </w:r>
      <w:r>
        <w:fldChar w:fldCharType="separate"/>
      </w:r>
      <w:r>
        <w:t>UEECD0021 Identify and select components, accessories and materials for energy sector work activities</w:t>
      </w:r>
      <w:r>
        <w:fldChar w:fldCharType="end"/>
      </w:r>
    </w:p>
    <w:p w:rsidR="00674019" w:rsidP="00674019">
      <w:pPr>
        <w:pStyle w:val="Version"/>
        <w:sectPr w:rsidSect="00097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EED" w:rsidP="00097EED">
      <w:pPr>
        <w:pStyle w:val="SuperHeading"/>
      </w:pPr>
      <w:r w:rsidRPr="00097EED">
        <w:t>UEECD0021 Identify and select components, accessories and materials for energy sector work activities</w:t>
      </w:r>
    </w:p>
    <w:p w:rsidR="00000000" w:rsidRPr="00097EED" w:rsidP="00097EED">
      <w:pPr>
        <w:pStyle w:val="Heading1"/>
      </w:pPr>
      <w:bookmarkStart w:id="1" w:name="O_1076668"/>
      <w:bookmarkEnd w:id="1"/>
      <w:r w:rsidRPr="00097EED">
        <w:t>Modification History</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Release 1. This is the first release of this unit of competency in the UEE Electrotechnology Training Package.</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2" w:name="O_1076670"/>
      <w:bookmarkEnd w:id="2"/>
      <w:r w:rsidRPr="00097EED">
        <w:t>Application</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This unit involves the skills and knowledge required to identify and select components, accessories and materials for energy sector work activities.</w:t>
            </w:r>
          </w:p>
          <w:p w:rsidR="00000000" w:rsidRPr="00097EED" w:rsidP="00097EED">
            <w:pPr>
              <w:pStyle w:val="BodyText"/>
            </w:pPr>
            <w:r w:rsidRPr="00097EED">
              <w:t>It includes identifying, selecting and confirming components, accessories and</w:t>
            </w:r>
            <w:r w:rsidRPr="00097EED">
              <w:t xml:space="preserve"> materials for energy sector work activity selection.</w:t>
            </w:r>
          </w:p>
          <w:p w:rsidR="00000000" w:rsidRPr="00097EED" w:rsidP="00097EED">
            <w:pPr>
              <w:pStyle w:val="BodyText"/>
            </w:pPr>
            <w:r w:rsidRPr="00097EED">
              <w:t>No licensing, legislative or certification requirements apply to this unit at the time of publication.</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3" w:name="O_1076671"/>
      <w:bookmarkEnd w:id="3"/>
      <w:r w:rsidRPr="00097EED">
        <w:t>Pre-requisite Unit</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UEECD0007 Apply work health and safety regulations, codes a</w:t>
            </w:r>
            <w:r w:rsidRPr="00097EED">
              <w:t>nd practices in the workplace</w:t>
            </w:r>
          </w:p>
          <w:p w:rsidR="00000000" w:rsidRPr="00097EED" w:rsidP="00097EED">
            <w:pPr>
              <w:pStyle w:val="BodyText"/>
            </w:pPr>
            <w:r w:rsidRPr="00097EED">
              <w:t>UEECD0009 Carry out routine work activities in an energy sector environment</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4" w:name="O_1076673"/>
      <w:bookmarkEnd w:id="4"/>
      <w:r w:rsidRPr="00097EED">
        <w:t>Competency Field</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Cross Discipline</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5" w:name="O_1076675"/>
      <w:bookmarkEnd w:id="5"/>
      <w:r w:rsidRPr="00097EED">
        <w:t>Unit Sector</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Electrotechnology</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6" w:name="O_1076677"/>
      <w:bookmarkEnd w:id="6"/>
      <w:r w:rsidRPr="00097EE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97E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PERFORMANCE CRITERIA</w:t>
            </w:r>
          </w:p>
        </w:tc>
      </w:tr>
      <w:tr w:rsidTr="00097E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Performance criteria describe the performance needed to demonstrate achievement of the element.</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Identify components, accessories and materials</w:t>
            </w: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 xml:space="preserve">Work instructions for selecting components, accessories and materials are obtained and confirmed </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 xml:space="preserve">Work health and safety (WHS)/occupational health and safety (OHS) policies and workplace procedures </w:t>
            </w:r>
            <w:r w:rsidRPr="00097EED">
              <w:t xml:space="preserve">are </w:t>
            </w:r>
            <w:r w:rsidRPr="00097EED">
              <w:t xml:space="preserve">communicated, confirmed and applied </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Tools, equipment and personal protective equipment (PPE) are identified, checked and are safe to use in accordance with workplace procedures</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 xml:space="preserve">Relevant person/s is consulted to ensure the work is coordinated effectively with others </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Resources and materials required for work activity are confirmed, scheduled and obtained in accordance with workplace procedures</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Select components, accessor</w:t>
            </w:r>
            <w:r w:rsidRPr="00097EED">
              <w:rPr>
                <w:rStyle w:val="SpecialBold"/>
              </w:rPr>
              <w:t>ies and materials</w:t>
            </w: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WHS/OHS policies and workplace procedures and safe work practices are followed</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Schedule of work for selecting components, accessories and materials are followed to ensure work is completed in accordance with agreed timelines, q</w:t>
            </w:r>
            <w:r w:rsidRPr="00097EED">
              <w:t>uality standard and with a minimum of waste using appropriate technology</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Unplanned situations are responded to in accordance with workplace procedures in a manner that minimises risk to personnel and equipment</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Quality checks of work are undertaken in accordance with work instructions and job requirements</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rPr>
                <w:rStyle w:val="SpecialBold"/>
              </w:rPr>
              <w:t>Confirm components and materials selection</w:t>
            </w: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Checks are made to ensure selection of components, accessories and materials are in accordance with work instructions</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Relevant person/s is notified of completion of the selection process</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Tools, equipment, surplus resources and materials are cleaned, checked and returned to storage in accordance with workplace procedures</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Work area is cleaned, made safe and sustainable energy practices are followed</w:t>
            </w:r>
          </w:p>
        </w:tc>
      </w:tr>
      <w:tr w:rsidTr="00097E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7E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Workplace record/s are update</w:t>
            </w:r>
            <w:r w:rsidRPr="00097EED">
              <w:t>d in accordance with work instructions and workplace procedures</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7" w:name="O_1076679"/>
      <w:bookmarkEnd w:id="7"/>
      <w:r w:rsidRPr="00097EED">
        <w:t>Foundation Skills</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 xml:space="preserve">Foundation skills essential to performance are explicit in the performance criteria of this unit of </w:t>
            </w:r>
            <w:r w:rsidRPr="00097EED">
              <w:t>competency.</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8" w:name="O_1076681"/>
      <w:bookmarkEnd w:id="8"/>
      <w:r w:rsidRPr="00097EED">
        <w:t>Range of Conditions</w:t>
      </w:r>
    </w:p>
    <w:tbl>
      <w:tblPr>
        <w:tblW w:w="9512" w:type="dxa"/>
        <w:tblLayout w:type="fixed"/>
        <w:tblCellMar>
          <w:left w:w="62" w:type="dxa"/>
          <w:right w:w="62" w:type="dxa"/>
        </w:tblCellMar>
        <w:tblLook w:val="0000"/>
      </w:tblPr>
      <w:tblGrid>
        <w:gridCol w:w="4700"/>
        <w:gridCol w:w="4812"/>
      </w:tblGrid>
      <w:tr w:rsidTr="00097EED">
        <w:tblPrEx>
          <w:tblW w:w="9512" w:type="dxa"/>
          <w:tblLayout w:type="fixed"/>
          <w:tblCellMar>
            <w:left w:w="62" w:type="dxa"/>
            <w:right w:w="62" w:type="dxa"/>
          </w:tblCellMar>
          <w:tblLook w:val="0000"/>
        </w:tblPrEx>
        <w:trPr>
          <w:trHeight w:val="1224"/>
        </w:trPr>
        <w:tc>
          <w:tcPr>
            <w:tcW w:w="9512" w:type="dxa"/>
            <w:gridSpan w:val="2"/>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Range is restricted to essential operating conditions and any other variables essential to the work environment.</w:t>
            </w:r>
          </w:p>
          <w:p w:rsidR="00000000" w:rsidP="00097EED">
            <w:pPr>
              <w:pStyle w:val="BodyText"/>
              <w:rPr>
                <w:lang w:val="en-NZ"/>
              </w:rPr>
            </w:pPr>
            <w:r w:rsidRPr="00097EED">
              <w:t>Non-essential conditions may be found in the UEE Electrotechnology Training Package Companion Volume Implementation Guide.</w:t>
            </w:r>
          </w:p>
        </w:tc>
      </w:tr>
      <w:tr w:rsidTr="00097EED">
        <w:tblPrEx>
          <w:tblW w:w="9512" w:type="dxa"/>
          <w:tblLayout w:type="fixed"/>
          <w:tblCellMar>
            <w:left w:w="62" w:type="dxa"/>
            <w:right w:w="62" w:type="dxa"/>
          </w:tblCellMar>
          <w:tblLook w:val="0000"/>
        </w:tblPrEx>
        <w:trPr>
          <w:trHeight w:val="3123"/>
        </w:trPr>
        <w:tc>
          <w:tcPr>
            <w:tcW w:w="4700"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Identifying and se</w:t>
            </w:r>
            <w:r w:rsidRPr="00097EED">
              <w:t>lecting components/accessories/materials for energy sector work activities must relate to at least one of the following disciplines:</w:t>
            </w:r>
          </w:p>
          <w:p w:rsidR="00000000" w:rsidP="00097EED">
            <w:pPr>
              <w:pStyle w:val="BodyText"/>
              <w:rPr>
                <w:lang w:val="en-NZ"/>
              </w:rPr>
            </w:pPr>
          </w:p>
        </w:tc>
        <w:tc>
          <w:tcPr>
            <w:tcW w:w="4812" w:type="dxa"/>
            <w:tcBorders>
              <w:top w:val="nil"/>
              <w:left w:val="nil"/>
              <w:bottom w:val="nil"/>
              <w:right w:val="nil"/>
            </w:tcBorders>
            <w:tcMar>
              <w:top w:w="0" w:type="dxa"/>
              <w:left w:w="62" w:type="dxa"/>
              <w:bottom w:w="0" w:type="dxa"/>
              <w:right w:w="62" w:type="dxa"/>
            </w:tcMar>
          </w:tcPr>
          <w:p w:rsidR="00000000" w:rsidRPr="00097EED" w:rsidP="00097EED">
            <w:pPr>
              <w:pStyle w:val="ListBullet"/>
            </w:pPr>
            <w:r w:rsidRPr="00097EED">
              <w:t>appliances</w:t>
            </w:r>
          </w:p>
          <w:p w:rsidR="00000000" w:rsidRPr="00097EED" w:rsidP="00097EED">
            <w:pPr>
              <w:pStyle w:val="ListBullet"/>
            </w:pPr>
            <w:r w:rsidRPr="00097EED">
              <w:t>business equipment</w:t>
            </w:r>
          </w:p>
          <w:p w:rsidR="00000000" w:rsidRPr="00097EED" w:rsidP="00097EED">
            <w:pPr>
              <w:pStyle w:val="ListBullet"/>
            </w:pPr>
            <w:r w:rsidRPr="00097EED">
              <w:t>computers</w:t>
            </w:r>
          </w:p>
          <w:p w:rsidR="00000000" w:rsidRPr="00097EED" w:rsidP="00097EED">
            <w:pPr>
              <w:pStyle w:val="ListBullet"/>
            </w:pPr>
            <w:r w:rsidRPr="00097EED">
              <w:t>data communications</w:t>
            </w:r>
          </w:p>
          <w:p w:rsidR="00000000" w:rsidRPr="00097EED" w:rsidP="00097EED">
            <w:pPr>
              <w:pStyle w:val="ListBullet"/>
            </w:pPr>
            <w:r w:rsidRPr="00097EED">
              <w:t>electrical</w:t>
            </w:r>
          </w:p>
          <w:p w:rsidR="00000000" w:rsidRPr="00097EED" w:rsidP="00097EED">
            <w:pPr>
              <w:pStyle w:val="ListBullet"/>
            </w:pPr>
            <w:r w:rsidRPr="00097EED">
              <w:t>electrical machines</w:t>
            </w:r>
          </w:p>
          <w:p w:rsidR="00000000" w:rsidRPr="00097EED" w:rsidP="00097EED">
            <w:pPr>
              <w:pStyle w:val="ListBullet"/>
            </w:pPr>
            <w:r w:rsidRPr="00097EED">
              <w:t>electronics</w:t>
            </w:r>
          </w:p>
          <w:p w:rsidR="00000000" w:rsidRPr="00097EED" w:rsidP="00097EED">
            <w:pPr>
              <w:pStyle w:val="ListBullet"/>
            </w:pPr>
            <w:r w:rsidRPr="00097EED">
              <w:t>fire protection</w:t>
            </w:r>
          </w:p>
          <w:p w:rsidR="00000000" w:rsidRPr="00097EED" w:rsidP="00097EED">
            <w:pPr>
              <w:pStyle w:val="ListBullet"/>
            </w:pPr>
            <w:r w:rsidRPr="00097EED">
              <w:t>instrumentation</w:t>
            </w:r>
          </w:p>
          <w:p w:rsidR="00000000" w:rsidRPr="00097EED" w:rsidP="00097EED">
            <w:pPr>
              <w:pStyle w:val="ListBullet"/>
            </w:pPr>
            <w:r w:rsidRPr="00097EED">
              <w:t>refrigeration and air conditioning</w:t>
            </w:r>
          </w:p>
          <w:p w:rsidR="00000000" w:rsidRPr="00097EED" w:rsidP="00097EED">
            <w:pPr>
              <w:pStyle w:val="ListBullet"/>
            </w:pPr>
            <w:r w:rsidRPr="00097EED">
              <w:t>renewable/sustainable energy</w:t>
            </w:r>
          </w:p>
          <w:p w:rsidR="00000000" w:rsidRPr="00097EED" w:rsidP="00097EED">
            <w:pPr>
              <w:pStyle w:val="ListBullet"/>
            </w:pPr>
            <w:r w:rsidRPr="00097EED">
              <w:t>security technology</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9" w:name="O_1076682"/>
      <w:bookmarkEnd w:id="9"/>
      <w:r w:rsidRPr="00097EED">
        <w:t>Unit Mapping Information</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This unit replaces and is equivalent to UEENEEE179A Identify and select components, accessories and materials for energy sector work activities.</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10" w:name="O_1076692"/>
      <w:bookmarkEnd w:id="10"/>
      <w:r w:rsidRPr="00097EED">
        <w:t>Links</w:t>
      </w:r>
    </w:p>
    <w:p w:rsidR="00000000" w:rsidRPr="00097EED" w:rsidP="00674019">
      <w:pPr>
        <w:pStyle w:val="BodyText"/>
      </w:pPr>
      <w:r w:rsidRPr="00097E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62BCC">
        <w:rPr>
          <w:rStyle w:val="Hyperlink"/>
        </w:rPr>
        <w:t>https://vetnet.gov.au/Pages/TrainingDocs.aspx?q=b8a8f136-5421-4ce1-92e0-2b50341431b6</w:t>
      </w:r>
      <w:r>
        <w:fldChar w:fldCharType="end"/>
      </w:r>
    </w:p>
    <w:p w:rsidR="00000000" w:rsidRPr="00097EED" w:rsidP="00674019">
      <w:pPr>
        <w:pStyle w:val="BodyText"/>
        <w:sectPr w:rsidSect="00097EED">
          <w:headerReference w:type="default" r:id="rId10"/>
          <w:footerReference w:type="default" r:id="rId11"/>
          <w:pgSz w:w="11908" w:h="16833"/>
          <w:pgMar w:top="1702" w:right="1418" w:bottom="1702" w:left="1418" w:header="992" w:footer="992" w:gutter="0"/>
          <w:cols w:space="720"/>
          <w:noEndnote/>
          <w:docGrid w:linePitch="299"/>
        </w:sectPr>
      </w:pPr>
    </w:p>
    <w:p w:rsidR="00000000" w:rsidRPr="00097EED" w:rsidP="00097EED">
      <w:pPr>
        <w:pStyle w:val="SuperHeading"/>
      </w:pPr>
      <w:r w:rsidRPr="00097EED">
        <w:t>Assessment Requirements for UEECD0021 Identify and select components, accessories and materials for energy sector work activities</w:t>
      </w:r>
    </w:p>
    <w:p w:rsidR="00000000" w:rsidRPr="00097EED" w:rsidP="00097EED">
      <w:pPr>
        <w:pStyle w:val="Heading1"/>
      </w:pPr>
      <w:bookmarkStart w:id="11" w:name="O_1076685"/>
      <w:bookmarkEnd w:id="11"/>
      <w:r w:rsidRPr="00097EED">
        <w:t>Modification History</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Release 1. This is the first release of this unit of competency in the UEE Electrotechnology Training Package.</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12" w:name="O_1076686"/>
      <w:bookmarkEnd w:id="12"/>
      <w:r w:rsidRPr="00097EED">
        <w:t>Performance Evidence</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Evidence required to demonstrate competence in this unit must be relevant to an</w:t>
            </w:r>
            <w:r w:rsidRPr="00097EED">
              <w:t xml:space="preserve">d satisfy all of the requirements of the elements, performance criteria and range of conditions on at least two separate occasions and include: </w:t>
            </w:r>
          </w:p>
        </w:tc>
      </w:tr>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ListBullet"/>
            </w:pPr>
            <w:r w:rsidRPr="00097EED">
              <w:t>applying relevant work health and safety (WHS)/occupational health and safety (OHS) requirements, including u</w:t>
            </w:r>
            <w:r w:rsidRPr="00097EED">
              <w:t>sing risk control measures</w:t>
            </w:r>
          </w:p>
          <w:p w:rsidR="00000000" w:rsidRPr="00097EED" w:rsidP="00097EED">
            <w:pPr>
              <w:pStyle w:val="ListBullet"/>
            </w:pPr>
            <w:r w:rsidRPr="00097EED">
              <w:t>following schedule of work</w:t>
            </w:r>
          </w:p>
          <w:p w:rsidR="00000000" w:rsidRPr="00097EED" w:rsidP="00097EED">
            <w:pPr>
              <w:pStyle w:val="ListBullet"/>
            </w:pPr>
            <w:r w:rsidRPr="00097EED">
              <w:t>locating, scheduling and obtaining resources and materials required for work</w:t>
            </w:r>
          </w:p>
          <w:p w:rsidR="00000000" w:rsidRPr="00097EED" w:rsidP="00097EED">
            <w:pPr>
              <w:pStyle w:val="ListBullet"/>
            </w:pPr>
            <w:r w:rsidRPr="00097EED">
              <w:t>dealing with unplanned events/situations in accordance with workplace procedures in a manner that minimises risk to personnel and equipment</w:t>
            </w:r>
          </w:p>
          <w:p w:rsidR="00000000" w:rsidRPr="00097EED" w:rsidP="00097EED">
            <w:pPr>
              <w:pStyle w:val="ListBullet"/>
            </w:pPr>
            <w:r w:rsidRPr="00097EED">
              <w:t>identifying and checking required tools, equipment and personal protective equipment (PPE)</w:t>
            </w:r>
          </w:p>
          <w:p w:rsidR="00000000" w:rsidRPr="00097EED" w:rsidP="00097EED">
            <w:pPr>
              <w:pStyle w:val="ListBullet"/>
            </w:pPr>
            <w:r w:rsidRPr="00097EED">
              <w:t>identifying and selecting</w:t>
            </w:r>
            <w:r w:rsidRPr="00097EED">
              <w:t xml:space="preserve"> components, accessories and materials, including:</w:t>
            </w:r>
          </w:p>
          <w:p w:rsidR="00000000" w:rsidRPr="00097EED" w:rsidP="00097EED">
            <w:pPr>
              <w:pStyle w:val="ListBullet2"/>
            </w:pPr>
            <w:r w:rsidRPr="00097EED">
              <w:t>confirming selection of components, accessories and materials</w:t>
            </w:r>
          </w:p>
          <w:p w:rsidR="00000000" w:rsidRPr="00097EED" w:rsidP="00097EED">
            <w:pPr>
              <w:pStyle w:val="ListBullet2"/>
            </w:pPr>
            <w:r w:rsidRPr="00097EED">
              <w:t xml:space="preserve">obtaining, checking and returning tools, equipment, surplus resources and materials </w:t>
            </w:r>
          </w:p>
          <w:p w:rsidR="00000000" w:rsidRPr="00097EED" w:rsidP="00097EED">
            <w:pPr>
              <w:pStyle w:val="ListBullet2"/>
            </w:pPr>
            <w:r w:rsidRPr="00097EED">
              <w:t>type, number and ratings of components used in the electr</w:t>
            </w:r>
            <w:r w:rsidRPr="00097EED">
              <w:t>otechnology and engineering industries</w:t>
            </w:r>
          </w:p>
          <w:p w:rsidR="00000000" w:rsidRPr="00097EED" w:rsidP="00097EED">
            <w:pPr>
              <w:pStyle w:val="ListBullet"/>
            </w:pPr>
            <w:r w:rsidRPr="00097EED">
              <w:t>updating work records</w:t>
            </w:r>
          </w:p>
          <w:p w:rsidR="00000000" w:rsidRPr="00097EED" w:rsidP="00097EED">
            <w:pPr>
              <w:pStyle w:val="ListBullet"/>
            </w:pPr>
            <w:r w:rsidRPr="00097EED">
              <w:tab/>
              <w:t>using manufacturer specifications, including:</w:t>
            </w:r>
          </w:p>
          <w:p w:rsidR="00000000" w:rsidRPr="00097EED" w:rsidP="00097EED">
            <w:pPr>
              <w:pStyle w:val="ListBullet2"/>
            </w:pPr>
            <w:r w:rsidRPr="00097EED">
              <w:t>selecting relevant electrotechnology parts and components</w:t>
            </w:r>
          </w:p>
          <w:p w:rsidR="00000000" w:rsidRPr="00097EED" w:rsidP="00097EED">
            <w:pPr>
              <w:pStyle w:val="ListBullet2"/>
            </w:pPr>
            <w:r w:rsidRPr="00097EED">
              <w:t>using relevant part and component identification and information.</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13" w:name="O_1076687"/>
      <w:bookmarkEnd w:id="13"/>
      <w:r w:rsidRPr="00097EED">
        <w:t>Knowledge Evidence</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7EED">
            <w:pPr>
              <w:pStyle w:val="BodyText"/>
              <w:rPr>
                <w:lang w:val="en-NZ"/>
              </w:rPr>
            </w:pPr>
            <w:r w:rsidRPr="00097EED">
              <w:t xml:space="preserve">Evidence required to demonstrate competence in this unit must be relevant to and satisfy all of the requirements of the elements, performance criteria and range of conditions and include knowledge of: </w:t>
            </w:r>
          </w:p>
        </w:tc>
      </w:tr>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ListBullet"/>
            </w:pPr>
            <w:r w:rsidRPr="00097EED">
              <w:t>information about parts and compo</w:t>
            </w:r>
            <w:r w:rsidRPr="00097EED">
              <w:t>nents, including:</w:t>
            </w:r>
          </w:p>
          <w:p w:rsidR="00000000" w:rsidRPr="00097EED" w:rsidP="00097EED">
            <w:pPr>
              <w:pStyle w:val="ListBullet2"/>
            </w:pPr>
            <w:r w:rsidRPr="00097EED">
              <w:t>alternative parts</w:t>
            </w:r>
          </w:p>
          <w:p w:rsidR="00000000" w:rsidRPr="00097EED" w:rsidP="00097EED">
            <w:pPr>
              <w:pStyle w:val="ListBullet2"/>
            </w:pPr>
            <w:r w:rsidRPr="00097EED">
              <w:t>catalogues</w:t>
            </w:r>
          </w:p>
          <w:p w:rsidR="00000000" w:rsidRPr="00097EED" w:rsidP="00097EED">
            <w:pPr>
              <w:pStyle w:val="ListBullet2"/>
            </w:pPr>
            <w:r w:rsidRPr="00097EED">
              <w:t>computer access</w:t>
            </w:r>
          </w:p>
          <w:p w:rsidR="00000000" w:rsidRPr="00097EED" w:rsidP="00097EED">
            <w:pPr>
              <w:pStyle w:val="ListBullet2"/>
            </w:pPr>
            <w:r w:rsidRPr="00097EED">
              <w:t>telephone inquiry</w:t>
            </w:r>
          </w:p>
          <w:p w:rsidR="00000000" w:rsidRPr="00097EED" w:rsidP="00097EED">
            <w:pPr>
              <w:pStyle w:val="ListBullet"/>
            </w:pPr>
            <w:r w:rsidRPr="00097EED">
              <w:t>ordering procedures, including customer approval, supplier requirements and job requirements</w:t>
            </w:r>
          </w:p>
          <w:p w:rsidR="00000000" w:rsidRPr="00097EED" w:rsidP="00097EED">
            <w:pPr>
              <w:pStyle w:val="ListBullet"/>
            </w:pPr>
            <w:r w:rsidRPr="00097EED">
              <w:t>part identification and access, including:</w:t>
            </w:r>
          </w:p>
          <w:p w:rsidR="00000000" w:rsidRPr="00097EED" w:rsidP="00097EED">
            <w:pPr>
              <w:pStyle w:val="ListBullet2"/>
            </w:pPr>
            <w:r w:rsidRPr="00097EED">
              <w:t>availability and delivery times</w:t>
            </w:r>
          </w:p>
          <w:p w:rsidR="00000000" w:rsidRPr="00097EED" w:rsidP="00097EED">
            <w:pPr>
              <w:pStyle w:val="ListBullet2"/>
            </w:pPr>
            <w:r w:rsidRPr="00097EED">
              <w:t>manufacturers and manufacturer</w:t>
            </w:r>
            <w:r>
              <w:t>’</w:t>
            </w:r>
            <w:r w:rsidRPr="00097EED">
              <w:t>s supply outlets</w:t>
            </w:r>
          </w:p>
          <w:p w:rsidR="00000000" w:rsidRPr="00097EED" w:rsidP="00097EED">
            <w:pPr>
              <w:pStyle w:val="ListBullet2"/>
            </w:pPr>
            <w:r w:rsidRPr="00097EED">
              <w:t>part codes</w:t>
            </w:r>
          </w:p>
          <w:p w:rsidR="00000000" w:rsidRPr="00097EED" w:rsidP="00097EED">
            <w:pPr>
              <w:pStyle w:val="ListBullet2"/>
            </w:pPr>
            <w:r w:rsidRPr="00097EED">
              <w:t>price, including discounts, goods and services tax (GST)/tax and delivery costs</w:t>
            </w:r>
          </w:p>
          <w:p w:rsidR="00000000" w:rsidRPr="00097EED" w:rsidP="00097EED">
            <w:pPr>
              <w:pStyle w:val="ListBullet2"/>
            </w:pPr>
            <w:r w:rsidRPr="00097EED">
              <w:t>type, number and ratings of typical components used in the electrotechnology and engineering industries</w:t>
            </w:r>
          </w:p>
          <w:p w:rsidR="00000000" w:rsidRPr="00097EED" w:rsidP="00097EED">
            <w:pPr>
              <w:pStyle w:val="ListBullet"/>
            </w:pPr>
            <w:r w:rsidRPr="00097EED">
              <w:t>receiving/di</w:t>
            </w:r>
            <w:r w:rsidRPr="00097EED">
              <w:t>spatching procedures, including supplier requirements, handling and storage and job requirements</w:t>
            </w:r>
          </w:p>
          <w:p w:rsidR="00000000" w:rsidRPr="00097EED" w:rsidP="00097EED">
            <w:pPr>
              <w:pStyle w:val="ListBullet"/>
            </w:pPr>
            <w:r w:rsidRPr="00097EED">
              <w:t>relevant workplace documentation</w:t>
            </w:r>
          </w:p>
          <w:p w:rsidR="00000000" w:rsidRPr="00097EED" w:rsidP="00097EED">
            <w:pPr>
              <w:pStyle w:val="ListBullet"/>
            </w:pPr>
            <w:r w:rsidRPr="00097EED">
              <w:t>relevant workplace policies, procedures and instructions.</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14" w:name="O_1076688"/>
      <w:bookmarkEnd w:id="14"/>
      <w:r w:rsidRPr="00097EED">
        <w:t>Assessment Conditions</w:t>
      </w:r>
    </w:p>
    <w:tbl>
      <w:tblPr>
        <w:tblW w:w="9497" w:type="dxa"/>
        <w:tblLayout w:type="fixed"/>
        <w:tblCellMar>
          <w:left w:w="62" w:type="dxa"/>
          <w:right w:w="62" w:type="dxa"/>
        </w:tblCellMar>
        <w:tblLook w:val="0000"/>
      </w:tblPr>
      <w:tblGrid>
        <w:gridCol w:w="9497"/>
      </w:tblGrid>
      <w:tr w:rsidTr="00097E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EED" w:rsidP="00097EED">
            <w:pPr>
              <w:pStyle w:val="BodyText"/>
            </w:pPr>
            <w:r w:rsidRPr="00097EED">
              <w:t>Assessors must hold credentials specified within the Standards for Registered Training Organisations current at the time of assessment.</w:t>
            </w:r>
          </w:p>
          <w:p w:rsidR="00000000" w:rsidRPr="00097EED" w:rsidP="00097EED">
            <w:pPr>
              <w:pStyle w:val="BodyText"/>
            </w:pPr>
            <w:r w:rsidRPr="00097EED">
              <w:t>Assessment must satisfy the Principles of Assessment and Rules of Evidence and all regulatory requirements included with</w:t>
            </w:r>
            <w:r w:rsidRPr="00097EED">
              <w:t>in the Standards for Registered Training Organisations current at the time of assessment.</w:t>
            </w:r>
          </w:p>
          <w:p w:rsidR="00000000" w:rsidRPr="00097EED" w:rsidP="00097EED">
            <w:pPr>
              <w:pStyle w:val="BodyText"/>
            </w:pPr>
            <w:r w:rsidRPr="00097EED">
              <w:t>Assessment must occur in suitable workplace operational situations where it is appropriate to do so; where this is not appropriate, assessment must occur in simulated</w:t>
            </w:r>
            <w:r w:rsidRPr="00097EED">
              <w:t xml:space="preserve"> suitable workplace operational situations that replicate workplace conditions.</w:t>
            </w:r>
          </w:p>
          <w:p w:rsidR="00000000" w:rsidRPr="00097EED" w:rsidP="00097EED">
            <w:pPr>
              <w:pStyle w:val="BodyText"/>
            </w:pPr>
            <w:r w:rsidRPr="00097EED">
              <w:t>Assessment processes and techniques must be appropriate to the language, literacy and numeracy requirements of the work being performed and the needs of the candidate.</w:t>
            </w:r>
          </w:p>
          <w:p w:rsidR="00000000" w:rsidRPr="00097EED" w:rsidP="00097EED">
            <w:pPr>
              <w:pStyle w:val="BodyText"/>
            </w:pPr>
            <w:r w:rsidRPr="00097EED">
              <w:t>Resource</w:t>
            </w:r>
            <w:r w:rsidRPr="00097EED">
              <w:t>s for assessment must include access to:</w:t>
            </w:r>
          </w:p>
          <w:p w:rsidR="00000000" w:rsidRPr="00097EED" w:rsidP="00097EED">
            <w:pPr>
              <w:pStyle w:val="ListBullet"/>
            </w:pPr>
            <w:r w:rsidRPr="00097EED">
              <w:t>a range of relevant exercises, case studies and/or simulations</w:t>
            </w:r>
          </w:p>
          <w:p w:rsidR="00000000" w:rsidRPr="00097EED" w:rsidP="00097EED">
            <w:pPr>
              <w:pStyle w:val="ListBullet"/>
            </w:pPr>
            <w:r w:rsidRPr="00097EED">
              <w:t xml:space="preserve">relevant and appropriate materials, tools, facilities, equipment and PPE currently used in industry </w:t>
            </w:r>
          </w:p>
          <w:p w:rsidR="00000000" w:rsidRPr="00097EED" w:rsidP="00097EED">
            <w:pPr>
              <w:pStyle w:val="ListBullet"/>
            </w:pPr>
            <w:r w:rsidRPr="00097EED">
              <w:t>applicable documentation, including workplace procedures, equipment specifications, regulations, relevant industry standards, codes of practice and operation manuals.</w:t>
            </w:r>
          </w:p>
        </w:tc>
      </w:tr>
    </w:tbl>
    <w:p w:rsidR="00000000" w:rsidRPr="00097EED" w:rsidP="00097EED">
      <w:pPr>
        <w:pStyle w:val="NoPaddingFontSize1"/>
      </w:pPr>
    </w:p>
    <w:p w:rsidR="00000000" w:rsidRPr="00097EED" w:rsidP="00097EED">
      <w:pPr>
        <w:pStyle w:val="AllowPageBreak"/>
      </w:pPr>
    </w:p>
    <w:p w:rsidR="00000000" w:rsidRPr="00097EED" w:rsidP="00097EED">
      <w:pPr>
        <w:pStyle w:val="Heading1"/>
      </w:pPr>
      <w:bookmarkStart w:id="15" w:name="O_1076693"/>
      <w:bookmarkEnd w:id="15"/>
      <w:r w:rsidRPr="00097EED">
        <w:t>Links</w:t>
      </w:r>
    </w:p>
    <w:p w:rsidR="00000000" w:rsidRPr="00097EED" w:rsidP="00674019">
      <w:pPr>
        <w:pStyle w:val="BodyText"/>
      </w:pPr>
      <w:r w:rsidRPr="00097EED">
        <w:t>Companion Volume implementation guides are found in VETNet - -</w:t>
      </w:r>
      <w:r w:rsidRPr="00097EED">
        <w:t xml:space="preserve"> </w:t>
      </w:r>
      <w:r>
        <w:fldChar w:fldCharType="begin"/>
      </w:r>
      <w:r>
        <w:instrText xml:space="preserve"> HYPERLINK "https://vetnet.gov.au/Pages/TrainingDocs.aspx?q=b8a8f136-5421-4ce1-92e0-2b50341431b6" </w:instrText>
      </w:r>
      <w:r>
        <w:fldChar w:fldCharType="separate"/>
      </w:r>
      <w:r w:rsidRPr="00C62BCC">
        <w:rPr>
          <w:rStyle w:val="Hyperlink"/>
        </w:rPr>
        <w:t>https://vetnet.gov.au/Pages/TrainingDocs.aspx?q=b8a8f136-5421-4ce1-92e0-2b50341431b6</w:t>
      </w:r>
      <w:r>
        <w:fldChar w:fldCharType="end"/>
      </w:r>
    </w:p>
    <w:p w:rsidR="00000000" w:rsidRPr="00097EED" w:rsidP="00097EED"/>
    <w:sectPr w:rsidSect="00097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rsidRPr="00674019" w:rsidP="00674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19" w:rsidP="00097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019" w:rsidP="00097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4019" w:rsidP="00097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rsidP="00097EED">
    <w:pPr>
      <w:pStyle w:val="Footer"/>
      <w:framePr w:wrap="around"/>
    </w:pPr>
    <w:r>
      <w:fldChar w:fldCharType="begin"/>
    </w:r>
    <w:r>
      <w:instrText xml:space="preserve"> DOCPROPERTY  Subject  \* MERGEFORMAT </w:instrText>
    </w:r>
    <w:r>
      <w:fldChar w:fldCharType="separate"/>
    </w:r>
    <w:r w:rsidR="00674019">
      <w:t>Approved</w:t>
    </w:r>
    <w:r w:rsidR="00674019">
      <w:fldChar w:fldCharType="end"/>
    </w:r>
    <w:r>
      <w:tab/>
      <w:t xml:space="preserve">Page </w:t>
    </w:r>
    <w:r>
      <w:fldChar w:fldCharType="begin"/>
    </w:r>
    <w:r>
      <w:instrText xml:space="preserve"> PAGE  \* Arabic  \* MERGEFORMAT </w:instrText>
    </w:r>
    <w:r>
      <w:fldChar w:fldCharType="separate"/>
    </w:r>
    <w:r w:rsidR="006740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019">
      <w:rPr>
        <w:noProof/>
      </w:rPr>
      <w:t>4</w:t>
    </w:r>
    <w:r>
      <w:rPr>
        <w:noProof/>
      </w:rPr>
      <w:fldChar w:fldCharType="end"/>
    </w:r>
  </w:p>
  <w:p w:rsidR="00097EED" w:rsidP="00097EED">
    <w:pPr>
      <w:pStyle w:val="Footer"/>
      <w:framePr w:wrap="around"/>
    </w:pPr>
    <w:r>
      <w:t xml:space="preserve">© Commonwealth of Australia, </w:t>
    </w:r>
    <w:r>
      <w:fldChar w:fldCharType="begin"/>
    </w:r>
    <w:r>
      <w:instrText xml:space="preserve"> DATE  \@ "yyyy"  \* MERGEFORMAT </w:instrText>
    </w:r>
    <w:r>
      <w:fldChar w:fldCharType="separate"/>
    </w:r>
    <w:r w:rsidR="00674019">
      <w:rPr>
        <w:noProof/>
      </w:rPr>
      <w:t>2025</w:t>
    </w:r>
    <w:r>
      <w:fldChar w:fldCharType="end"/>
    </w:r>
    <w:r>
      <w:tab/>
    </w:r>
    <w:r>
      <w:fldChar w:fldCharType="begin"/>
    </w:r>
    <w:r>
      <w:instrText xml:space="preserve"> DOCPROPERTY  Author  \* MERGEFORMAT </w:instrText>
    </w:r>
    <w:r>
      <w:fldChar w:fldCharType="separate"/>
    </w:r>
    <w:r w:rsidR="00674019">
      <w:t>Powering Skills Organisation</w:t>
    </w:r>
    <w:r w:rsidR="00674019">
      <w:fldChar w:fldCharType="end"/>
    </w:r>
  </w:p>
  <w:p w:rsidR="00097EED" w:rsidP="00097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EED" w:rsidRPr="00674019" w:rsidP="00674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19" w:rsidRPr="002D2AF8" w:rsidP="00097EED">
    <w:pPr>
      <w:pStyle w:val="Header"/>
      <w:framePr w:wrap="around"/>
    </w:pPr>
    <w:r>
      <w:fldChar w:fldCharType="begin"/>
    </w:r>
    <w:r>
      <w:instrText xml:space="preserve"> TITLE   \* MERGEFORMAT </w:instrText>
    </w:r>
    <w:r>
      <w:fldChar w:fldCharType="separate"/>
    </w:r>
    <w:r>
      <w:t>UEECD0021 Identify and select components, accessories and materials for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4019" w:rsidP="00097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EED" w:rsidRPr="002D2AF8" w:rsidP="00097EED">
    <w:pPr>
      <w:pStyle w:val="Header"/>
      <w:framePr w:wrap="around"/>
    </w:pPr>
    <w:r>
      <w:fldChar w:fldCharType="begin"/>
    </w:r>
    <w:r>
      <w:instrText xml:space="preserve"> TITLE   \* MERGEFORMAT </w:instrText>
    </w:r>
    <w:r>
      <w:fldChar w:fldCharType="separate"/>
    </w:r>
    <w:r w:rsidR="00674019">
      <w:t>UEECD0021 Identify and select components, accessories and materials for energy sector work activities</w:t>
    </w:r>
    <w:r w:rsidR="00674019">
      <w:fldChar w:fldCharType="end"/>
    </w:r>
    <w:r>
      <w:tab/>
      <w:t xml:space="preserve">Date this document was generated: </w:t>
    </w:r>
    <w:r>
      <w:fldChar w:fldCharType="begin"/>
    </w:r>
    <w:r>
      <w:instrText xml:space="preserve"> CREATEDATE  \@ "d MMMM yyyy"  \* MERGEFORMAT </w:instrText>
    </w:r>
    <w:r>
      <w:fldChar w:fldCharType="separate"/>
    </w:r>
    <w:r w:rsidR="00674019">
      <w:rPr>
        <w:noProof/>
      </w:rPr>
      <w:t>1 March 2025</w:t>
    </w:r>
    <w:r>
      <w:fldChar w:fldCharType="end"/>
    </w:r>
  </w:p>
  <w:p w:rsidR="00097EED" w:rsidP="00097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209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07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45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EED"/>
    <w:pPr>
      <w:spacing w:before="360" w:after="60"/>
      <w:outlineLvl w:val="0"/>
    </w:pPr>
    <w:rPr>
      <w:sz w:val="32"/>
    </w:rPr>
  </w:style>
  <w:style w:type="paragraph" w:styleId="Heading2">
    <w:name w:val="heading 2"/>
    <w:basedOn w:val="HeadingBase"/>
    <w:next w:val="BodyText"/>
    <w:link w:val="Heading2Char"/>
    <w:qFormat/>
    <w:rsid w:val="00097EED"/>
    <w:pPr>
      <w:keepLines/>
      <w:spacing w:before="240" w:after="120"/>
      <w:outlineLvl w:val="1"/>
    </w:pPr>
    <w:rPr>
      <w:sz w:val="28"/>
      <w:szCs w:val="40"/>
    </w:rPr>
  </w:style>
  <w:style w:type="paragraph" w:styleId="Heading3">
    <w:name w:val="heading 3"/>
    <w:basedOn w:val="HeadingBase"/>
    <w:next w:val="BodyText"/>
    <w:link w:val="Heading3Char"/>
    <w:qFormat/>
    <w:rsid w:val="00097EED"/>
    <w:pPr>
      <w:spacing w:before="180" w:after="120"/>
      <w:outlineLvl w:val="2"/>
    </w:pPr>
    <w:rPr>
      <w:spacing w:val="-10"/>
      <w:kern w:val="32"/>
    </w:rPr>
  </w:style>
  <w:style w:type="paragraph" w:styleId="Heading4">
    <w:name w:val="heading 4"/>
    <w:basedOn w:val="HeadingBase"/>
    <w:next w:val="BodyText"/>
    <w:link w:val="Heading4Char"/>
    <w:qFormat/>
    <w:rsid w:val="00097EED"/>
    <w:pPr>
      <w:spacing w:before="160" w:after="120"/>
      <w:outlineLvl w:val="3"/>
    </w:pPr>
    <w:rPr>
      <w:sz w:val="22"/>
    </w:rPr>
  </w:style>
  <w:style w:type="paragraph" w:styleId="Heading5">
    <w:name w:val="heading 5"/>
    <w:basedOn w:val="HeadingBase"/>
    <w:next w:val="Normal"/>
    <w:link w:val="Heading5Char"/>
    <w:qFormat/>
    <w:rsid w:val="00097EED"/>
    <w:pPr>
      <w:spacing w:before="80"/>
      <w:outlineLvl w:val="4"/>
    </w:pPr>
    <w:rPr>
      <w:color w:val="918585"/>
      <w:sz w:val="20"/>
    </w:rPr>
  </w:style>
  <w:style w:type="paragraph" w:styleId="Heading6">
    <w:name w:val="heading 6"/>
    <w:basedOn w:val="HeadingBase"/>
    <w:next w:val="Normal"/>
    <w:link w:val="Heading6Char"/>
    <w:qFormat/>
    <w:rsid w:val="00097EED"/>
    <w:pPr>
      <w:spacing w:before="60"/>
      <w:outlineLvl w:val="5"/>
    </w:pPr>
    <w:rPr>
      <w:color w:val="918585"/>
      <w:sz w:val="20"/>
    </w:rPr>
  </w:style>
  <w:style w:type="paragraph" w:styleId="Heading7">
    <w:name w:val="heading 7"/>
    <w:basedOn w:val="Normal"/>
    <w:next w:val="Normal"/>
    <w:link w:val="Heading7Char"/>
    <w:qFormat/>
    <w:rsid w:val="00097EED"/>
    <w:pPr>
      <w:ind w:left="720"/>
      <w:outlineLvl w:val="6"/>
    </w:pPr>
    <w:rPr>
      <w:i/>
    </w:rPr>
  </w:style>
  <w:style w:type="paragraph" w:styleId="Heading8">
    <w:name w:val="heading 8"/>
    <w:basedOn w:val="Normal"/>
    <w:next w:val="Normal"/>
    <w:link w:val="Heading8Char"/>
    <w:qFormat/>
    <w:rsid w:val="00097EED"/>
    <w:pPr>
      <w:ind w:left="720"/>
      <w:outlineLvl w:val="7"/>
    </w:pPr>
    <w:rPr>
      <w:i/>
    </w:rPr>
  </w:style>
  <w:style w:type="paragraph" w:styleId="Heading9">
    <w:name w:val="heading 9"/>
    <w:basedOn w:val="Normal"/>
    <w:next w:val="Normal"/>
    <w:link w:val="Heading9Char"/>
    <w:qFormat/>
    <w:rsid w:val="00097EED"/>
    <w:pPr>
      <w:ind w:left="720"/>
      <w:outlineLvl w:val="8"/>
    </w:pPr>
    <w:rPr>
      <w:i/>
    </w:rPr>
  </w:style>
  <w:style w:type="character" w:default="1" w:styleId="DefaultParagraphFont">
    <w:name w:val="Default Paragraph Font"/>
    <w:uiPriority w:val="1"/>
    <w:unhideWhenUsed/>
    <w:rsid w:val="00097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EED"/>
  </w:style>
  <w:style w:type="character" w:customStyle="1" w:styleId="Heading1Char">
    <w:name w:val="Heading 1 Char"/>
    <w:basedOn w:val="DefaultParagraphFont"/>
    <w:link w:val="Heading1"/>
    <w:rsid w:val="00097EED"/>
    <w:rPr>
      <w:rFonts w:ascii="Times New Roman" w:eastAsia="Times New Roman" w:hAnsi="Times New Roman" w:cs="Times New Roman"/>
      <w:b/>
      <w:sz w:val="32"/>
      <w:szCs w:val="20"/>
      <w:lang w:eastAsia="en-US"/>
    </w:rPr>
  </w:style>
  <w:style w:type="paragraph" w:styleId="BodyText">
    <w:name w:val="Body Text"/>
    <w:basedOn w:val="Normal"/>
    <w:link w:val="BodyTextChar"/>
    <w:rsid w:val="00097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EED"/>
    <w:rPr>
      <w:rFonts w:ascii="Times New Roman" w:eastAsia="Times New Roman" w:hAnsi="Times New Roman" w:cs="Times New Roman"/>
      <w:sz w:val="24"/>
      <w:lang w:eastAsia="en-US"/>
    </w:rPr>
  </w:style>
  <w:style w:type="paragraph" w:styleId="ListBullet">
    <w:name w:val="List Bullet"/>
    <w:basedOn w:val="List"/>
    <w:rsid w:val="00097EED"/>
    <w:pPr>
      <w:numPr>
        <w:numId w:val="12"/>
      </w:numPr>
      <w:tabs>
        <w:tab w:val="clear" w:pos="340"/>
      </w:tabs>
      <w:spacing w:before="40" w:after="40"/>
    </w:pPr>
  </w:style>
  <w:style w:type="character" w:customStyle="1" w:styleId="SpecialBold">
    <w:name w:val="Special Bold"/>
    <w:basedOn w:val="DefaultParagraphFont"/>
    <w:rsid w:val="00097EED"/>
    <w:rPr>
      <w:b/>
      <w:spacing w:val="0"/>
    </w:rPr>
  </w:style>
  <w:style w:type="paragraph" w:styleId="ListBullet2">
    <w:name w:val="List Bullet 2"/>
    <w:basedOn w:val="List2"/>
    <w:rsid w:val="00097EED"/>
    <w:pPr>
      <w:numPr>
        <w:numId w:val="13"/>
      </w:numPr>
      <w:tabs>
        <w:tab w:val="clear" w:pos="680"/>
      </w:tabs>
    </w:pPr>
  </w:style>
  <w:style w:type="paragraph" w:customStyle="1" w:styleId="SuperHeading">
    <w:name w:val="SuperHeading"/>
    <w:basedOn w:val="Normal"/>
    <w:rsid w:val="00097EED"/>
    <w:pPr>
      <w:spacing w:before="240" w:after="120"/>
      <w:outlineLvl w:val="0"/>
    </w:pPr>
    <w:rPr>
      <w:rFonts w:ascii="Times New Roman" w:hAnsi="Times New Roman"/>
      <w:b/>
      <w:sz w:val="32"/>
    </w:rPr>
  </w:style>
  <w:style w:type="paragraph" w:customStyle="1" w:styleId="AllowPageBreak">
    <w:name w:val="AllowPageBreak"/>
    <w:rsid w:val="00097E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7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EED"/>
    <w:rPr>
      <w:rFonts w:ascii="Courier New" w:eastAsia="Times New Roman" w:hAnsi="Courier New" w:cs="Times New Roman"/>
      <w:i/>
      <w:szCs w:val="20"/>
      <w:lang w:eastAsia="en-US"/>
    </w:rPr>
  </w:style>
  <w:style w:type="paragraph" w:customStyle="1" w:styleId="HeadingBase">
    <w:name w:val="Heading Base"/>
    <w:rsid w:val="00097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EED"/>
    <w:pPr>
      <w:tabs>
        <w:tab w:val="right" w:leader="dot" w:pos="9072"/>
      </w:tabs>
      <w:ind w:left="567"/>
    </w:pPr>
    <w:rPr>
      <w:szCs w:val="22"/>
    </w:rPr>
  </w:style>
  <w:style w:type="paragraph" w:customStyle="1" w:styleId="TOCBase">
    <w:name w:val="TOC Base"/>
    <w:rsid w:val="00097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EED"/>
    <w:pPr>
      <w:tabs>
        <w:tab w:val="right" w:leader="dot" w:pos="9072"/>
      </w:tabs>
      <w:spacing w:before="40" w:after="40"/>
      <w:ind w:left="284"/>
    </w:pPr>
    <w:rPr>
      <w:rFonts w:ascii="Times New Roman" w:hAnsi="Times New Roman"/>
    </w:rPr>
  </w:style>
  <w:style w:type="paragraph" w:styleId="TOC1">
    <w:name w:val="toc 1"/>
    <w:basedOn w:val="TOCBase"/>
    <w:next w:val="Normal"/>
    <w:rsid w:val="00097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EED"/>
    <w:rPr>
      <w:rFonts w:ascii="Times New Roman" w:eastAsia="Times New Roman" w:hAnsi="Times New Roman" w:cs="Times New Roman"/>
      <w:sz w:val="16"/>
      <w:lang w:eastAsia="en-US"/>
    </w:rPr>
  </w:style>
  <w:style w:type="paragraph" w:styleId="Title">
    <w:name w:val="Title"/>
    <w:basedOn w:val="HeadingBase"/>
    <w:link w:val="TitleChar"/>
    <w:qFormat/>
    <w:rsid w:val="00097EED"/>
    <w:pPr>
      <w:spacing w:before="5040"/>
      <w:jc w:val="center"/>
    </w:pPr>
    <w:rPr>
      <w:sz w:val="48"/>
      <w:szCs w:val="72"/>
      <w:lang w:val="en-US"/>
    </w:rPr>
  </w:style>
  <w:style w:type="character" w:customStyle="1" w:styleId="TitleChar">
    <w:name w:val="Title Char"/>
    <w:basedOn w:val="DefaultParagraphFont"/>
    <w:link w:val="Title"/>
    <w:rsid w:val="00097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EED"/>
    <w:pPr>
      <w:tabs>
        <w:tab w:val="left" w:pos="3600"/>
        <w:tab w:val="left" w:pos="3958"/>
      </w:tabs>
    </w:pPr>
  </w:style>
  <w:style w:type="paragraph" w:styleId="List">
    <w:name w:val="List"/>
    <w:basedOn w:val="BodyText"/>
    <w:next w:val="BodyText"/>
    <w:rsid w:val="00097EED"/>
    <w:pPr>
      <w:tabs>
        <w:tab w:val="left" w:pos="340"/>
      </w:tabs>
      <w:spacing w:before="60" w:after="60"/>
      <w:ind w:left="340" w:hanging="340"/>
    </w:pPr>
  </w:style>
  <w:style w:type="paragraph" w:customStyle="1" w:styleId="Note">
    <w:name w:val="Note"/>
    <w:basedOn w:val="BodyText"/>
    <w:rsid w:val="00097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EED"/>
    <w:pPr>
      <w:framePr w:wrap="auto" w:hAnchor="text" w:y="6049"/>
    </w:pPr>
    <w:rPr>
      <w:color w:val="000000"/>
      <w:sz w:val="40"/>
    </w:rPr>
  </w:style>
  <w:style w:type="paragraph" w:customStyle="1" w:styleId="TOCTitle">
    <w:name w:val="TOCTitle"/>
    <w:basedOn w:val="Heading1"/>
    <w:rsid w:val="00097EED"/>
    <w:pPr>
      <w:spacing w:after="240"/>
      <w:jc w:val="center"/>
      <w:outlineLvl w:val="9"/>
    </w:pPr>
    <w:rPr>
      <w:caps/>
    </w:rPr>
  </w:style>
  <w:style w:type="paragraph" w:customStyle="1" w:styleId="Version">
    <w:name w:val="Version"/>
    <w:rsid w:val="00097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EED"/>
    <w:pPr>
      <w:keepNext w:val="0"/>
      <w:tabs>
        <w:tab w:val="right" w:pos="4176"/>
      </w:tabs>
      <w:ind w:left="198" w:hanging="198"/>
    </w:pPr>
    <w:rPr>
      <w:rFonts w:ascii="Garamond" w:hAnsi="Garamond"/>
    </w:rPr>
  </w:style>
  <w:style w:type="paragraph" w:styleId="IndexHeading">
    <w:name w:val="index heading"/>
    <w:basedOn w:val="Normal"/>
    <w:next w:val="Index1"/>
    <w:semiHidden/>
    <w:rsid w:val="00097EED"/>
    <w:pPr>
      <w:spacing w:before="120" w:after="120"/>
    </w:pPr>
    <w:rPr>
      <w:rFonts w:ascii="Arial" w:hAnsi="Arial"/>
      <w:b/>
      <w:color w:val="918585"/>
      <w:sz w:val="24"/>
    </w:rPr>
  </w:style>
  <w:style w:type="paragraph" w:styleId="Header">
    <w:name w:val="header"/>
    <w:basedOn w:val="Normal"/>
    <w:link w:val="HeaderChar"/>
    <w:rsid w:val="00097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EED"/>
    <w:rPr>
      <w:rFonts w:ascii="Times New Roman" w:eastAsia="Times New Roman" w:hAnsi="Times New Roman" w:cs="Times New Roman"/>
      <w:sz w:val="16"/>
      <w:szCs w:val="20"/>
      <w:lang w:val="en-GB" w:eastAsia="en-US"/>
    </w:rPr>
  </w:style>
  <w:style w:type="paragraph" w:customStyle="1" w:styleId="Chapter">
    <w:name w:val="Chapter"/>
    <w:basedOn w:val="Normal"/>
    <w:rsid w:val="00097EED"/>
    <w:pPr>
      <w:spacing w:before="240"/>
    </w:pPr>
    <w:rPr>
      <w:rFonts w:ascii="Times New Roman" w:hAnsi="Times New Roman"/>
      <w:smallCaps/>
      <w:spacing w:val="80"/>
      <w:sz w:val="28"/>
    </w:rPr>
  </w:style>
  <w:style w:type="paragraph" w:customStyle="1" w:styleId="InChapter">
    <w:name w:val="InChapter"/>
    <w:basedOn w:val="Heading3"/>
    <w:rsid w:val="00097EED"/>
    <w:pPr>
      <w:spacing w:after="240"/>
      <w:outlineLvl w:val="9"/>
    </w:pPr>
    <w:rPr>
      <w:noProof/>
    </w:rPr>
  </w:style>
  <w:style w:type="paragraph" w:styleId="Index2">
    <w:name w:val="index 2"/>
    <w:basedOn w:val="Normal"/>
    <w:next w:val="Normal"/>
    <w:semiHidden/>
    <w:rsid w:val="00097EED"/>
    <w:pPr>
      <w:tabs>
        <w:tab w:val="right" w:pos="4176"/>
      </w:tabs>
      <w:ind w:left="568" w:hanging="284"/>
    </w:pPr>
    <w:rPr>
      <w:rFonts w:ascii="Garamond" w:hAnsi="Garamond"/>
    </w:rPr>
  </w:style>
  <w:style w:type="paragraph" w:customStyle="1" w:styleId="Byline">
    <w:name w:val="Byline"/>
    <w:rsid w:val="00097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EED"/>
    <w:pPr>
      <w:tabs>
        <w:tab w:val="clear" w:pos="3600"/>
        <w:tab w:val="clear" w:pos="3958"/>
      </w:tabs>
      <w:jc w:val="right"/>
    </w:pPr>
  </w:style>
  <w:style w:type="character" w:styleId="Emphasis">
    <w:name w:val="Emphasis"/>
    <w:basedOn w:val="DefaultParagraphFont"/>
    <w:qFormat/>
    <w:rsid w:val="00097EED"/>
    <w:rPr>
      <w:i/>
    </w:rPr>
  </w:style>
  <w:style w:type="paragraph" w:styleId="Caption">
    <w:name w:val="caption"/>
    <w:basedOn w:val="BodyText"/>
    <w:next w:val="Normal"/>
    <w:qFormat/>
    <w:rsid w:val="00097EED"/>
    <w:pPr>
      <w:framePr w:w="2268" w:hSpace="181" w:vSpace="181" w:wrap="around" w:vAnchor="text" w:hAnchor="page" w:x="1135" w:y="285" w:anchorLock="1"/>
    </w:pPr>
    <w:rPr>
      <w:i/>
    </w:rPr>
  </w:style>
  <w:style w:type="paragraph" w:customStyle="1" w:styleId="MiniTOCTitle">
    <w:name w:val="MiniTOCTitle"/>
    <w:basedOn w:val="Heading4"/>
    <w:rsid w:val="00097EED"/>
    <w:pPr>
      <w:spacing w:before="240"/>
      <w:outlineLvl w:val="9"/>
    </w:pPr>
    <w:rPr>
      <w:noProof/>
      <w:sz w:val="24"/>
    </w:rPr>
  </w:style>
  <w:style w:type="paragraph" w:customStyle="1" w:styleId="MiniTOCItem">
    <w:name w:val="MiniTOCItem"/>
    <w:basedOn w:val="ListBullet"/>
    <w:rsid w:val="00097EED"/>
    <w:pPr>
      <w:numPr>
        <w:numId w:val="0"/>
      </w:numPr>
      <w:tabs>
        <w:tab w:val="right" w:leader="dot" w:pos="6521"/>
      </w:tabs>
      <w:spacing w:before="0" w:after="0"/>
    </w:pPr>
  </w:style>
  <w:style w:type="paragraph" w:customStyle="1" w:styleId="TOFTitle">
    <w:name w:val="TOFTitle"/>
    <w:basedOn w:val="TOCTitle"/>
    <w:rsid w:val="00097EED"/>
  </w:style>
  <w:style w:type="paragraph" w:styleId="TableofFigures">
    <w:name w:val="table of figures"/>
    <w:basedOn w:val="Normal"/>
    <w:next w:val="Normal"/>
    <w:semiHidden/>
    <w:rsid w:val="00097EED"/>
    <w:pPr>
      <w:tabs>
        <w:tab w:val="right" w:leader="dot" w:pos="9072"/>
      </w:tabs>
      <w:ind w:left="970" w:hanging="403"/>
    </w:pPr>
    <w:rPr>
      <w:rFonts w:ascii="Times New Roman" w:hAnsi="Times New Roman"/>
      <w:b/>
    </w:rPr>
  </w:style>
  <w:style w:type="paragraph" w:styleId="ListNumber">
    <w:name w:val="List Number"/>
    <w:basedOn w:val="List"/>
    <w:rsid w:val="00097EED"/>
    <w:pPr>
      <w:numPr>
        <w:numId w:val="15"/>
      </w:numPr>
      <w:tabs>
        <w:tab w:val="clear" w:pos="340"/>
      </w:tabs>
    </w:pPr>
  </w:style>
  <w:style w:type="character" w:customStyle="1" w:styleId="WingdingSymbols">
    <w:name w:val="Wingding Symbols"/>
    <w:rsid w:val="00097EED"/>
    <w:rPr>
      <w:rFonts w:ascii="Wingdings" w:hAnsi="Wingdings"/>
    </w:rPr>
  </w:style>
  <w:style w:type="paragraph" w:customStyle="1" w:styleId="TableHeading">
    <w:name w:val="Table Heading"/>
    <w:basedOn w:val="HeadingBase"/>
    <w:rsid w:val="00097EED"/>
    <w:pPr>
      <w:keepLines/>
      <w:pBdr>
        <w:bottom w:val="single" w:sz="6" w:space="1" w:color="918585"/>
      </w:pBdr>
      <w:spacing w:before="240"/>
    </w:pPr>
  </w:style>
  <w:style w:type="character" w:customStyle="1" w:styleId="HotSpot">
    <w:name w:val="HotSpot"/>
    <w:rsid w:val="00097EED"/>
    <w:rPr>
      <w:color w:val="0033CC"/>
      <w:u w:val="none"/>
    </w:rPr>
  </w:style>
  <w:style w:type="paragraph" w:customStyle="1" w:styleId="BodyTextRight">
    <w:name w:val="Body Text Right"/>
    <w:basedOn w:val="BodyText"/>
    <w:rsid w:val="00097EED"/>
    <w:pPr>
      <w:spacing w:before="0" w:after="0"/>
      <w:jc w:val="right"/>
    </w:pPr>
  </w:style>
  <w:style w:type="paragraph" w:styleId="Index3">
    <w:name w:val="index 3"/>
    <w:basedOn w:val="ListNumber2"/>
    <w:next w:val="Normal"/>
    <w:semiHidden/>
    <w:rsid w:val="00097EED"/>
    <w:pPr>
      <w:numPr>
        <w:numId w:val="0"/>
      </w:numPr>
      <w:tabs>
        <w:tab w:val="right" w:leader="dot" w:pos="4176"/>
      </w:tabs>
    </w:pPr>
  </w:style>
  <w:style w:type="paragraph" w:styleId="ListNumber2">
    <w:name w:val="List Number 2"/>
    <w:basedOn w:val="List2"/>
    <w:rsid w:val="00097EED"/>
    <w:pPr>
      <w:numPr>
        <w:numId w:val="10"/>
      </w:numPr>
      <w:tabs>
        <w:tab w:val="clear" w:pos="1060"/>
      </w:tabs>
    </w:pPr>
  </w:style>
  <w:style w:type="paragraph" w:customStyle="1" w:styleId="MarginNote">
    <w:name w:val="Margin Note"/>
    <w:basedOn w:val="BodyText"/>
    <w:rsid w:val="00097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EED"/>
    <w:rPr>
      <w:sz w:val="32"/>
    </w:rPr>
  </w:style>
  <w:style w:type="paragraph" w:customStyle="1" w:styleId="HeadingProcedure">
    <w:name w:val="Heading Procedure"/>
    <w:basedOn w:val="HeadingBase"/>
    <w:next w:val="Normal"/>
    <w:rsid w:val="00097EED"/>
    <w:pPr>
      <w:tabs>
        <w:tab w:val="left" w:pos="0"/>
      </w:tabs>
      <w:spacing w:before="120" w:after="60"/>
    </w:pPr>
    <w:rPr>
      <w:i/>
      <w:color w:val="918585"/>
      <w:sz w:val="22"/>
    </w:rPr>
  </w:style>
  <w:style w:type="paragraph" w:customStyle="1" w:styleId="TableBodyText">
    <w:name w:val="Table Body Text"/>
    <w:basedOn w:val="BodyText"/>
    <w:rsid w:val="00097EED"/>
    <w:pPr>
      <w:spacing w:before="60" w:after="60"/>
    </w:pPr>
  </w:style>
  <w:style w:type="paragraph" w:styleId="ListContinue">
    <w:name w:val="List Continue"/>
    <w:basedOn w:val="List"/>
    <w:rsid w:val="00097EED"/>
    <w:pPr>
      <w:ind w:firstLine="0"/>
    </w:pPr>
  </w:style>
  <w:style w:type="paragraph" w:customStyle="1" w:styleId="ListNote">
    <w:name w:val="List Note"/>
    <w:basedOn w:val="List"/>
    <w:rsid w:val="00097EED"/>
    <w:pPr>
      <w:pBdr>
        <w:top w:val="single" w:sz="6" w:space="2" w:color="918585"/>
        <w:bottom w:val="single" w:sz="6" w:space="2" w:color="918585"/>
      </w:pBdr>
      <w:tabs>
        <w:tab w:val="left" w:pos="1021"/>
      </w:tabs>
      <w:ind w:firstLine="0"/>
    </w:pPr>
  </w:style>
  <w:style w:type="paragraph" w:customStyle="1" w:styleId="Warning">
    <w:name w:val="Warning"/>
    <w:basedOn w:val="BodyText"/>
    <w:rsid w:val="00097EED"/>
    <w:pPr>
      <w:shd w:val="clear" w:color="auto" w:fill="D9D9D9"/>
      <w:tabs>
        <w:tab w:val="left" w:pos="992"/>
      </w:tabs>
      <w:ind w:left="119" w:right="119"/>
    </w:pPr>
    <w:rPr>
      <w:sz w:val="20"/>
    </w:rPr>
  </w:style>
  <w:style w:type="paragraph" w:customStyle="1" w:styleId="MarginIcons">
    <w:name w:val="Margin Icons"/>
    <w:basedOn w:val="BodyText"/>
    <w:rsid w:val="00097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EED"/>
    <w:rPr>
      <w:rFonts w:ascii="Courier New" w:hAnsi="Courier New"/>
    </w:rPr>
  </w:style>
  <w:style w:type="paragraph" w:customStyle="1" w:styleId="NoteBullet">
    <w:name w:val="Note Bullet"/>
    <w:basedOn w:val="Note"/>
    <w:rsid w:val="00097EED"/>
    <w:pPr>
      <w:tabs>
        <w:tab w:val="clear" w:pos="680"/>
      </w:tabs>
      <w:spacing w:before="60" w:after="60"/>
    </w:pPr>
  </w:style>
  <w:style w:type="paragraph" w:customStyle="1" w:styleId="SubHeading2">
    <w:name w:val="SubHeading2"/>
    <w:basedOn w:val="HeadingBase"/>
    <w:rsid w:val="00097EED"/>
    <w:pPr>
      <w:spacing w:before="240" w:after="60"/>
    </w:pPr>
    <w:rPr>
      <w:sz w:val="20"/>
    </w:rPr>
  </w:style>
  <w:style w:type="paragraph" w:customStyle="1" w:styleId="SubHeading1">
    <w:name w:val="SubHeading1"/>
    <w:basedOn w:val="HeadingBase"/>
    <w:rsid w:val="00097EED"/>
    <w:pPr>
      <w:spacing w:before="240" w:after="60"/>
    </w:pPr>
    <w:rPr>
      <w:color w:val="918585"/>
      <w:sz w:val="22"/>
    </w:rPr>
  </w:style>
  <w:style w:type="paragraph" w:customStyle="1" w:styleId="SideHeading">
    <w:name w:val="Side Heading"/>
    <w:basedOn w:val="HeadingBase"/>
    <w:rsid w:val="00097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EED"/>
    <w:pPr>
      <w:tabs>
        <w:tab w:val="num" w:pos="360"/>
      </w:tabs>
    </w:pPr>
  </w:style>
  <w:style w:type="paragraph" w:styleId="PlainText">
    <w:name w:val="Plain Text"/>
    <w:basedOn w:val="Normal"/>
    <w:link w:val="PlainTextChar"/>
    <w:rsid w:val="00097EED"/>
    <w:rPr>
      <w:sz w:val="20"/>
    </w:rPr>
  </w:style>
  <w:style w:type="character" w:customStyle="1" w:styleId="PlainTextChar">
    <w:name w:val="Plain Text Char"/>
    <w:basedOn w:val="DefaultParagraphFont"/>
    <w:link w:val="PlainText"/>
    <w:rsid w:val="00097EED"/>
    <w:rPr>
      <w:rFonts w:ascii="Courier New" w:eastAsia="Times New Roman" w:hAnsi="Courier New" w:cs="Times New Roman"/>
      <w:sz w:val="20"/>
      <w:szCs w:val="20"/>
      <w:lang w:eastAsia="en-US"/>
    </w:rPr>
  </w:style>
  <w:style w:type="character" w:customStyle="1" w:styleId="MenuOption">
    <w:name w:val="Menu Option"/>
    <w:basedOn w:val="DefaultParagraphFont"/>
    <w:rsid w:val="00097EED"/>
    <w:rPr>
      <w:b/>
      <w:smallCaps/>
    </w:rPr>
  </w:style>
  <w:style w:type="paragraph" w:customStyle="1" w:styleId="TableListNumber">
    <w:name w:val="Table List Number"/>
    <w:basedOn w:val="ListNumber"/>
    <w:rsid w:val="00097EED"/>
    <w:pPr>
      <w:numPr>
        <w:numId w:val="0"/>
      </w:numPr>
    </w:pPr>
  </w:style>
  <w:style w:type="paragraph" w:styleId="TOC4">
    <w:name w:val="toc 4"/>
    <w:basedOn w:val="TOCBase"/>
    <w:next w:val="Normal"/>
    <w:semiHidden/>
    <w:rsid w:val="00097EED"/>
    <w:pPr>
      <w:tabs>
        <w:tab w:val="right" w:leader="dot" w:pos="9071"/>
      </w:tabs>
      <w:ind w:left="1701"/>
    </w:pPr>
  </w:style>
  <w:style w:type="paragraph" w:customStyle="1" w:styleId="ListAlpha">
    <w:name w:val="List Alpha"/>
    <w:basedOn w:val="List"/>
    <w:rsid w:val="00097EED"/>
    <w:pPr>
      <w:numPr>
        <w:numId w:val="9"/>
      </w:numPr>
    </w:pPr>
  </w:style>
  <w:style w:type="paragraph" w:customStyle="1" w:styleId="ListAlpha2">
    <w:name w:val="List Alpha 2"/>
    <w:basedOn w:val="List2"/>
    <w:rsid w:val="00097EED"/>
    <w:pPr>
      <w:numPr>
        <w:numId w:val="8"/>
      </w:numPr>
    </w:pPr>
  </w:style>
  <w:style w:type="paragraph" w:styleId="List2">
    <w:name w:val="List 2"/>
    <w:basedOn w:val="BodyText"/>
    <w:rsid w:val="00097EED"/>
    <w:pPr>
      <w:tabs>
        <w:tab w:val="left" w:pos="680"/>
      </w:tabs>
      <w:spacing w:before="60" w:after="60"/>
      <w:ind w:left="680" w:hanging="340"/>
    </w:pPr>
  </w:style>
  <w:style w:type="paragraph" w:styleId="List3">
    <w:name w:val="List 3"/>
    <w:basedOn w:val="BodyText"/>
    <w:rsid w:val="00097EED"/>
    <w:pPr>
      <w:tabs>
        <w:tab w:val="left" w:pos="1021"/>
      </w:tabs>
      <w:spacing w:before="60" w:after="60"/>
      <w:ind w:left="1020" w:hanging="340"/>
    </w:pPr>
  </w:style>
  <w:style w:type="paragraph" w:styleId="List4">
    <w:name w:val="List 4"/>
    <w:basedOn w:val="BodyText"/>
    <w:rsid w:val="00097EED"/>
    <w:pPr>
      <w:tabs>
        <w:tab w:val="left" w:pos="1361"/>
      </w:tabs>
      <w:spacing w:before="60" w:after="60"/>
      <w:ind w:left="1361" w:hanging="340"/>
    </w:pPr>
  </w:style>
  <w:style w:type="paragraph" w:styleId="List5">
    <w:name w:val="List 5"/>
    <w:basedOn w:val="BodyText"/>
    <w:rsid w:val="00097EED"/>
    <w:pPr>
      <w:tabs>
        <w:tab w:val="left" w:pos="1701"/>
      </w:tabs>
      <w:spacing w:before="60" w:after="60"/>
      <w:ind w:left="1701" w:hanging="340"/>
    </w:pPr>
  </w:style>
  <w:style w:type="paragraph" w:styleId="ListBullet3">
    <w:name w:val="List Bullet 3"/>
    <w:basedOn w:val="List3"/>
    <w:rsid w:val="00097EED"/>
    <w:pPr>
      <w:numPr>
        <w:numId w:val="14"/>
      </w:numPr>
      <w:tabs>
        <w:tab w:val="clear" w:pos="1021"/>
      </w:tabs>
      <w:ind w:left="1037" w:hanging="357"/>
    </w:pPr>
  </w:style>
  <w:style w:type="paragraph" w:styleId="ListBullet4">
    <w:name w:val="List Bullet 4"/>
    <w:basedOn w:val="List4"/>
    <w:rsid w:val="00097EED"/>
    <w:pPr>
      <w:numPr>
        <w:numId w:val="3"/>
      </w:numPr>
      <w:tabs>
        <w:tab w:val="clear" w:pos="1361"/>
      </w:tabs>
    </w:pPr>
  </w:style>
  <w:style w:type="paragraph" w:styleId="ListBullet5">
    <w:name w:val="List Bullet 5"/>
    <w:basedOn w:val="List5"/>
    <w:rsid w:val="00097EED"/>
    <w:pPr>
      <w:numPr>
        <w:numId w:val="4"/>
      </w:numPr>
    </w:pPr>
  </w:style>
  <w:style w:type="paragraph" w:styleId="ListContinue2">
    <w:name w:val="List Continue 2"/>
    <w:basedOn w:val="List2"/>
    <w:rsid w:val="00097EED"/>
    <w:pPr>
      <w:ind w:firstLine="0"/>
    </w:pPr>
  </w:style>
  <w:style w:type="paragraph" w:styleId="ListContinue3">
    <w:name w:val="List Continue 3"/>
    <w:basedOn w:val="List3"/>
    <w:rsid w:val="00097EED"/>
    <w:pPr>
      <w:ind w:left="1021" w:firstLine="0"/>
    </w:pPr>
  </w:style>
  <w:style w:type="paragraph" w:styleId="ListContinue4">
    <w:name w:val="List Continue 4"/>
    <w:basedOn w:val="List4"/>
    <w:rsid w:val="00097EED"/>
    <w:pPr>
      <w:ind w:firstLine="0"/>
    </w:pPr>
  </w:style>
  <w:style w:type="paragraph" w:styleId="ListContinue5">
    <w:name w:val="List Continue 5"/>
    <w:basedOn w:val="List5"/>
    <w:rsid w:val="00097EED"/>
    <w:pPr>
      <w:ind w:firstLine="0"/>
    </w:pPr>
  </w:style>
  <w:style w:type="paragraph" w:styleId="ListNumber3">
    <w:name w:val="List Number 3"/>
    <w:basedOn w:val="List3"/>
    <w:rsid w:val="00097EED"/>
    <w:pPr>
      <w:numPr>
        <w:numId w:val="5"/>
      </w:numPr>
    </w:pPr>
  </w:style>
  <w:style w:type="paragraph" w:styleId="ListNumber4">
    <w:name w:val="List Number 4"/>
    <w:basedOn w:val="List4"/>
    <w:rsid w:val="00097EED"/>
    <w:pPr>
      <w:numPr>
        <w:numId w:val="6"/>
      </w:numPr>
    </w:pPr>
  </w:style>
  <w:style w:type="paragraph" w:styleId="ListNumber5">
    <w:name w:val="List Number 5"/>
    <w:basedOn w:val="List5"/>
    <w:rsid w:val="00097EED"/>
    <w:pPr>
      <w:numPr>
        <w:numId w:val="7"/>
      </w:numPr>
    </w:pPr>
  </w:style>
  <w:style w:type="paragraph" w:styleId="BlockText">
    <w:name w:val="Block Text"/>
    <w:basedOn w:val="Normal"/>
    <w:rsid w:val="00097EED"/>
    <w:pPr>
      <w:spacing w:after="120"/>
      <w:ind w:left="1440" w:right="1440"/>
    </w:pPr>
  </w:style>
  <w:style w:type="character" w:customStyle="1" w:styleId="Subscript">
    <w:name w:val="Subscript"/>
    <w:basedOn w:val="DefaultParagraphFont"/>
    <w:rsid w:val="00097EED"/>
    <w:rPr>
      <w:sz w:val="16"/>
      <w:vertAlign w:val="subscript"/>
    </w:rPr>
  </w:style>
  <w:style w:type="character" w:customStyle="1" w:styleId="Superscript">
    <w:name w:val="Superscript"/>
    <w:basedOn w:val="DefaultParagraphFont"/>
    <w:rsid w:val="00097EED"/>
    <w:rPr>
      <w:sz w:val="16"/>
      <w:vertAlign w:val="superscript"/>
    </w:rPr>
  </w:style>
  <w:style w:type="character" w:customStyle="1" w:styleId="Symbols">
    <w:name w:val="Symbols"/>
    <w:basedOn w:val="DefaultParagraphFont"/>
    <w:rsid w:val="00097EED"/>
    <w:rPr>
      <w:rFonts w:ascii="Symbol" w:hAnsi="Symbol"/>
    </w:rPr>
  </w:style>
  <w:style w:type="character" w:customStyle="1" w:styleId="MenuOptions">
    <w:name w:val="Menu Options"/>
    <w:basedOn w:val="DefaultParagraphFont"/>
    <w:rsid w:val="00097EED"/>
    <w:rPr>
      <w:rFonts w:ascii="Arial Narrow" w:hAnsi="Arial Narrow"/>
      <w:smallCaps/>
    </w:rPr>
  </w:style>
  <w:style w:type="character" w:customStyle="1" w:styleId="Buttons">
    <w:name w:val="Buttons"/>
    <w:basedOn w:val="DefaultParagraphFont"/>
    <w:rsid w:val="00097EED"/>
    <w:rPr>
      <w:b/>
    </w:rPr>
  </w:style>
  <w:style w:type="character" w:customStyle="1" w:styleId="Underlined">
    <w:name w:val="Underlined"/>
    <w:basedOn w:val="DefaultParagraphFont"/>
    <w:rsid w:val="00097EED"/>
    <w:rPr>
      <w:u w:val="single"/>
    </w:rPr>
  </w:style>
  <w:style w:type="paragraph" w:customStyle="1" w:styleId="TableBodyTextRight">
    <w:name w:val="Table Body Text Right"/>
    <w:basedOn w:val="TableBodyText"/>
    <w:rsid w:val="00097EED"/>
    <w:pPr>
      <w:widowControl w:val="0"/>
      <w:autoSpaceDE w:val="0"/>
      <w:autoSpaceDN w:val="0"/>
      <w:adjustRightInd w:val="0"/>
      <w:jc w:val="right"/>
    </w:pPr>
    <w:rPr>
      <w:rFonts w:cs="Arial"/>
      <w:szCs w:val="18"/>
    </w:rPr>
  </w:style>
  <w:style w:type="paragraph" w:customStyle="1" w:styleId="CopyrightText">
    <w:name w:val="Copyright Text"/>
    <w:basedOn w:val="BodyText"/>
    <w:rsid w:val="00097EED"/>
    <w:rPr>
      <w:sz w:val="18"/>
    </w:rPr>
  </w:style>
  <w:style w:type="paragraph" w:customStyle="1" w:styleId="BodySmallRight">
    <w:name w:val="Body Small Right"/>
    <w:basedOn w:val="BodyTextRight"/>
    <w:rsid w:val="00097EED"/>
    <w:rPr>
      <w:sz w:val="18"/>
      <w:szCs w:val="18"/>
    </w:rPr>
  </w:style>
  <w:style w:type="paragraph" w:customStyle="1" w:styleId="MarginEdition">
    <w:name w:val="Margin Edition"/>
    <w:basedOn w:val="MarginNote"/>
    <w:rsid w:val="00097EED"/>
    <w:pPr>
      <w:spacing w:before="0" w:after="0"/>
    </w:pPr>
    <w:rPr>
      <w:rFonts w:ascii="Times New Roman" w:hAnsi="Times New Roman"/>
      <w:color w:val="999999"/>
    </w:rPr>
  </w:style>
  <w:style w:type="paragraph" w:customStyle="1" w:styleId="Spacer">
    <w:name w:val="Spacer"/>
    <w:basedOn w:val="Normal"/>
    <w:rsid w:val="00097EED"/>
    <w:rPr>
      <w:sz w:val="2"/>
      <w:szCs w:val="2"/>
    </w:rPr>
  </w:style>
  <w:style w:type="character" w:customStyle="1" w:styleId="Small">
    <w:name w:val="Small"/>
    <w:basedOn w:val="DefaultParagraphFont"/>
    <w:rsid w:val="00097EED"/>
    <w:rPr>
      <w:sz w:val="16"/>
    </w:rPr>
  </w:style>
  <w:style w:type="paragraph" w:customStyle="1" w:styleId="WideTable">
    <w:name w:val="Wide Table"/>
    <w:basedOn w:val="Normal"/>
    <w:rsid w:val="00097EED"/>
    <w:pPr>
      <w:ind w:left="-1418"/>
    </w:pPr>
    <w:rPr>
      <w:sz w:val="2"/>
      <w:szCs w:val="2"/>
    </w:rPr>
  </w:style>
  <w:style w:type="character" w:styleId="PageNumber">
    <w:name w:val="page number"/>
    <w:basedOn w:val="DefaultParagraphFont"/>
    <w:rsid w:val="00097EED"/>
  </w:style>
  <w:style w:type="paragraph" w:styleId="Quote">
    <w:name w:val="Quote"/>
    <w:basedOn w:val="Heading1"/>
    <w:link w:val="QuoteChar"/>
    <w:qFormat/>
    <w:rsid w:val="00097EED"/>
    <w:rPr>
      <w:b w:val="0"/>
      <w:sz w:val="72"/>
      <w:szCs w:val="72"/>
      <w:lang w:val="en-NZ"/>
    </w:rPr>
  </w:style>
  <w:style w:type="character" w:customStyle="1" w:styleId="QuoteChar">
    <w:name w:val="Quote Char"/>
    <w:basedOn w:val="DefaultParagraphFont"/>
    <w:link w:val="Quote"/>
    <w:rsid w:val="00097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EED"/>
    <w:pPr>
      <w:pageBreakBefore/>
    </w:pPr>
  </w:style>
  <w:style w:type="paragraph" w:customStyle="1" w:styleId="Border">
    <w:name w:val="Border"/>
    <w:basedOn w:val="Normal"/>
    <w:qFormat/>
    <w:rsid w:val="00097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EED"/>
    <w:rPr>
      <w:b/>
      <w:bCs/>
      <w:i/>
      <w:iCs/>
      <w:color w:val="auto"/>
    </w:rPr>
  </w:style>
  <w:style w:type="paragraph" w:styleId="IntenseQuote">
    <w:name w:val="Intense Quote"/>
    <w:basedOn w:val="Normal"/>
    <w:next w:val="Normal"/>
    <w:link w:val="IntenseQuoteChar"/>
    <w:uiPriority w:val="30"/>
    <w:qFormat/>
    <w:rsid w:val="00097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EED"/>
    <w:rPr>
      <w:smallCaps/>
      <w:color w:val="auto"/>
      <w:u w:val="single"/>
    </w:rPr>
  </w:style>
  <w:style w:type="character" w:styleId="IntenseReference">
    <w:name w:val="Intense Reference"/>
    <w:basedOn w:val="DefaultParagraphFont"/>
    <w:uiPriority w:val="32"/>
    <w:qFormat/>
    <w:rsid w:val="00097EED"/>
    <w:rPr>
      <w:b/>
      <w:bCs/>
      <w:smallCaps/>
      <w:color w:val="auto"/>
      <w:spacing w:val="5"/>
      <w:u w:val="single"/>
    </w:rPr>
  </w:style>
  <w:style w:type="paragraph" w:customStyle="1" w:styleId="2ColumnHeading">
    <w:name w:val="2Column Heading"/>
    <w:basedOn w:val="BodyText"/>
    <w:qFormat/>
    <w:rsid w:val="00097EED"/>
    <w:pPr>
      <w:spacing w:after="60"/>
      <w:ind w:left="-2268"/>
    </w:pPr>
    <w:rPr>
      <w:b/>
    </w:rPr>
  </w:style>
  <w:style w:type="paragraph" w:customStyle="1" w:styleId="Heading1TOC">
    <w:name w:val="Heading1 TOC"/>
    <w:basedOn w:val="Normal"/>
    <w:qFormat/>
    <w:rsid w:val="00097EED"/>
    <w:pPr>
      <w:spacing w:before="240" w:after="120"/>
    </w:pPr>
    <w:rPr>
      <w:rFonts w:ascii="Times New Roman" w:hAnsi="Times New Roman"/>
      <w:b/>
      <w:sz w:val="32"/>
    </w:rPr>
  </w:style>
  <w:style w:type="paragraph" w:customStyle="1" w:styleId="Heading2TOC">
    <w:name w:val="Heading2 TOC"/>
    <w:basedOn w:val="Normal"/>
    <w:qFormat/>
    <w:rsid w:val="00097EED"/>
    <w:pPr>
      <w:spacing w:before="240" w:after="60"/>
    </w:pPr>
    <w:rPr>
      <w:rFonts w:ascii="Times New Roman" w:hAnsi="Times New Roman"/>
      <w:b/>
      <w:sz w:val="28"/>
    </w:rPr>
  </w:style>
  <w:style w:type="character" w:customStyle="1" w:styleId="Underline">
    <w:name w:val="Underline"/>
    <w:basedOn w:val="DefaultParagraphFont"/>
    <w:qFormat/>
    <w:rsid w:val="00097EED"/>
    <w:rPr>
      <w:u w:val="single"/>
    </w:rPr>
  </w:style>
  <w:style w:type="character" w:customStyle="1" w:styleId="BoldandItalics">
    <w:name w:val="Bold and Italics"/>
    <w:qFormat/>
    <w:rsid w:val="00097EED"/>
    <w:rPr>
      <w:b/>
      <w:i/>
      <w:u w:val="none"/>
    </w:rPr>
  </w:style>
  <w:style w:type="paragraph" w:styleId="BalloonText">
    <w:name w:val="Balloon Text"/>
    <w:basedOn w:val="Normal"/>
    <w:link w:val="BalloonTextChar"/>
    <w:rsid w:val="00097EED"/>
    <w:rPr>
      <w:rFonts w:ascii="Tahoma" w:hAnsi="Tahoma" w:cs="Tahoma"/>
      <w:sz w:val="16"/>
      <w:szCs w:val="16"/>
    </w:rPr>
  </w:style>
  <w:style w:type="character" w:customStyle="1" w:styleId="BalloonTextChar">
    <w:name w:val="Balloon Text Char"/>
    <w:basedOn w:val="DefaultParagraphFont"/>
    <w:link w:val="BalloonText"/>
    <w:rsid w:val="00097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EED"/>
    <w:rPr>
      <w:b/>
      <w:color w:val="660033"/>
      <w:spacing w:val="0"/>
    </w:rPr>
  </w:style>
  <w:style w:type="paragraph" w:customStyle="1" w:styleId="Nameditemlist">
    <w:name w:val="Named item list"/>
    <w:basedOn w:val="BodyText"/>
    <w:qFormat/>
    <w:rsid w:val="00097EED"/>
    <w:pPr>
      <w:tabs>
        <w:tab w:val="left" w:pos="2835"/>
      </w:tabs>
      <w:ind w:left="2835" w:hanging="2835"/>
    </w:pPr>
  </w:style>
  <w:style w:type="paragraph" w:customStyle="1" w:styleId="BodyTextnopadding">
    <w:name w:val="Body Text no padding"/>
    <w:basedOn w:val="BodyText"/>
    <w:qFormat/>
    <w:rsid w:val="00097EED"/>
    <w:pPr>
      <w:spacing w:before="0" w:after="0"/>
    </w:pPr>
  </w:style>
  <w:style w:type="paragraph" w:customStyle="1" w:styleId="BodyTextBold">
    <w:name w:val="Body Text Bold"/>
    <w:basedOn w:val="BodyText"/>
    <w:qFormat/>
    <w:rsid w:val="00097EED"/>
    <w:rPr>
      <w:b/>
    </w:rPr>
  </w:style>
  <w:style w:type="character" w:styleId="Hyperlink">
    <w:name w:val="Hyperlink"/>
    <w:basedOn w:val="DefaultParagraphFont"/>
    <w:uiPriority w:val="99"/>
    <w:unhideWhenUsed/>
    <w:rsid w:val="00674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7141</Characters>
  <Application>Microsoft Office Word</Application>
  <DocSecurity>0</DocSecurity>
  <Lines>255</Lines>
  <Paragraphs>146</Paragraphs>
  <ScaleCrop>false</ScaleCrop>
  <Company>Author-it Software Corporation Ltd.</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UEECD0021 Identify and select components, accessories and materials for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