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015" w:rsidP="00BC20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UEECD0020 Fix and secure electrotechnology equipment</w:t>
      </w:r>
      <w:r>
        <w:fldChar w:fldCharType="end"/>
      </w:r>
    </w:p>
    <w:p w:rsidR="00BC2015" w:rsidP="00BC2015">
      <w:pPr>
        <w:pStyle w:val="Version"/>
        <w:sectPr w:rsidSect="006A10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027" w:rsidP="006A1027">
      <w:pPr>
        <w:pStyle w:val="SuperHeading"/>
      </w:pPr>
      <w:r w:rsidRPr="006A1027">
        <w:t>UEECD0020 Fix and secure electrotechnology equipment</w:t>
      </w:r>
    </w:p>
    <w:p w:rsidR="00000000" w:rsidRPr="006A1027" w:rsidP="006A1027">
      <w:pPr>
        <w:pStyle w:val="Heading1"/>
      </w:pPr>
      <w:bookmarkStart w:id="1" w:name="O_1076620"/>
      <w:bookmarkEnd w:id="1"/>
      <w:r w:rsidRPr="006A10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t>Release 1. This is the first release of this unit of competency in the UEE Electrotechnology Training Package.</w:t>
            </w:r>
          </w:p>
        </w:tc>
      </w:tr>
    </w:tbl>
    <w:p w:rsidR="00000000" w:rsidRPr="006A1027" w:rsidP="006A1027">
      <w:pPr>
        <w:pStyle w:val="NoPaddingFontSize1"/>
      </w:pPr>
    </w:p>
    <w:p w:rsidR="00000000" w:rsidRPr="006A1027" w:rsidP="006A1027">
      <w:pPr>
        <w:pStyle w:val="AllowPageBreak"/>
      </w:pPr>
    </w:p>
    <w:p w:rsidR="00000000" w:rsidRPr="006A1027" w:rsidP="006A1027">
      <w:pPr>
        <w:pStyle w:val="Heading1"/>
      </w:pPr>
      <w:bookmarkStart w:id="2" w:name="O_1076621"/>
      <w:bookmarkEnd w:id="2"/>
      <w:r w:rsidRPr="006A10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t>This unit involves the skills and knowledge required to fix, secure and m</w:t>
            </w:r>
            <w:r w:rsidRPr="006A1027">
              <w:t>ount electrotechnology equipment to hollow walls, solid walls and metal fixings.</w:t>
            </w:r>
          </w:p>
          <w:p w:rsidR="00000000" w:rsidRPr="006A1027" w:rsidP="006A1027">
            <w:pPr>
              <w:pStyle w:val="BodyText"/>
            </w:pPr>
            <w:r w:rsidRPr="006A1027">
              <w:t>It includes the safe use of hand and portable tools/ power tools and the selection and safe application of fixing devices and supporting accessories/equipment.</w:t>
            </w:r>
          </w:p>
          <w:p w:rsidR="00000000" w:rsidRPr="006A1027" w:rsidP="006A1027">
            <w:pPr>
              <w:pStyle w:val="BodyText"/>
            </w:pPr>
            <w:r w:rsidRPr="006A1027">
              <w:t>No licensing, l</w:t>
            </w:r>
            <w:r w:rsidRPr="006A1027">
              <w:t>egislative or certification requirements apply to this unit at the time of publication.</w:t>
            </w:r>
          </w:p>
        </w:tc>
      </w:tr>
    </w:tbl>
    <w:p w:rsidR="00000000" w:rsidRPr="006A1027" w:rsidP="006A1027">
      <w:pPr>
        <w:pStyle w:val="NoPaddingFontSize1"/>
      </w:pPr>
    </w:p>
    <w:p w:rsidR="00000000" w:rsidRPr="006A1027" w:rsidP="006A1027">
      <w:pPr>
        <w:pStyle w:val="AllowPageBreak"/>
      </w:pPr>
    </w:p>
    <w:p w:rsidR="00000000" w:rsidRPr="006A1027" w:rsidP="006A1027">
      <w:pPr>
        <w:pStyle w:val="Heading1"/>
      </w:pPr>
      <w:bookmarkStart w:id="3" w:name="O_1076622"/>
      <w:bookmarkEnd w:id="3"/>
      <w:r w:rsidRPr="006A10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t>UEECD0007 Apply work health and safety regulations, codes and practices in the workplace</w:t>
            </w:r>
          </w:p>
        </w:tc>
      </w:tr>
    </w:tbl>
    <w:p w:rsidR="00000000" w:rsidRPr="006A1027" w:rsidP="006A1027">
      <w:pPr>
        <w:pStyle w:val="NoPaddingFontSize1"/>
      </w:pPr>
    </w:p>
    <w:p w:rsidR="00000000" w:rsidRPr="006A1027" w:rsidP="006A1027">
      <w:pPr>
        <w:pStyle w:val="AllowPageBreak"/>
      </w:pPr>
    </w:p>
    <w:p w:rsidR="00000000" w:rsidRPr="006A1027" w:rsidP="006A1027">
      <w:pPr>
        <w:pStyle w:val="Heading1"/>
      </w:pPr>
      <w:bookmarkStart w:id="4" w:name="O_1076623"/>
      <w:bookmarkEnd w:id="4"/>
      <w:r w:rsidRPr="006A10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t>C</w:t>
            </w:r>
            <w:r w:rsidRPr="006A1027">
              <w:t>ross Discipline</w:t>
            </w:r>
          </w:p>
        </w:tc>
      </w:tr>
    </w:tbl>
    <w:p w:rsidR="00000000" w:rsidRPr="006A1027" w:rsidP="006A1027">
      <w:pPr>
        <w:pStyle w:val="NoPaddingFontSize1"/>
      </w:pPr>
    </w:p>
    <w:p w:rsidR="00000000" w:rsidRPr="006A1027" w:rsidP="006A1027">
      <w:pPr>
        <w:pStyle w:val="AllowPageBreak"/>
      </w:pPr>
    </w:p>
    <w:p w:rsidR="00000000" w:rsidRPr="006A1027" w:rsidP="006A1027">
      <w:pPr>
        <w:pStyle w:val="Heading1"/>
      </w:pPr>
      <w:bookmarkStart w:id="5" w:name="O_1076624"/>
      <w:bookmarkEnd w:id="5"/>
      <w:r w:rsidRPr="006A10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t>Electrotechnology</w:t>
            </w:r>
          </w:p>
        </w:tc>
      </w:tr>
    </w:tbl>
    <w:p w:rsidR="00000000" w:rsidRPr="006A1027" w:rsidP="006A1027">
      <w:pPr>
        <w:pStyle w:val="NoPaddingFontSize1"/>
      </w:pPr>
    </w:p>
    <w:p w:rsidR="00000000" w:rsidRPr="006A1027" w:rsidP="006A1027">
      <w:pPr>
        <w:pStyle w:val="AllowPageBreak"/>
      </w:pPr>
    </w:p>
    <w:p w:rsidR="00000000" w:rsidRPr="006A1027" w:rsidP="006A1027">
      <w:pPr>
        <w:pStyle w:val="Heading1"/>
      </w:pPr>
      <w:bookmarkStart w:id="6" w:name="O_1076625"/>
      <w:bookmarkEnd w:id="6"/>
      <w:r w:rsidRPr="006A102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PERFORMANCE CRITERIA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Performance criteria describe the performance needed to demonstrate achievement of the element.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rPr>
                <w:rStyle w:val="SpecialBold"/>
              </w:rPr>
              <w:t>Prepare to fix and secure electrotechnology</w:t>
            </w:r>
            <w:r w:rsidRPr="006A1027">
              <w:t xml:space="preserve"> </w:t>
            </w:r>
            <w:r w:rsidRPr="006A1027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Work health and safety (WHS)/</w:t>
            </w:r>
            <w:r w:rsidRPr="006A1027">
              <w:t>occupational health and safety (OHS) requirements and workplace procedures for a given work area are identified and applied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Hazards are identified, risks are assessed and control measures are implemented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Scope of work to be undertaken is obtained from relevant documentation and/or from work supervisor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Advice is sought from work supervisor to ensure work is coordinated effectively with others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 xml:space="preserve">Materials required for the work are identified and </w:t>
            </w:r>
            <w:r w:rsidRPr="006A1027">
              <w:t>obtained in accordance with workplace procedures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Fixing devices are selected for their suitability for the environment, weight of the load they are supporting and sub-stratums into which they are being installed in accordance with manufacturer speci</w:t>
            </w:r>
            <w:r w:rsidRPr="006A1027">
              <w:t>fications and safe load limits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 xml:space="preserve">Supporting accessories/equipment are selected for their suitability for the environment and ability to support and protect from damage in accordance with workplace procedures 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Tools, equipment and testing devices needed to carry out the work are obtained and checked for correct operation and safety in accordance with workplace procedures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rPr>
                <w:rStyle w:val="SpecialBold"/>
              </w:rPr>
              <w:t>Install fixing and support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Exposed and/or conductive parts, plant or machiner</w:t>
            </w:r>
            <w:r w:rsidRPr="006A1027">
              <w:t>y are confirmed as isolated in consultation with authorised person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WHS/OHS risk control measures relevant to work site are followed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Fixing devices are installed in accordance with manufacturer instructions, regulatory requirements and workplace procedures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Support accessories/equipment are installed accurately in accordance with industry technical standards, regulatory requirements and job specifications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Work is carried out without waste of materials or damage to apparatus or circuits, the surrounding</w:t>
            </w:r>
            <w:r w:rsidRPr="006A1027">
              <w:t xml:space="preserve"> environment or services and using sustainable energy practices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rPr>
                <w:rStyle w:val="SpecialBold"/>
              </w:rPr>
              <w:t>Complete fixing and support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WHS/OHS risk control measures for work completion are followed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 xml:space="preserve">Worksite is tidied and tools and equipment cleaned and </w:t>
            </w:r>
            <w:r w:rsidRPr="006A1027">
              <w:t>securely stored in accordan</w:t>
            </w:r>
            <w:r w:rsidRPr="006A1027">
              <w:t>ce with workplace procedures</w:t>
            </w:r>
          </w:p>
        </w:tc>
      </w:tr>
      <w:tr w:rsidTr="006A10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t>Relevant personnel are notified of work completion in accordance with workplace procedures</w:t>
            </w:r>
          </w:p>
        </w:tc>
      </w:tr>
    </w:tbl>
    <w:p w:rsidR="00000000" w:rsidRPr="006A1027" w:rsidP="006A1027">
      <w:pPr>
        <w:pStyle w:val="NoPaddingFontSize1"/>
      </w:pPr>
    </w:p>
    <w:p w:rsidR="00000000" w:rsidRPr="006A1027" w:rsidP="006A1027">
      <w:pPr>
        <w:pStyle w:val="AllowPageBreak"/>
      </w:pPr>
    </w:p>
    <w:p w:rsidR="00000000" w:rsidRPr="006A1027" w:rsidP="006A1027">
      <w:pPr>
        <w:pStyle w:val="Heading1"/>
      </w:pPr>
      <w:bookmarkStart w:id="7" w:name="O_1076626"/>
      <w:bookmarkEnd w:id="7"/>
      <w:r w:rsidRPr="006A10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t>Foundation skills essential to performance are explicit in the performance criteria of this unit of competency.</w:t>
            </w:r>
          </w:p>
        </w:tc>
      </w:tr>
    </w:tbl>
    <w:p w:rsidR="00000000" w:rsidRPr="006A1027" w:rsidP="006A1027">
      <w:pPr>
        <w:pStyle w:val="NoPaddingFontSize1"/>
      </w:pPr>
    </w:p>
    <w:p w:rsidR="00000000" w:rsidRPr="006A1027" w:rsidP="006A1027">
      <w:pPr>
        <w:pStyle w:val="AllowPageBreak"/>
      </w:pPr>
    </w:p>
    <w:p w:rsidR="00000000" w:rsidRPr="006A1027" w:rsidP="006A1027">
      <w:pPr>
        <w:pStyle w:val="Heading1"/>
      </w:pPr>
      <w:bookmarkStart w:id="8" w:name="O_1076627"/>
      <w:bookmarkEnd w:id="8"/>
      <w:r w:rsidRPr="006A10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t>Range is restricted to essential operating conditions and any other variables essential to the work env</w:t>
            </w:r>
            <w:r w:rsidRPr="006A1027">
              <w:t>ironment.</w:t>
            </w:r>
          </w:p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Non-essential conditions may be found in the UEE Electrotechnology Training Package Companion Volume Implementation Guide.</w:t>
            </w:r>
          </w:p>
        </w:tc>
      </w:tr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>Fixing and securing electrotechnology equipment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ListBullet"/>
            </w:pPr>
            <w:r w:rsidRPr="006A1027">
              <w:t>installation</w:t>
            </w:r>
          </w:p>
          <w:p w:rsidR="00000000" w:rsidRPr="006A1027" w:rsidP="006A1027">
            <w:pPr>
              <w:pStyle w:val="ListBullet"/>
            </w:pPr>
            <w:r w:rsidRPr="006A1027">
              <w:t>maintenance or development work functions</w:t>
            </w:r>
          </w:p>
        </w:tc>
      </w:tr>
    </w:tbl>
    <w:p w:rsidR="00000000" w:rsidRPr="006A1027" w:rsidP="006A1027">
      <w:pPr>
        <w:pStyle w:val="NoPaddingFontSize1"/>
      </w:pPr>
    </w:p>
    <w:p w:rsidR="00000000" w:rsidRPr="006A1027" w:rsidP="006A1027">
      <w:pPr>
        <w:pStyle w:val="AllowPageBreak"/>
      </w:pPr>
    </w:p>
    <w:p w:rsidR="00000000" w:rsidRPr="006A1027" w:rsidP="006A1027">
      <w:pPr>
        <w:pStyle w:val="Heading1"/>
      </w:pPr>
      <w:bookmarkStart w:id="9" w:name="O_1076628"/>
      <w:bookmarkEnd w:id="9"/>
      <w:r w:rsidRPr="006A10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t>This unit replaces and is equivalent to UEENEEE105A Fix and secure electrotechnology equipment.</w:t>
            </w:r>
          </w:p>
        </w:tc>
      </w:tr>
    </w:tbl>
    <w:p w:rsidR="00000000" w:rsidRPr="006A1027" w:rsidP="006A1027">
      <w:pPr>
        <w:pStyle w:val="NoPaddingFontSize1"/>
      </w:pPr>
    </w:p>
    <w:p w:rsidR="00000000" w:rsidRPr="006A1027" w:rsidP="006A1027">
      <w:pPr>
        <w:pStyle w:val="AllowPageBreak"/>
      </w:pPr>
    </w:p>
    <w:p w:rsidR="00000000" w:rsidRPr="006A1027" w:rsidP="006A1027">
      <w:pPr>
        <w:pStyle w:val="Heading1"/>
      </w:pPr>
      <w:bookmarkStart w:id="10" w:name="O_1076635"/>
      <w:bookmarkEnd w:id="10"/>
      <w:r w:rsidRPr="006A1027">
        <w:t>Links</w:t>
      </w:r>
    </w:p>
    <w:p w:rsidR="00000000" w:rsidRPr="006A1027" w:rsidP="00BC2015">
      <w:pPr>
        <w:pStyle w:val="BodyText"/>
      </w:pPr>
      <w:r w:rsidRPr="006A102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F2FB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A1027" w:rsidP="00BC2015">
      <w:pPr>
        <w:pStyle w:val="BodyText"/>
        <w:sectPr w:rsidSect="006A10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1027" w:rsidP="006A1027">
      <w:pPr>
        <w:pStyle w:val="SuperHeading"/>
      </w:pPr>
      <w:r w:rsidRPr="006A1027">
        <w:t>Assessment Requirements for UEECD0020 Fix and secure electrot</w:t>
      </w:r>
      <w:r w:rsidRPr="006A1027">
        <w:t>echnology equipment</w:t>
      </w:r>
    </w:p>
    <w:p w:rsidR="00000000" w:rsidRPr="006A1027" w:rsidP="006A1027">
      <w:pPr>
        <w:pStyle w:val="Heading1"/>
      </w:pPr>
      <w:bookmarkStart w:id="11" w:name="O_1076630"/>
      <w:bookmarkEnd w:id="11"/>
      <w:r w:rsidRPr="006A10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t>Release 1. This is the first release of this unit of competency in the UEE Electrotechnology Training Package.</w:t>
            </w:r>
          </w:p>
        </w:tc>
      </w:tr>
    </w:tbl>
    <w:p w:rsidR="00000000" w:rsidRPr="006A1027" w:rsidP="006A1027">
      <w:pPr>
        <w:pStyle w:val="NoPaddingFontSize1"/>
      </w:pPr>
    </w:p>
    <w:p w:rsidR="00000000" w:rsidRPr="006A1027" w:rsidP="006A1027">
      <w:pPr>
        <w:pStyle w:val="AllowPageBreak"/>
      </w:pPr>
    </w:p>
    <w:p w:rsidR="00000000" w:rsidRPr="006A1027" w:rsidP="006A1027">
      <w:pPr>
        <w:pStyle w:val="Heading1"/>
      </w:pPr>
      <w:bookmarkStart w:id="12" w:name="O_1076631"/>
      <w:bookmarkEnd w:id="12"/>
      <w:r w:rsidRPr="006A10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 xml:space="preserve">Evidence required to demonstrate competence </w:t>
            </w:r>
            <w:r w:rsidRPr="006A1027">
              <w:t xml:space="preserve">in this unit must be relevant to and satisfy all of the requirements of the elements, performance criteria and range of conditions on at least two separate occasions and include: </w:t>
            </w:r>
          </w:p>
        </w:tc>
      </w:tr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ListBullet"/>
            </w:pPr>
            <w:r w:rsidRPr="006A1027">
              <w:t>applying relevant workplace health and safety (WHS)/occupational health an</w:t>
            </w:r>
            <w:r w:rsidRPr="006A1027">
              <w:t xml:space="preserve">d safety (OHS) requirements </w:t>
            </w:r>
          </w:p>
          <w:p w:rsidR="00000000" w:rsidRPr="006A1027" w:rsidP="006A1027">
            <w:pPr>
              <w:pStyle w:val="ListBullet"/>
            </w:pPr>
            <w:r w:rsidRPr="006A1027">
              <w:t xml:space="preserve">applying sustainable energy principles and practices </w:t>
            </w:r>
          </w:p>
          <w:p w:rsidR="00000000" w:rsidRPr="006A1027" w:rsidP="006A1027">
            <w:pPr>
              <w:pStyle w:val="ListBullet"/>
            </w:pPr>
            <w:r w:rsidRPr="006A1027">
              <w:t xml:space="preserve">communicating effectively with relevant stakeholders </w:t>
            </w:r>
          </w:p>
          <w:p w:rsidR="00000000" w:rsidRPr="006A1027" w:rsidP="006A1027">
            <w:pPr>
              <w:pStyle w:val="ListBullet"/>
            </w:pPr>
            <w:r w:rsidRPr="006A1027">
              <w:t>completing fixing and support work to electrotechnology equipment</w:t>
            </w:r>
          </w:p>
          <w:p w:rsidR="00000000" w:rsidRPr="006A1027" w:rsidP="006A1027">
            <w:pPr>
              <w:pStyle w:val="ListBullet"/>
            </w:pPr>
            <w:r w:rsidRPr="006A1027">
              <w:t>completing workplace documentation</w:t>
            </w:r>
          </w:p>
          <w:p w:rsidR="00000000" w:rsidRPr="006A1027" w:rsidP="006A1027">
            <w:pPr>
              <w:pStyle w:val="ListBullet"/>
            </w:pPr>
            <w:r w:rsidRPr="006A1027">
              <w:t>ensuring exposed and/or conductive parts, plant or machinery are isolated by an authorised person</w:t>
            </w:r>
          </w:p>
          <w:p w:rsidR="00000000" w:rsidRPr="006A1027" w:rsidP="006A1027">
            <w:pPr>
              <w:pStyle w:val="ListBullet"/>
            </w:pPr>
            <w:r w:rsidRPr="006A1027">
              <w:t>installing a fixing device and accessory capable of supporting up to 20 kilograms (kg) on the metal plate</w:t>
            </w:r>
          </w:p>
          <w:p w:rsidR="00000000" w:rsidRPr="006A1027" w:rsidP="006A1027">
            <w:pPr>
              <w:pStyle w:val="ListBullet"/>
            </w:pPr>
            <w:r w:rsidRPr="006A1027">
              <w:t xml:space="preserve">using appropriate fixing methods, tools and devices </w:t>
            </w:r>
            <w:r w:rsidRPr="006A1027">
              <w:t>to install fixings to hollow walls, solid walls, brick, concrete and steel</w:t>
            </w:r>
          </w:p>
          <w:p w:rsidR="00000000" w:rsidRPr="006A1027" w:rsidP="006A1027">
            <w:pPr>
              <w:pStyle w:val="ListBullet"/>
            </w:pPr>
            <w:r w:rsidRPr="006A1027">
              <w:t>installing, aligning and adjusting fixing devices in accordance with manufacturer instructions and load limits, including installing relevant fixing support accessories/equipment</w:t>
            </w:r>
          </w:p>
          <w:p w:rsidR="00000000" w:rsidRPr="006A1027" w:rsidP="006A1027">
            <w:pPr>
              <w:pStyle w:val="ListBullet"/>
            </w:pPr>
            <w:r w:rsidRPr="006A1027">
              <w:t>ma</w:t>
            </w:r>
            <w:r w:rsidRPr="006A1027">
              <w:t>intaining a clean worksite and equipment</w:t>
            </w:r>
          </w:p>
          <w:p w:rsidR="00000000" w:rsidRPr="006A1027" w:rsidP="006A1027">
            <w:pPr>
              <w:pStyle w:val="ListBullet"/>
            </w:pPr>
            <w:r w:rsidRPr="006A1027">
              <w:t>selecting relevant fixing devices suitable for the environment they are being installed for loads, including:</w:t>
            </w:r>
          </w:p>
          <w:p w:rsidR="00000000" w:rsidRPr="006A1027" w:rsidP="006A1027">
            <w:pPr>
              <w:pStyle w:val="ListBullet2"/>
            </w:pPr>
            <w:r w:rsidRPr="006A1027">
              <w:t>less-than 5 kg</w:t>
            </w:r>
          </w:p>
          <w:p w:rsidR="00000000" w:rsidRPr="006A1027" w:rsidP="006A1027">
            <w:pPr>
              <w:pStyle w:val="ListBullet2"/>
            </w:pPr>
            <w:r w:rsidRPr="006A1027">
              <w:t>5-20 kg</w:t>
            </w:r>
          </w:p>
          <w:p w:rsidR="00000000" w:rsidRPr="006A1027" w:rsidP="006A1027">
            <w:pPr>
              <w:pStyle w:val="ListBullet2"/>
            </w:pPr>
            <w:r w:rsidRPr="006A1027">
              <w:t>20-50 kg</w:t>
            </w:r>
          </w:p>
          <w:p w:rsidR="00000000" w:rsidRPr="006A1027" w:rsidP="006A1027">
            <w:pPr>
              <w:pStyle w:val="ListBullet"/>
            </w:pPr>
            <w:r w:rsidRPr="006A1027">
              <w:t xml:space="preserve">selecting the correct device for supporting, fixing and protecting wiring/cabling/piping and functional accessories </w:t>
            </w:r>
          </w:p>
          <w:p w:rsidR="00000000" w:rsidRPr="006A1027" w:rsidP="006A1027">
            <w:pPr>
              <w:pStyle w:val="ListBullet"/>
            </w:pPr>
            <w:r w:rsidRPr="006A1027">
              <w:t xml:space="preserve">using fixing adhesives and tapes safely in accordance with manufacturer instructions and load limits </w:t>
            </w:r>
          </w:p>
          <w:p w:rsidR="00000000" w:rsidRPr="006A1027" w:rsidP="006A1027">
            <w:pPr>
              <w:pStyle w:val="ListBullet"/>
            </w:pPr>
            <w:r w:rsidRPr="006A1027">
              <w:t>using power drills, including selecti</w:t>
            </w:r>
            <w:r w:rsidRPr="006A1027">
              <w:t>ng and changing drill bits and drill speeds.</w:t>
            </w:r>
          </w:p>
        </w:tc>
      </w:tr>
    </w:tbl>
    <w:p w:rsidR="00000000" w:rsidRPr="006A1027" w:rsidP="006A1027">
      <w:pPr>
        <w:pStyle w:val="NoPaddingFontSize1"/>
      </w:pPr>
    </w:p>
    <w:p w:rsidR="00000000" w:rsidRPr="006A1027" w:rsidP="006A1027">
      <w:pPr>
        <w:pStyle w:val="AllowPageBreak"/>
      </w:pPr>
    </w:p>
    <w:p w:rsidR="00000000" w:rsidRPr="006A1027" w:rsidP="006A1027">
      <w:pPr>
        <w:pStyle w:val="Heading1"/>
      </w:pPr>
      <w:bookmarkStart w:id="13" w:name="O_1076632"/>
      <w:bookmarkEnd w:id="13"/>
      <w:r w:rsidRPr="006A10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7">
            <w:pPr>
              <w:pStyle w:val="BodyText"/>
              <w:rPr>
                <w:lang w:val="en-NZ"/>
              </w:rPr>
            </w:pPr>
            <w:r w:rsidRPr="006A1027">
              <w:t xml:space="preserve">Evidence required to demonstrate competence in this unit must be relevant to and satisfy all of the requirements of the elements, performance criteria and </w:t>
            </w:r>
            <w:r w:rsidRPr="006A1027">
              <w:t xml:space="preserve">range of conditions and include knowledge of: </w:t>
            </w:r>
          </w:p>
        </w:tc>
      </w:tr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ListBullet"/>
            </w:pPr>
            <w:r w:rsidRPr="006A1027">
              <w:t>devices, tools, equipment and methods for supporting, fixing and protecting electrotechnology equipment wiring/cabling/piping and functional accessories, including:</w:t>
            </w:r>
          </w:p>
          <w:p w:rsidR="00000000" w:rsidRPr="006A1027" w:rsidP="006A1027">
            <w:pPr>
              <w:pStyle w:val="ListBullet2"/>
            </w:pPr>
            <w:r w:rsidRPr="006A1027">
              <w:t>hollow walls, wood, masonry blocks, plast</w:t>
            </w:r>
            <w:r w:rsidRPr="006A1027">
              <w:t>erboard and panelling</w:t>
            </w:r>
          </w:p>
          <w:p w:rsidR="00000000" w:rsidRPr="006A1027" w:rsidP="006A1027">
            <w:pPr>
              <w:pStyle w:val="ListBullet2"/>
            </w:pPr>
            <w:r w:rsidRPr="006A1027">
              <w:t>fixing to metal</w:t>
            </w:r>
          </w:p>
          <w:p w:rsidR="00000000" w:rsidRPr="006A1027" w:rsidP="006A1027">
            <w:pPr>
              <w:pStyle w:val="ListBullet2"/>
            </w:pPr>
            <w:r w:rsidRPr="006A1027">
              <w:t>solid walls, including masonry and concrete structures</w:t>
            </w:r>
          </w:p>
          <w:p w:rsidR="00000000" w:rsidRPr="006A1027" w:rsidP="006A1027">
            <w:pPr>
              <w:pStyle w:val="ListBullet2"/>
            </w:pPr>
            <w:r w:rsidRPr="006A1027">
              <w:t>vertical and horizontal surfaces</w:t>
            </w:r>
          </w:p>
          <w:p w:rsidR="00000000" w:rsidRPr="006A1027" w:rsidP="006A1027">
            <w:pPr>
              <w:pStyle w:val="ListBullet2"/>
            </w:pPr>
            <w:r w:rsidRPr="006A1027">
              <w:t>fixing adhesives and tapes</w:t>
            </w:r>
          </w:p>
          <w:p w:rsidR="00000000" w:rsidRPr="006A1027" w:rsidP="006A1027">
            <w:pPr>
              <w:pStyle w:val="ListBullet2"/>
            </w:pPr>
            <w:r w:rsidRPr="006A1027">
              <w:t>securing and mounting types, load limits and safe installation</w:t>
            </w:r>
          </w:p>
          <w:p w:rsidR="00000000" w:rsidRPr="006A1027" w:rsidP="006A1027">
            <w:pPr>
              <w:pStyle w:val="ListBullet2"/>
            </w:pPr>
            <w:r w:rsidRPr="006A1027">
              <w:t>support accessories/equipment</w:t>
            </w:r>
          </w:p>
          <w:p w:rsidR="00000000" w:rsidRPr="006A1027" w:rsidP="006A1027">
            <w:pPr>
              <w:pStyle w:val="ListBullet"/>
            </w:pPr>
            <w:r w:rsidRPr="006A1027">
              <w:t>relevant electrical regulations and legislations</w:t>
            </w:r>
          </w:p>
          <w:p w:rsidR="00000000" w:rsidRPr="006A1027" w:rsidP="006A1027">
            <w:pPr>
              <w:pStyle w:val="ListBullet"/>
            </w:pPr>
            <w:r w:rsidRPr="006A1027">
              <w:t>relevant job safety assessments or risk mitigation processes</w:t>
            </w:r>
          </w:p>
          <w:p w:rsidR="00000000" w:rsidRPr="006A1027" w:rsidP="006A1027">
            <w:pPr>
              <w:pStyle w:val="ListBullet"/>
            </w:pPr>
            <w:r w:rsidRPr="006A1027">
              <w:t>relevant electrotechnology equipment manufacturer specifications</w:t>
            </w:r>
          </w:p>
          <w:p w:rsidR="00000000" w:rsidRPr="006A1027" w:rsidP="006A1027">
            <w:pPr>
              <w:pStyle w:val="ListBullet"/>
            </w:pPr>
            <w:r w:rsidRPr="006A1027">
              <w:t>relevant WHS/OHS legislated requirements</w:t>
            </w:r>
          </w:p>
          <w:p w:rsidR="00000000" w:rsidRPr="006A1027" w:rsidP="006A1027">
            <w:pPr>
              <w:pStyle w:val="ListBullet"/>
            </w:pPr>
            <w:r w:rsidRPr="006A1027">
              <w:t>relevant workplace documentation</w:t>
            </w:r>
          </w:p>
          <w:p w:rsidR="00000000" w:rsidRPr="006A1027" w:rsidP="006A1027">
            <w:pPr>
              <w:pStyle w:val="ListBullet"/>
            </w:pPr>
            <w:r w:rsidRPr="006A1027">
              <w:t>relevan</w:t>
            </w:r>
            <w:r w:rsidRPr="006A1027">
              <w:t>t workplace policies and procedures</w:t>
            </w:r>
          </w:p>
          <w:p w:rsidR="00000000" w:rsidRPr="006A1027" w:rsidP="006A1027">
            <w:pPr>
              <w:pStyle w:val="ListBullet"/>
            </w:pPr>
            <w:r w:rsidRPr="006A1027">
              <w:t>sustainable energy principles and practices.</w:t>
            </w:r>
          </w:p>
        </w:tc>
      </w:tr>
    </w:tbl>
    <w:p w:rsidR="00000000" w:rsidRPr="006A1027" w:rsidP="006A1027">
      <w:pPr>
        <w:pStyle w:val="NoPaddingFontSize1"/>
      </w:pPr>
    </w:p>
    <w:p w:rsidR="00000000" w:rsidRPr="006A1027" w:rsidP="006A1027">
      <w:pPr>
        <w:pStyle w:val="AllowPageBreak"/>
      </w:pPr>
    </w:p>
    <w:p w:rsidR="00000000" w:rsidRPr="006A1027" w:rsidP="006A1027">
      <w:pPr>
        <w:pStyle w:val="Heading1"/>
      </w:pPr>
      <w:bookmarkStart w:id="14" w:name="O_1076633"/>
      <w:bookmarkEnd w:id="14"/>
      <w:r w:rsidRPr="006A10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7" w:rsidP="006A1027">
            <w:pPr>
              <w:pStyle w:val="BodyText"/>
            </w:pPr>
            <w:r w:rsidRPr="006A1027">
              <w:t>Assessors must hold credentials specified within the Standards for Registered Training Organisations current at the time of assessment.</w:t>
            </w:r>
          </w:p>
          <w:p w:rsidR="00000000" w:rsidRPr="006A1027" w:rsidP="006A1027">
            <w:pPr>
              <w:pStyle w:val="BodyText"/>
            </w:pPr>
            <w:r w:rsidRPr="006A1027">
              <w:t>Assessment must satisfy the Principles of Assessment and Rules of Evidence and all regulatory requirements included with</w:t>
            </w:r>
            <w:r w:rsidRPr="006A1027">
              <w:t>in the Standards for Registered Training Organisations current at the time of assessment.</w:t>
            </w:r>
          </w:p>
          <w:p w:rsidR="00000000" w:rsidRPr="006A1027" w:rsidP="006A1027">
            <w:pPr>
              <w:pStyle w:val="BodyText"/>
            </w:pPr>
            <w:r w:rsidRPr="006A1027">
              <w:t>Assessment must occur in workplace operational situations where it is appropriate to do so; where this is not appropriate, assessment must occur in simulated workplac</w:t>
            </w:r>
            <w:r w:rsidRPr="006A1027">
              <w:t>e operational situations that replicate workplace conditions.</w:t>
            </w:r>
          </w:p>
          <w:p w:rsidR="00000000" w:rsidRPr="006A1027" w:rsidP="006A1027">
            <w:pPr>
              <w:pStyle w:val="BodyText"/>
            </w:pPr>
            <w:r w:rsidRPr="006A102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A1027" w:rsidP="006A1027">
            <w:pPr>
              <w:pStyle w:val="BodyText"/>
            </w:pPr>
            <w:r w:rsidRPr="006A1027">
              <w:t>Resources for assessment m</w:t>
            </w:r>
            <w:r w:rsidRPr="006A1027">
              <w:t>ust include access to:</w:t>
            </w:r>
          </w:p>
          <w:p w:rsidR="00000000" w:rsidRPr="006A1027" w:rsidP="006A1027">
            <w:pPr>
              <w:pStyle w:val="ListBullet"/>
            </w:pPr>
            <w:r w:rsidRPr="006A1027">
              <w:t>a range of relevant exercises, case studies and/or other simulations</w:t>
            </w:r>
          </w:p>
          <w:p w:rsidR="00000000" w:rsidRPr="006A1027" w:rsidP="006A1027">
            <w:pPr>
              <w:pStyle w:val="ListBullet"/>
            </w:pPr>
            <w:r w:rsidRPr="006A1027">
              <w:t xml:space="preserve">relevant and appropriate materials, tools, equipment and personal protective equipment (PPE) currently used in industry </w:t>
            </w:r>
          </w:p>
          <w:p w:rsidR="00000000" w:rsidRPr="006A1027" w:rsidP="006A1027">
            <w:pPr>
              <w:pStyle w:val="ListBullet"/>
            </w:pPr>
            <w:r w:rsidRPr="006A1027">
              <w:t>applicable documentation, including workpl</w:t>
            </w:r>
            <w:r w:rsidRPr="006A1027">
              <w:t>ace procedures, equipment specifications, regulations, codes of practice and operation manuals.</w:t>
            </w:r>
          </w:p>
        </w:tc>
      </w:tr>
    </w:tbl>
    <w:p w:rsidR="00000000" w:rsidRPr="006A1027" w:rsidP="006A1027">
      <w:pPr>
        <w:pStyle w:val="NoPaddingFontSize1"/>
      </w:pPr>
    </w:p>
    <w:p w:rsidR="00000000" w:rsidRPr="006A1027" w:rsidP="006A1027">
      <w:pPr>
        <w:pStyle w:val="AllowPageBreak"/>
      </w:pPr>
    </w:p>
    <w:p w:rsidR="00000000" w:rsidRPr="006A1027" w:rsidP="006A1027">
      <w:pPr>
        <w:pStyle w:val="Heading1"/>
      </w:pPr>
      <w:bookmarkStart w:id="15" w:name="O_1076636"/>
      <w:bookmarkEnd w:id="15"/>
      <w:r w:rsidRPr="006A1027">
        <w:t>Links</w:t>
      </w:r>
    </w:p>
    <w:p w:rsidR="00000000" w:rsidRPr="006A1027" w:rsidP="00BC2015">
      <w:pPr>
        <w:pStyle w:val="BodyText"/>
      </w:pPr>
      <w:r w:rsidRPr="006A102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F2FB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A1027" w:rsidP="006A1027"/>
    <w:sectPr w:rsidSect="006A10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27" w:rsidRPr="00BC2015" w:rsidP="00BC20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015" w:rsidP="006A1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2015" w:rsidP="006A1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C2015" w:rsidP="006A10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27" w:rsidP="006A1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2015">
      <w:t>Approved</w:t>
    </w:r>
    <w:r w:rsidR="00BC20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20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2015">
      <w:rPr>
        <w:noProof/>
      </w:rPr>
      <w:t>4</w:t>
    </w:r>
    <w:r>
      <w:rPr>
        <w:noProof/>
      </w:rPr>
      <w:fldChar w:fldCharType="end"/>
    </w:r>
  </w:p>
  <w:p w:rsidR="006A1027" w:rsidP="006A1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20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2015">
      <w:t>Powering Skills Organisation</w:t>
    </w:r>
    <w:r w:rsidR="00BC2015">
      <w:fldChar w:fldCharType="end"/>
    </w:r>
  </w:p>
  <w:p w:rsidR="006A1027" w:rsidP="006A10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0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027" w:rsidRPr="00BC2015" w:rsidP="00BC20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015" w:rsidRPr="002D2AF8" w:rsidP="006A1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UEECD0020 Fix and secure electrotechnology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2015" w:rsidP="006A10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27" w:rsidRPr="002D2AF8" w:rsidP="006A1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2015">
      <w:t>UEECD0020 Fix and secure electrotechnology equipment</w:t>
    </w:r>
    <w:r w:rsidR="00BC20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2015">
      <w:rPr>
        <w:noProof/>
      </w:rPr>
      <w:t>2 March 2025</w:t>
    </w:r>
    <w:r>
      <w:fldChar w:fldCharType="end"/>
    </w:r>
  </w:p>
  <w:p w:rsidR="006A1027" w:rsidP="006A10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12B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E4E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38EE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0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0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0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0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0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0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0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0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0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0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0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027"/>
  </w:style>
  <w:style w:type="character" w:customStyle="1" w:styleId="Heading1Char">
    <w:name w:val="Heading 1 Char"/>
    <w:basedOn w:val="DefaultParagraphFont"/>
    <w:link w:val="Heading1"/>
    <w:rsid w:val="006A10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0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0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0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027"/>
    <w:rPr>
      <w:b/>
      <w:spacing w:val="0"/>
    </w:rPr>
  </w:style>
  <w:style w:type="paragraph" w:styleId="ListBullet2">
    <w:name w:val="List Bullet 2"/>
    <w:basedOn w:val="List2"/>
    <w:rsid w:val="006A10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10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0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10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0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0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0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0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0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0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0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0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0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0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0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0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0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0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0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0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0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0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10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0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0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0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0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0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0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0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0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027"/>
    <w:rPr>
      <w:i/>
    </w:rPr>
  </w:style>
  <w:style w:type="paragraph" w:styleId="Caption">
    <w:name w:val="caption"/>
    <w:basedOn w:val="BodyText"/>
    <w:next w:val="Normal"/>
    <w:qFormat/>
    <w:rsid w:val="006A10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0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0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027"/>
  </w:style>
  <w:style w:type="paragraph" w:styleId="TableofFigures">
    <w:name w:val="table of figures"/>
    <w:basedOn w:val="Normal"/>
    <w:next w:val="Normal"/>
    <w:semiHidden/>
    <w:rsid w:val="006A10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0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1027"/>
    <w:rPr>
      <w:rFonts w:ascii="Wingdings" w:hAnsi="Wingdings"/>
    </w:rPr>
  </w:style>
  <w:style w:type="paragraph" w:customStyle="1" w:styleId="TableHeading">
    <w:name w:val="Table Heading"/>
    <w:basedOn w:val="HeadingBase"/>
    <w:rsid w:val="006A10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027"/>
    <w:rPr>
      <w:color w:val="0033CC"/>
      <w:u w:val="none"/>
    </w:rPr>
  </w:style>
  <w:style w:type="paragraph" w:customStyle="1" w:styleId="BodyTextRight">
    <w:name w:val="Body Text Right"/>
    <w:basedOn w:val="BodyText"/>
    <w:rsid w:val="006A10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0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0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0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0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0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027"/>
    <w:rPr>
      <w:sz w:val="32"/>
    </w:rPr>
  </w:style>
  <w:style w:type="paragraph" w:customStyle="1" w:styleId="HeadingProcedure">
    <w:name w:val="Heading Procedure"/>
    <w:basedOn w:val="HeadingBase"/>
    <w:next w:val="Normal"/>
    <w:rsid w:val="006A10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027"/>
    <w:pPr>
      <w:spacing w:before="60" w:after="60"/>
    </w:pPr>
  </w:style>
  <w:style w:type="paragraph" w:styleId="ListContinue">
    <w:name w:val="List Continue"/>
    <w:basedOn w:val="List"/>
    <w:rsid w:val="006A1027"/>
    <w:pPr>
      <w:ind w:firstLine="0"/>
    </w:pPr>
  </w:style>
  <w:style w:type="paragraph" w:customStyle="1" w:styleId="ListNote">
    <w:name w:val="List Note"/>
    <w:basedOn w:val="List"/>
    <w:rsid w:val="006A10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0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0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027"/>
    <w:rPr>
      <w:rFonts w:ascii="Courier New" w:hAnsi="Courier New"/>
    </w:rPr>
  </w:style>
  <w:style w:type="paragraph" w:customStyle="1" w:styleId="NoteBullet">
    <w:name w:val="Note Bullet"/>
    <w:basedOn w:val="Note"/>
    <w:rsid w:val="006A10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0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0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0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0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10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0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027"/>
    <w:rPr>
      <w:b/>
      <w:smallCaps/>
    </w:rPr>
  </w:style>
  <w:style w:type="paragraph" w:customStyle="1" w:styleId="TableListNumber">
    <w:name w:val="Table List Number"/>
    <w:basedOn w:val="ListNumber"/>
    <w:rsid w:val="006A10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0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027"/>
    <w:pPr>
      <w:numPr>
        <w:numId w:val="9"/>
      </w:numPr>
    </w:pPr>
  </w:style>
  <w:style w:type="paragraph" w:customStyle="1" w:styleId="ListAlpha2">
    <w:name w:val="List Alpha 2"/>
    <w:basedOn w:val="List2"/>
    <w:rsid w:val="006A1027"/>
    <w:pPr>
      <w:numPr>
        <w:numId w:val="8"/>
      </w:numPr>
    </w:pPr>
  </w:style>
  <w:style w:type="paragraph" w:styleId="List2">
    <w:name w:val="List 2"/>
    <w:basedOn w:val="BodyText"/>
    <w:rsid w:val="006A10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0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0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0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0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0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1027"/>
    <w:pPr>
      <w:numPr>
        <w:numId w:val="4"/>
      </w:numPr>
    </w:pPr>
  </w:style>
  <w:style w:type="paragraph" w:styleId="ListContinue2">
    <w:name w:val="List Continue 2"/>
    <w:basedOn w:val="List2"/>
    <w:rsid w:val="006A1027"/>
    <w:pPr>
      <w:ind w:firstLine="0"/>
    </w:pPr>
  </w:style>
  <w:style w:type="paragraph" w:styleId="ListContinue3">
    <w:name w:val="List Continue 3"/>
    <w:basedOn w:val="List3"/>
    <w:rsid w:val="006A1027"/>
    <w:pPr>
      <w:ind w:left="1021" w:firstLine="0"/>
    </w:pPr>
  </w:style>
  <w:style w:type="paragraph" w:styleId="ListContinue4">
    <w:name w:val="List Continue 4"/>
    <w:basedOn w:val="List4"/>
    <w:rsid w:val="006A1027"/>
    <w:pPr>
      <w:ind w:firstLine="0"/>
    </w:pPr>
  </w:style>
  <w:style w:type="paragraph" w:styleId="ListContinue5">
    <w:name w:val="List Continue 5"/>
    <w:basedOn w:val="List5"/>
    <w:rsid w:val="006A1027"/>
    <w:pPr>
      <w:ind w:firstLine="0"/>
    </w:pPr>
  </w:style>
  <w:style w:type="paragraph" w:styleId="ListNumber3">
    <w:name w:val="List Number 3"/>
    <w:basedOn w:val="List3"/>
    <w:rsid w:val="006A1027"/>
    <w:pPr>
      <w:numPr>
        <w:numId w:val="5"/>
      </w:numPr>
    </w:pPr>
  </w:style>
  <w:style w:type="paragraph" w:styleId="ListNumber4">
    <w:name w:val="List Number 4"/>
    <w:basedOn w:val="List4"/>
    <w:rsid w:val="006A1027"/>
    <w:pPr>
      <w:numPr>
        <w:numId w:val="6"/>
      </w:numPr>
    </w:pPr>
  </w:style>
  <w:style w:type="paragraph" w:styleId="ListNumber5">
    <w:name w:val="List Number 5"/>
    <w:basedOn w:val="List5"/>
    <w:rsid w:val="006A1027"/>
    <w:pPr>
      <w:numPr>
        <w:numId w:val="7"/>
      </w:numPr>
    </w:pPr>
  </w:style>
  <w:style w:type="paragraph" w:styleId="BlockText">
    <w:name w:val="Block Text"/>
    <w:basedOn w:val="Normal"/>
    <w:rsid w:val="006A10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0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027"/>
    <w:rPr>
      <w:sz w:val="16"/>
      <w:vertAlign w:val="superscript"/>
    </w:rPr>
  </w:style>
  <w:style w:type="character" w:customStyle="1" w:styleId="Symbols">
    <w:name w:val="Symbols"/>
    <w:basedOn w:val="DefaultParagraphFont"/>
    <w:rsid w:val="006A1027"/>
    <w:rPr>
      <w:rFonts w:ascii="Symbol" w:hAnsi="Symbol"/>
    </w:rPr>
  </w:style>
  <w:style w:type="character" w:customStyle="1" w:styleId="MenuOptions">
    <w:name w:val="Menu Options"/>
    <w:basedOn w:val="DefaultParagraphFont"/>
    <w:rsid w:val="006A10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027"/>
    <w:rPr>
      <w:b/>
    </w:rPr>
  </w:style>
  <w:style w:type="character" w:customStyle="1" w:styleId="Underlined">
    <w:name w:val="Underlined"/>
    <w:basedOn w:val="DefaultParagraphFont"/>
    <w:rsid w:val="006A1027"/>
    <w:rPr>
      <w:u w:val="single"/>
    </w:rPr>
  </w:style>
  <w:style w:type="paragraph" w:customStyle="1" w:styleId="TableBodyTextRight">
    <w:name w:val="Table Body Text Right"/>
    <w:basedOn w:val="TableBodyText"/>
    <w:rsid w:val="006A10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027"/>
    <w:rPr>
      <w:sz w:val="18"/>
    </w:rPr>
  </w:style>
  <w:style w:type="paragraph" w:customStyle="1" w:styleId="BodySmallRight">
    <w:name w:val="Body Small Right"/>
    <w:basedOn w:val="BodyTextRight"/>
    <w:rsid w:val="006A1027"/>
    <w:rPr>
      <w:sz w:val="18"/>
      <w:szCs w:val="18"/>
    </w:rPr>
  </w:style>
  <w:style w:type="paragraph" w:customStyle="1" w:styleId="MarginEdition">
    <w:name w:val="Margin Edition"/>
    <w:basedOn w:val="MarginNote"/>
    <w:rsid w:val="006A10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027"/>
    <w:rPr>
      <w:sz w:val="2"/>
      <w:szCs w:val="2"/>
    </w:rPr>
  </w:style>
  <w:style w:type="character" w:customStyle="1" w:styleId="Small">
    <w:name w:val="Small"/>
    <w:basedOn w:val="DefaultParagraphFont"/>
    <w:rsid w:val="006A1027"/>
    <w:rPr>
      <w:sz w:val="16"/>
    </w:rPr>
  </w:style>
  <w:style w:type="paragraph" w:customStyle="1" w:styleId="WideTable">
    <w:name w:val="Wide Table"/>
    <w:basedOn w:val="Normal"/>
    <w:rsid w:val="006A10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027"/>
  </w:style>
  <w:style w:type="paragraph" w:styleId="Quote">
    <w:name w:val="Quote"/>
    <w:basedOn w:val="Heading1"/>
    <w:link w:val="QuoteChar"/>
    <w:qFormat/>
    <w:rsid w:val="006A10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0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027"/>
    <w:pPr>
      <w:pageBreakBefore/>
    </w:pPr>
  </w:style>
  <w:style w:type="paragraph" w:customStyle="1" w:styleId="Border">
    <w:name w:val="Border"/>
    <w:basedOn w:val="Normal"/>
    <w:qFormat/>
    <w:rsid w:val="006A10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0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0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0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0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0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0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0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0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027"/>
    <w:rPr>
      <w:u w:val="single"/>
    </w:rPr>
  </w:style>
  <w:style w:type="character" w:customStyle="1" w:styleId="BoldandItalics">
    <w:name w:val="Bold and Italics"/>
    <w:qFormat/>
    <w:rsid w:val="006A1027"/>
    <w:rPr>
      <w:b/>
      <w:i/>
      <w:u w:val="none"/>
    </w:rPr>
  </w:style>
  <w:style w:type="paragraph" w:styleId="BalloonText">
    <w:name w:val="Balloon Text"/>
    <w:basedOn w:val="Normal"/>
    <w:link w:val="BalloonTextChar"/>
    <w:rsid w:val="006A1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0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0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0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0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0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027"/>
    <w:pPr>
      <w:spacing w:before="0" w:after="0"/>
    </w:pPr>
  </w:style>
  <w:style w:type="paragraph" w:customStyle="1" w:styleId="BodyTextBold">
    <w:name w:val="Body Text Bold"/>
    <w:basedOn w:val="BodyText"/>
    <w:qFormat/>
    <w:rsid w:val="006A1027"/>
    <w:rPr>
      <w:b/>
    </w:rPr>
  </w:style>
  <w:style w:type="character" w:styleId="Hyperlink">
    <w:name w:val="Hyperlink"/>
    <w:basedOn w:val="DefaultParagraphFont"/>
    <w:uiPriority w:val="99"/>
    <w:unhideWhenUsed/>
    <w:rsid w:val="00BC20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1113</Words>
  <Characters>7318</Characters>
  <Application>Microsoft Office Word</Application>
  <DocSecurity>0</DocSecurity>
  <Lines>261</Lines>
  <Paragraphs>142</Paragraphs>
  <ScaleCrop>false</ScaleCrop>
  <Company>Author-it Software Corporation Ltd.</Company>
  <LinksUpToDate>false</LinksUpToDate>
  <CharactersWithSpaces>8289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UEECD0020 Fix and secure electrotechnology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2025-03-01T17:58:00Z</dcterms:created>
  <dcterms:modified xsi:type="dcterms:W3CDTF">2025-03-01T17:58:00Z</dcterms:modified>
</cp:coreProperties>
</file>