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603B" w:rsidP="0032603B">
      <w:pPr>
        <w:pStyle w:val="Title"/>
      </w:pPr>
      <w:r>
        <w:fldChar w:fldCharType="begin"/>
      </w:r>
      <w:r>
        <w:instrText xml:space="preserve"> TITLE   \* MERGEFORMAT </w:instrText>
      </w:r>
      <w:r>
        <w:fldChar w:fldCharType="separate"/>
      </w:r>
      <w:r>
        <w:t>Assessment Requirements for UEECD0009 Carry out routine work activities in an energy sector environment</w:t>
      </w:r>
      <w:r>
        <w:fldChar w:fldCharType="end"/>
      </w:r>
    </w:p>
    <w:p w:rsidR="0032603B" w:rsidP="0032603B">
      <w:pPr>
        <w:pStyle w:val="Version"/>
        <w:sectPr w:rsidSect="004E2E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2E4D" w:rsidP="004E2E4D">
      <w:pPr>
        <w:pStyle w:val="SuperHeading"/>
      </w:pPr>
      <w:r w:rsidRPr="004E2E4D">
        <w:t>Assessment Requirements for UEECD0009 Carry out routine work activities in an energy sector environment</w:t>
      </w:r>
    </w:p>
    <w:p w:rsidR="00000000" w:rsidRPr="004E2E4D" w:rsidP="004E2E4D">
      <w:pPr>
        <w:pStyle w:val="Heading1"/>
      </w:pPr>
      <w:bookmarkStart w:id="1" w:name="O_1076269"/>
      <w:bookmarkEnd w:id="1"/>
      <w:r w:rsidRPr="004E2E4D">
        <w:t>Modification History</w:t>
      </w:r>
    </w:p>
    <w:tbl>
      <w:tblPr>
        <w:tblW w:w="9497" w:type="dxa"/>
        <w:tblLayout w:type="fixed"/>
        <w:tblCellMar>
          <w:left w:w="62" w:type="dxa"/>
          <w:right w:w="62" w:type="dxa"/>
        </w:tblCellMar>
        <w:tblLook w:val="0000"/>
      </w:tblPr>
      <w:tblGrid>
        <w:gridCol w:w="9497"/>
      </w:tblGrid>
      <w:tr w:rsidTr="004E2E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2E4D" w:rsidP="004E2E4D">
            <w:pPr>
              <w:pStyle w:val="BodyText"/>
            </w:pPr>
            <w:r w:rsidRPr="004E2E4D">
              <w:t>Release 1. This is the first release of this unit of competency in the UEE Electrotechnology Training Package.</w:t>
            </w:r>
          </w:p>
        </w:tc>
      </w:tr>
    </w:tbl>
    <w:p w:rsidR="00000000" w:rsidRPr="004E2E4D" w:rsidP="004E2E4D">
      <w:pPr>
        <w:pStyle w:val="NoPaddingFontSize1"/>
      </w:pPr>
    </w:p>
    <w:p w:rsidR="00000000" w:rsidRPr="004E2E4D" w:rsidP="004E2E4D">
      <w:pPr>
        <w:pStyle w:val="AllowPageBreak"/>
      </w:pPr>
    </w:p>
    <w:p w:rsidR="00000000" w:rsidRPr="004E2E4D" w:rsidP="004E2E4D">
      <w:pPr>
        <w:pStyle w:val="Heading1"/>
      </w:pPr>
      <w:bookmarkStart w:id="2" w:name="O_1076270"/>
      <w:bookmarkEnd w:id="2"/>
      <w:r w:rsidRPr="004E2E4D">
        <w:t>Performance Evidence</w:t>
      </w:r>
    </w:p>
    <w:tbl>
      <w:tblPr>
        <w:tblW w:w="9497" w:type="dxa"/>
        <w:tblLayout w:type="fixed"/>
        <w:tblCellMar>
          <w:left w:w="62" w:type="dxa"/>
          <w:right w:w="62" w:type="dxa"/>
        </w:tblCellMar>
        <w:tblLook w:val="0000"/>
      </w:tblPr>
      <w:tblGrid>
        <w:gridCol w:w="9497"/>
      </w:tblGrid>
      <w:tr w:rsidTr="004E2E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E2E4D">
            <w:pPr>
              <w:pStyle w:val="BodyText"/>
              <w:rPr>
                <w:lang w:val="en-NZ"/>
              </w:rPr>
            </w:pPr>
            <w:r w:rsidRPr="004E2E4D">
              <w:t xml:space="preserve">Evidence required to demonstrate competence in this unit must be relevant to and satisfy all of the requirements of the elements and performance criteria on at least two separate occasions and include: </w:t>
            </w:r>
          </w:p>
        </w:tc>
      </w:tr>
      <w:tr w:rsidTr="004E2E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2E4D" w:rsidP="004E2E4D">
            <w:pPr>
              <w:pStyle w:val="ListBullet"/>
            </w:pPr>
            <w:r w:rsidRPr="004E2E4D">
              <w:t>carrying o</w:t>
            </w:r>
            <w:r w:rsidRPr="004E2E4D">
              <w:t>ut work activities in an energy sector, including:</w:t>
            </w:r>
          </w:p>
          <w:p w:rsidR="00000000" w:rsidRPr="004E2E4D" w:rsidP="004E2E4D">
            <w:pPr>
              <w:pStyle w:val="ListBullet2"/>
            </w:pPr>
            <w:r w:rsidRPr="004E2E4D">
              <w:t>applying industry standards</w:t>
            </w:r>
          </w:p>
          <w:p w:rsidR="00000000" w:rsidRPr="004E2E4D" w:rsidP="004E2E4D">
            <w:pPr>
              <w:pStyle w:val="ListBullet2"/>
            </w:pPr>
            <w:r w:rsidRPr="004E2E4D">
              <w:t>applying quality, workplace procedures and instructions</w:t>
            </w:r>
          </w:p>
          <w:p w:rsidR="00000000" w:rsidRPr="004E2E4D" w:rsidP="004E2E4D">
            <w:pPr>
              <w:pStyle w:val="ListBullet2"/>
            </w:pPr>
            <w:r w:rsidRPr="004E2E4D">
              <w:t>applying relevant work health and safety (WHS)/occupational health and safety (OHS) requirements, including using risk control measures</w:t>
            </w:r>
          </w:p>
          <w:p w:rsidR="00000000" w:rsidRPr="004E2E4D" w:rsidP="004E2E4D">
            <w:pPr>
              <w:pStyle w:val="ListBullet2"/>
            </w:pPr>
            <w:r w:rsidRPr="004E2E4D">
              <w:t>applying sustainable energy practices</w:t>
            </w:r>
          </w:p>
          <w:p w:rsidR="00000000" w:rsidRPr="004E2E4D" w:rsidP="004E2E4D">
            <w:pPr>
              <w:pStyle w:val="ListBullet2"/>
            </w:pPr>
            <w:r w:rsidRPr="004E2E4D">
              <w:t>completing schedules of work</w:t>
            </w:r>
          </w:p>
          <w:p w:rsidR="00000000" w:rsidRPr="004E2E4D" w:rsidP="004E2E4D">
            <w:pPr>
              <w:pStyle w:val="ListBullet2"/>
            </w:pPr>
            <w:r w:rsidRPr="004E2E4D">
              <w:t>dealing with unplanned events/situations in accordanc</w:t>
            </w:r>
            <w:r w:rsidRPr="004E2E4D">
              <w:t>e with workplace procedures in a manner that minimises risk to personnel and equipment</w:t>
            </w:r>
          </w:p>
          <w:p w:rsidR="00000000" w:rsidRPr="004E2E4D" w:rsidP="004E2E4D">
            <w:pPr>
              <w:pStyle w:val="ListBullet2"/>
            </w:pPr>
            <w:r w:rsidRPr="004E2E4D">
              <w:t>following quality, workplace procedures and instructions</w:t>
            </w:r>
          </w:p>
          <w:p w:rsidR="00000000" w:rsidRPr="004E2E4D" w:rsidP="004E2E4D">
            <w:pPr>
              <w:pStyle w:val="ListBullet2"/>
            </w:pPr>
            <w:r w:rsidRPr="004E2E4D">
              <w:t>obtaining and checking tools and equipment</w:t>
            </w:r>
          </w:p>
          <w:p w:rsidR="00000000" w:rsidRPr="004E2E4D" w:rsidP="004E2E4D">
            <w:pPr>
              <w:pStyle w:val="ListBullet2"/>
            </w:pPr>
            <w:r w:rsidRPr="004E2E4D">
              <w:t>returning tools, equipment, personal protective equipment (PPE), surp</w:t>
            </w:r>
            <w:r w:rsidRPr="004E2E4D">
              <w:t>lus resources and materials</w:t>
            </w:r>
          </w:p>
          <w:p w:rsidR="00000000" w:rsidRPr="004E2E4D" w:rsidP="004E2E4D">
            <w:pPr>
              <w:pStyle w:val="ListBullet2"/>
            </w:pPr>
            <w:r w:rsidRPr="004E2E4D">
              <w:t>updating work records.</w:t>
            </w:r>
          </w:p>
        </w:tc>
      </w:tr>
    </w:tbl>
    <w:p w:rsidR="00000000" w:rsidRPr="004E2E4D" w:rsidP="004E2E4D">
      <w:pPr>
        <w:pStyle w:val="NoPaddingFontSize1"/>
      </w:pPr>
    </w:p>
    <w:p w:rsidR="00000000" w:rsidRPr="004E2E4D" w:rsidP="004E2E4D">
      <w:pPr>
        <w:pStyle w:val="AllowPageBreak"/>
      </w:pPr>
    </w:p>
    <w:p w:rsidR="00000000" w:rsidRPr="004E2E4D" w:rsidP="004E2E4D">
      <w:pPr>
        <w:pStyle w:val="Heading1"/>
      </w:pPr>
      <w:bookmarkStart w:id="3" w:name="O_1076271"/>
      <w:bookmarkEnd w:id="3"/>
      <w:r w:rsidRPr="004E2E4D">
        <w:t>Knowledge Evidence</w:t>
      </w:r>
    </w:p>
    <w:tbl>
      <w:tblPr>
        <w:tblW w:w="9497" w:type="dxa"/>
        <w:tblLayout w:type="fixed"/>
        <w:tblCellMar>
          <w:left w:w="62" w:type="dxa"/>
          <w:right w:w="62" w:type="dxa"/>
        </w:tblCellMar>
        <w:tblLook w:val="0000"/>
      </w:tblPr>
      <w:tblGrid>
        <w:gridCol w:w="9497"/>
      </w:tblGrid>
      <w:tr w:rsidTr="004E2E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2E4D" w:rsidP="004E2E4D">
            <w:pPr>
              <w:pStyle w:val="BodyText"/>
            </w:pPr>
            <w:r w:rsidRPr="004E2E4D">
              <w:t>Evidence required to demonstrate competence in this unit must be relevant to and satisfy all of the requirements of the elements and performance criteria and include</w:t>
            </w:r>
            <w:r w:rsidRPr="004E2E4D">
              <w:t xml:space="preserve"> knowledge of: </w:t>
            </w:r>
          </w:p>
          <w:p w:rsidR="00000000" w:rsidRPr="004E2E4D" w:rsidP="004E2E4D">
            <w:pPr>
              <w:pStyle w:val="ListBullet"/>
            </w:pPr>
            <w:r w:rsidRPr="004E2E4D">
              <w:t>energy sector vocations, including:</w:t>
            </w:r>
          </w:p>
          <w:p w:rsidR="00000000" w:rsidRPr="004E2E4D" w:rsidP="004E2E4D">
            <w:pPr>
              <w:pStyle w:val="ListBullet2"/>
            </w:pPr>
            <w:r w:rsidRPr="004E2E4D">
              <w:t>electrical</w:t>
            </w:r>
          </w:p>
          <w:p w:rsidR="00000000" w:rsidRPr="004E2E4D" w:rsidP="004E2E4D">
            <w:pPr>
              <w:pStyle w:val="ListBullet2"/>
            </w:pPr>
            <w:r w:rsidRPr="004E2E4D">
              <w:t>electronics and communications</w:t>
            </w:r>
          </w:p>
          <w:p w:rsidR="00000000" w:rsidRPr="004E2E4D" w:rsidP="004E2E4D">
            <w:pPr>
              <w:pStyle w:val="ListBullet2"/>
            </w:pPr>
            <w:r w:rsidRPr="004E2E4D">
              <w:t>computer systems</w:t>
            </w:r>
          </w:p>
          <w:p w:rsidR="00000000" w:rsidRPr="004E2E4D" w:rsidP="004E2E4D">
            <w:pPr>
              <w:pStyle w:val="ListBullet2"/>
            </w:pPr>
            <w:r w:rsidRPr="004E2E4D">
              <w:t>data communication</w:t>
            </w:r>
          </w:p>
          <w:p w:rsidR="00000000" w:rsidRPr="004E2E4D" w:rsidP="004E2E4D">
            <w:pPr>
              <w:pStyle w:val="ListBullet2"/>
            </w:pPr>
            <w:r w:rsidRPr="004E2E4D">
              <w:t>refrigeration and air conditioning</w:t>
            </w:r>
          </w:p>
          <w:p w:rsidR="00000000" w:rsidRPr="004E2E4D" w:rsidP="004E2E4D">
            <w:pPr>
              <w:pStyle w:val="ListBullet2"/>
            </w:pPr>
            <w:r w:rsidRPr="004E2E4D">
              <w:t>instrumentation and control</w:t>
            </w:r>
          </w:p>
          <w:p w:rsidR="00000000" w:rsidRPr="004E2E4D" w:rsidP="004E2E4D">
            <w:pPr>
              <w:pStyle w:val="ListBullet2"/>
            </w:pPr>
            <w:r w:rsidRPr="004E2E4D">
              <w:t>rail signalling</w:t>
            </w:r>
          </w:p>
          <w:p w:rsidR="00000000" w:rsidRPr="004E2E4D" w:rsidP="004E2E4D">
            <w:pPr>
              <w:pStyle w:val="ListBullet2"/>
            </w:pPr>
            <w:r w:rsidRPr="004E2E4D">
              <w:t>lifts</w:t>
            </w:r>
          </w:p>
          <w:p w:rsidR="00000000" w:rsidRPr="004E2E4D" w:rsidP="004E2E4D">
            <w:pPr>
              <w:pStyle w:val="ListBullet2"/>
            </w:pPr>
            <w:r w:rsidRPr="004E2E4D">
              <w:t>electricity supply –</w:t>
            </w:r>
            <w:r w:rsidRPr="004E2E4D">
              <w:t xml:space="preserve"> generation, transmission and distribution</w:t>
            </w:r>
          </w:p>
          <w:p w:rsidR="00000000" w:rsidRPr="004E2E4D" w:rsidP="004E2E4D">
            <w:pPr>
              <w:pStyle w:val="ListBullet2"/>
            </w:pPr>
            <w:r w:rsidRPr="004E2E4D">
              <w:t>gas industry</w:t>
            </w:r>
          </w:p>
          <w:p w:rsidR="00000000" w:rsidRPr="004E2E4D" w:rsidP="004E2E4D">
            <w:pPr>
              <w:pStyle w:val="ListBullet"/>
            </w:pPr>
            <w:r w:rsidRPr="004E2E4D">
              <w:t>career paths in energy sector, including:</w:t>
            </w:r>
          </w:p>
          <w:p w:rsidR="00000000" w:rsidRPr="004E2E4D" w:rsidP="004E2E4D">
            <w:pPr>
              <w:pStyle w:val="ListBullet2"/>
            </w:pPr>
            <w:r w:rsidRPr="004E2E4D">
              <w:t>Australian policy framework for qualifications/classifications</w:t>
            </w:r>
          </w:p>
          <w:p w:rsidR="00000000" w:rsidRPr="004E2E4D" w:rsidP="004E2E4D">
            <w:pPr>
              <w:pStyle w:val="ListBullet2"/>
            </w:pPr>
            <w:r w:rsidRPr="004E2E4D">
              <w:t>scope of work for the installation, maintenance and servicing sector</w:t>
            </w:r>
          </w:p>
          <w:p w:rsidR="00000000" w:rsidRPr="004E2E4D" w:rsidP="004E2E4D">
            <w:pPr>
              <w:pStyle w:val="ListBullet"/>
            </w:pPr>
            <w:r w:rsidRPr="004E2E4D">
              <w:t>training in energy sector vocations, including:</w:t>
            </w:r>
          </w:p>
          <w:p w:rsidR="00000000" w:rsidRPr="004E2E4D" w:rsidP="004E2E4D">
            <w:pPr>
              <w:pStyle w:val="ListBullet2"/>
            </w:pPr>
            <w:r w:rsidRPr="004E2E4D">
              <w:t>traineeships and apprenticeships</w:t>
            </w:r>
          </w:p>
          <w:p w:rsidR="00000000" w:rsidRPr="004E2E4D" w:rsidP="004E2E4D">
            <w:pPr>
              <w:pStyle w:val="ListBullet2"/>
            </w:pPr>
            <w:r w:rsidRPr="004E2E4D">
              <w:t>minimum electrical licencing requirements</w:t>
            </w:r>
          </w:p>
          <w:p w:rsidR="00000000" w:rsidRPr="004E2E4D" w:rsidP="004E2E4D">
            <w:pPr>
              <w:pStyle w:val="ListBullet2"/>
            </w:pPr>
            <w:r w:rsidRPr="004E2E4D">
              <w:t>career pathways and awards</w:t>
            </w:r>
          </w:p>
          <w:p w:rsidR="00000000" w:rsidRPr="004E2E4D" w:rsidP="004E2E4D">
            <w:pPr>
              <w:pStyle w:val="ListBullet"/>
            </w:pPr>
            <w:r w:rsidRPr="004E2E4D">
              <w:t>industry stakeholders, including:</w:t>
            </w:r>
          </w:p>
          <w:p w:rsidR="00000000" w:rsidRPr="004E2E4D" w:rsidP="004E2E4D">
            <w:pPr>
              <w:pStyle w:val="ListBullet2"/>
            </w:pPr>
            <w:r w:rsidRPr="004E2E4D">
              <w:t>employer and employee organisations</w:t>
            </w:r>
          </w:p>
          <w:p w:rsidR="00000000" w:rsidRPr="004E2E4D" w:rsidP="004E2E4D">
            <w:pPr>
              <w:pStyle w:val="ListBullet2"/>
            </w:pPr>
            <w:r w:rsidRPr="004E2E4D">
              <w:t xml:space="preserve">government electrical regulatory </w:t>
            </w:r>
            <w:r w:rsidRPr="004E2E4D">
              <w:t>authorities and skills standards networks</w:t>
            </w:r>
          </w:p>
          <w:p w:rsidR="00000000" w:rsidRPr="004E2E4D" w:rsidP="004E2E4D">
            <w:pPr>
              <w:pStyle w:val="ListBullet2"/>
            </w:pPr>
            <w:r w:rsidRPr="004E2E4D">
              <w:t>private and public Registered Training Organisations (RTOs)</w:t>
            </w:r>
          </w:p>
          <w:p w:rsidR="00000000" w:rsidRPr="004E2E4D" w:rsidP="004E2E4D">
            <w:pPr>
              <w:pStyle w:val="ListBullet"/>
            </w:pPr>
            <w:r w:rsidRPr="004E2E4D">
              <w:t>qualification requirements, including:</w:t>
            </w:r>
          </w:p>
          <w:p w:rsidR="00000000" w:rsidRPr="004E2E4D" w:rsidP="004E2E4D">
            <w:pPr>
              <w:pStyle w:val="ListBullet2"/>
            </w:pPr>
            <w:r w:rsidRPr="004E2E4D">
              <w:t>units of competency and qualification assessments</w:t>
            </w:r>
          </w:p>
          <w:p w:rsidR="00000000" w:rsidRPr="004E2E4D" w:rsidP="004E2E4D">
            <w:pPr>
              <w:pStyle w:val="ListBullet"/>
            </w:pPr>
            <w:r w:rsidRPr="004E2E4D">
              <w:t xml:space="preserve">employment preparation, including: </w:t>
            </w:r>
          </w:p>
          <w:p w:rsidR="00000000" w:rsidRPr="004E2E4D" w:rsidP="004E2E4D">
            <w:pPr>
              <w:pStyle w:val="ListBullet2"/>
            </w:pPr>
            <w:r w:rsidRPr="004E2E4D">
              <w:t>job application involving</w:t>
            </w:r>
            <w:r w:rsidRPr="004E2E4D">
              <w:t xml:space="preserve"> research, writing and methods to apply</w:t>
            </w:r>
          </w:p>
          <w:p w:rsidR="00000000" w:rsidRPr="004E2E4D" w:rsidP="004E2E4D">
            <w:pPr>
              <w:pStyle w:val="ListBullet2"/>
            </w:pPr>
            <w:r w:rsidRPr="004E2E4D">
              <w:t>job interview consisting of preparation and presentation</w:t>
            </w:r>
          </w:p>
          <w:p w:rsidR="00000000" w:rsidRPr="004E2E4D" w:rsidP="004E2E4D">
            <w:pPr>
              <w:pStyle w:val="ListBullet"/>
            </w:pPr>
            <w:r w:rsidRPr="004E2E4D">
              <w:t>relevant job safety assessments or risk mitigation processes</w:t>
            </w:r>
          </w:p>
          <w:p w:rsidR="00000000" w:rsidRPr="004E2E4D" w:rsidP="004E2E4D">
            <w:pPr>
              <w:pStyle w:val="ListBullet"/>
            </w:pPr>
            <w:r w:rsidRPr="004E2E4D">
              <w:t>relevant manufacturer specifications and operating instruction for tools, equipment and technologies</w:t>
            </w:r>
          </w:p>
          <w:p w:rsidR="00000000" w:rsidRPr="004E2E4D" w:rsidP="004E2E4D">
            <w:pPr>
              <w:pStyle w:val="ListBullet"/>
            </w:pPr>
            <w:r w:rsidRPr="004E2E4D">
              <w:t>relevant sustainable energy practices</w:t>
            </w:r>
          </w:p>
          <w:p w:rsidR="00000000" w:rsidRPr="004E2E4D" w:rsidP="004E2E4D">
            <w:pPr>
              <w:pStyle w:val="ListBullet"/>
            </w:pPr>
            <w:r w:rsidRPr="004E2E4D">
              <w:t>relevant WHS/OHS legislated requirements</w:t>
            </w:r>
          </w:p>
          <w:p w:rsidR="00000000" w:rsidRPr="004E2E4D" w:rsidP="004E2E4D">
            <w:pPr>
              <w:pStyle w:val="ListBullet"/>
            </w:pPr>
            <w:r w:rsidRPr="004E2E4D">
              <w:t>relevant workplace documentation</w:t>
            </w:r>
          </w:p>
          <w:p w:rsidR="00000000" w:rsidRPr="004E2E4D" w:rsidP="004E2E4D">
            <w:pPr>
              <w:pStyle w:val="ListBullet"/>
            </w:pPr>
            <w:r w:rsidRPr="004E2E4D">
              <w:t>relevant workplace policies, procedures and</w:t>
            </w:r>
            <w:r w:rsidRPr="004E2E4D">
              <w:t xml:space="preserve"> instructions.</w:t>
            </w:r>
          </w:p>
        </w:tc>
      </w:tr>
    </w:tbl>
    <w:p w:rsidR="00000000" w:rsidRPr="004E2E4D" w:rsidP="004E2E4D">
      <w:pPr>
        <w:pStyle w:val="NoPaddingFontSize1"/>
      </w:pPr>
    </w:p>
    <w:p w:rsidR="00000000" w:rsidRPr="004E2E4D" w:rsidP="004E2E4D">
      <w:pPr>
        <w:pStyle w:val="AllowPageBreak"/>
      </w:pPr>
    </w:p>
    <w:p w:rsidR="00000000" w:rsidRPr="004E2E4D" w:rsidP="004E2E4D">
      <w:pPr>
        <w:pStyle w:val="Heading1"/>
      </w:pPr>
      <w:bookmarkStart w:id="4" w:name="O_1076272"/>
      <w:bookmarkEnd w:id="4"/>
      <w:r w:rsidRPr="004E2E4D">
        <w:t>Assessment Conditions</w:t>
      </w:r>
    </w:p>
    <w:tbl>
      <w:tblPr>
        <w:tblW w:w="9497" w:type="dxa"/>
        <w:tblLayout w:type="fixed"/>
        <w:tblCellMar>
          <w:left w:w="62" w:type="dxa"/>
          <w:right w:w="62" w:type="dxa"/>
        </w:tblCellMar>
        <w:tblLook w:val="0000"/>
      </w:tblPr>
      <w:tblGrid>
        <w:gridCol w:w="9497"/>
      </w:tblGrid>
      <w:tr w:rsidTr="004E2E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2E4D" w:rsidP="004E2E4D">
            <w:pPr>
              <w:pStyle w:val="BodyText"/>
            </w:pPr>
            <w:r w:rsidRPr="004E2E4D">
              <w:t>Assessors must hold credentials specified within the Standards for Registered Training Organisations current at the time of assessment.</w:t>
            </w:r>
          </w:p>
          <w:p w:rsidR="00000000" w:rsidRPr="004E2E4D" w:rsidP="004E2E4D">
            <w:pPr>
              <w:pStyle w:val="BodyText"/>
            </w:pPr>
            <w:r w:rsidRPr="004E2E4D">
              <w:t>Assessment must satisfy th</w:t>
            </w:r>
            <w:r w:rsidRPr="004E2E4D">
              <w:t>e Principles of Assessment and Rules of Evidence and all regulatory requirements included within the Standards for Registered Training Organisations current at the time of assessment.</w:t>
            </w:r>
          </w:p>
          <w:p w:rsidR="00000000" w:rsidRPr="004E2E4D" w:rsidP="004E2E4D">
            <w:pPr>
              <w:pStyle w:val="BodyText"/>
            </w:pPr>
            <w:r w:rsidRPr="004E2E4D">
              <w:t>Assessment must occur in suitable workplace operational situations where</w:t>
            </w:r>
            <w:r w:rsidRPr="004E2E4D">
              <w:t xml:space="preserve"> it is appropriate to do so; where this is not appropriate, assessment must occur in simulated suitable workplace operational situations that replicate workplace conditions.</w:t>
            </w:r>
          </w:p>
          <w:p w:rsidR="00000000" w:rsidRPr="004E2E4D" w:rsidP="004E2E4D">
            <w:pPr>
              <w:pStyle w:val="BodyText"/>
            </w:pPr>
            <w:r w:rsidRPr="004E2E4D">
              <w:t xml:space="preserve">Assessment processes and techniques must be appropriate to the language, literacy </w:t>
            </w:r>
            <w:r w:rsidRPr="004E2E4D">
              <w:t>and numeracy requirements of the work being performed and the needs of the candidate.</w:t>
            </w:r>
          </w:p>
          <w:p w:rsidR="00000000" w:rsidRPr="004E2E4D" w:rsidP="004E2E4D">
            <w:pPr>
              <w:pStyle w:val="BodyText"/>
            </w:pPr>
            <w:r w:rsidRPr="004E2E4D">
              <w:t>Resources for assessment must include access to:</w:t>
            </w:r>
          </w:p>
          <w:p w:rsidR="00000000" w:rsidRPr="004E2E4D" w:rsidP="004E2E4D">
            <w:pPr>
              <w:pStyle w:val="ListBullet"/>
            </w:pPr>
            <w:r w:rsidRPr="004E2E4D">
              <w:t>a range of relevant exercises, case studies and/or simulations</w:t>
            </w:r>
          </w:p>
          <w:p w:rsidR="00000000" w:rsidRPr="004E2E4D" w:rsidP="004E2E4D">
            <w:pPr>
              <w:pStyle w:val="ListBullet"/>
            </w:pPr>
            <w:r w:rsidRPr="004E2E4D">
              <w:t>relevant and appropriate materials, tools, facilities, eq</w:t>
            </w:r>
            <w:r w:rsidRPr="004E2E4D">
              <w:t xml:space="preserve">uipment and personal protective equipment (PPE) currently used in industry </w:t>
            </w:r>
          </w:p>
          <w:p w:rsidR="00000000" w:rsidRPr="004E2E4D" w:rsidP="004E2E4D">
            <w:pPr>
              <w:pStyle w:val="ListBullet"/>
            </w:pPr>
            <w:r w:rsidRPr="004E2E4D">
              <w:t>applicable documentation, including workplace procedures, equipment specifications, regulations, relevant industry standards, codes of practice and operation manuals.</w:t>
            </w:r>
          </w:p>
        </w:tc>
      </w:tr>
    </w:tbl>
    <w:p w:rsidR="00000000" w:rsidRPr="004E2E4D" w:rsidP="004E2E4D">
      <w:pPr>
        <w:pStyle w:val="NoPaddingFontSize1"/>
      </w:pPr>
    </w:p>
    <w:p w:rsidR="00000000" w:rsidRPr="004E2E4D" w:rsidP="004E2E4D">
      <w:pPr>
        <w:pStyle w:val="AllowPageBreak"/>
      </w:pPr>
    </w:p>
    <w:p w:rsidR="00000000" w:rsidRPr="004E2E4D" w:rsidP="004E2E4D">
      <w:pPr>
        <w:pStyle w:val="Heading1"/>
      </w:pPr>
      <w:bookmarkStart w:id="5" w:name="O_1076275"/>
      <w:bookmarkEnd w:id="5"/>
      <w:r w:rsidRPr="004E2E4D">
        <w:t>Links</w:t>
      </w:r>
    </w:p>
    <w:p w:rsidR="00000000" w:rsidRPr="004E2E4D" w:rsidP="0032603B">
      <w:pPr>
        <w:pStyle w:val="BodyText"/>
      </w:pPr>
      <w:r w:rsidRPr="004E2E4D">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787F6B">
        <w:rPr>
          <w:rStyle w:val="Hyperlink"/>
        </w:rPr>
        <w:t>https://vetnet.gov.au/Pages/TrainingDocs.aspx?q=b8a8f136-5421-4ce1-92e0-2b50341431b6</w:t>
      </w:r>
      <w:r>
        <w:fldChar w:fldCharType="end"/>
      </w:r>
    </w:p>
    <w:p w:rsidR="00000000" w:rsidRPr="004E2E4D" w:rsidP="004E2E4D"/>
    <w:sectPr w:rsidSect="004E2E4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E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E4D" w:rsidRPr="0032603B" w:rsidP="003260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E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03B" w:rsidP="004E2E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2603B" w:rsidP="004E2E4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32603B" w:rsidP="004E2E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E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0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2E4D" w:rsidRPr="0032603B" w:rsidP="003260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E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03B" w:rsidRPr="002D2AF8" w:rsidP="004E2E4D">
    <w:pPr>
      <w:pStyle w:val="Header"/>
      <w:framePr w:wrap="around"/>
    </w:pPr>
    <w:r>
      <w:fldChar w:fldCharType="begin"/>
    </w:r>
    <w:r>
      <w:instrText xml:space="preserve"> TITLE   \* MERGEFORMAT </w:instrText>
    </w:r>
    <w:r>
      <w:fldChar w:fldCharType="separate"/>
    </w:r>
    <w:r>
      <w:t>Assessment Requirements for UEECD0009 Carry out routine work activities in an energy sector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32603B" w:rsidP="004E2E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8E82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C206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3076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2E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2E4D"/>
    <w:pPr>
      <w:spacing w:before="360" w:after="60"/>
      <w:outlineLvl w:val="0"/>
    </w:pPr>
    <w:rPr>
      <w:sz w:val="32"/>
    </w:rPr>
  </w:style>
  <w:style w:type="paragraph" w:styleId="Heading2">
    <w:name w:val="heading 2"/>
    <w:basedOn w:val="HeadingBase"/>
    <w:next w:val="BodyText"/>
    <w:link w:val="Heading2Char"/>
    <w:qFormat/>
    <w:rsid w:val="004E2E4D"/>
    <w:pPr>
      <w:keepLines/>
      <w:spacing w:before="240" w:after="120"/>
      <w:outlineLvl w:val="1"/>
    </w:pPr>
    <w:rPr>
      <w:sz w:val="28"/>
      <w:szCs w:val="40"/>
    </w:rPr>
  </w:style>
  <w:style w:type="paragraph" w:styleId="Heading3">
    <w:name w:val="heading 3"/>
    <w:basedOn w:val="HeadingBase"/>
    <w:next w:val="BodyText"/>
    <w:link w:val="Heading3Char"/>
    <w:qFormat/>
    <w:rsid w:val="004E2E4D"/>
    <w:pPr>
      <w:spacing w:before="180" w:after="120"/>
      <w:outlineLvl w:val="2"/>
    </w:pPr>
    <w:rPr>
      <w:spacing w:val="-10"/>
      <w:kern w:val="32"/>
    </w:rPr>
  </w:style>
  <w:style w:type="paragraph" w:styleId="Heading4">
    <w:name w:val="heading 4"/>
    <w:basedOn w:val="HeadingBase"/>
    <w:next w:val="BodyText"/>
    <w:link w:val="Heading4Char"/>
    <w:qFormat/>
    <w:rsid w:val="004E2E4D"/>
    <w:pPr>
      <w:spacing w:before="160" w:after="120"/>
      <w:outlineLvl w:val="3"/>
    </w:pPr>
    <w:rPr>
      <w:sz w:val="22"/>
    </w:rPr>
  </w:style>
  <w:style w:type="paragraph" w:styleId="Heading5">
    <w:name w:val="heading 5"/>
    <w:basedOn w:val="HeadingBase"/>
    <w:next w:val="Normal"/>
    <w:link w:val="Heading5Char"/>
    <w:qFormat/>
    <w:rsid w:val="004E2E4D"/>
    <w:pPr>
      <w:spacing w:before="80"/>
      <w:outlineLvl w:val="4"/>
    </w:pPr>
    <w:rPr>
      <w:color w:val="918585"/>
      <w:sz w:val="20"/>
    </w:rPr>
  </w:style>
  <w:style w:type="paragraph" w:styleId="Heading6">
    <w:name w:val="heading 6"/>
    <w:basedOn w:val="HeadingBase"/>
    <w:next w:val="Normal"/>
    <w:link w:val="Heading6Char"/>
    <w:qFormat/>
    <w:rsid w:val="004E2E4D"/>
    <w:pPr>
      <w:spacing w:before="60"/>
      <w:outlineLvl w:val="5"/>
    </w:pPr>
    <w:rPr>
      <w:color w:val="918585"/>
      <w:sz w:val="20"/>
    </w:rPr>
  </w:style>
  <w:style w:type="paragraph" w:styleId="Heading7">
    <w:name w:val="heading 7"/>
    <w:basedOn w:val="Normal"/>
    <w:next w:val="Normal"/>
    <w:link w:val="Heading7Char"/>
    <w:qFormat/>
    <w:rsid w:val="004E2E4D"/>
    <w:pPr>
      <w:ind w:left="720"/>
      <w:outlineLvl w:val="6"/>
    </w:pPr>
    <w:rPr>
      <w:i/>
    </w:rPr>
  </w:style>
  <w:style w:type="paragraph" w:styleId="Heading8">
    <w:name w:val="heading 8"/>
    <w:basedOn w:val="Normal"/>
    <w:next w:val="Normal"/>
    <w:link w:val="Heading8Char"/>
    <w:qFormat/>
    <w:rsid w:val="004E2E4D"/>
    <w:pPr>
      <w:ind w:left="720"/>
      <w:outlineLvl w:val="7"/>
    </w:pPr>
    <w:rPr>
      <w:i/>
    </w:rPr>
  </w:style>
  <w:style w:type="paragraph" w:styleId="Heading9">
    <w:name w:val="heading 9"/>
    <w:basedOn w:val="Normal"/>
    <w:next w:val="Normal"/>
    <w:link w:val="Heading9Char"/>
    <w:qFormat/>
    <w:rsid w:val="004E2E4D"/>
    <w:pPr>
      <w:ind w:left="720"/>
      <w:outlineLvl w:val="8"/>
    </w:pPr>
    <w:rPr>
      <w:i/>
    </w:rPr>
  </w:style>
  <w:style w:type="character" w:default="1" w:styleId="DefaultParagraphFont">
    <w:name w:val="Default Paragraph Font"/>
    <w:uiPriority w:val="1"/>
    <w:unhideWhenUsed/>
    <w:rsid w:val="004E2E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2E4D"/>
  </w:style>
  <w:style w:type="character" w:customStyle="1" w:styleId="Heading1Char">
    <w:name w:val="Heading 1 Char"/>
    <w:basedOn w:val="DefaultParagraphFont"/>
    <w:link w:val="Heading1"/>
    <w:rsid w:val="004E2E4D"/>
    <w:rPr>
      <w:rFonts w:ascii="Times New Roman" w:eastAsia="Times New Roman" w:hAnsi="Times New Roman" w:cs="Times New Roman"/>
      <w:b/>
      <w:sz w:val="32"/>
      <w:szCs w:val="20"/>
      <w:lang w:eastAsia="en-US"/>
    </w:rPr>
  </w:style>
  <w:style w:type="paragraph" w:styleId="BodyText">
    <w:name w:val="Body Text"/>
    <w:basedOn w:val="Normal"/>
    <w:link w:val="BodyTextChar"/>
    <w:rsid w:val="004E2E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2E4D"/>
    <w:rPr>
      <w:rFonts w:ascii="Times New Roman" w:eastAsia="Times New Roman" w:hAnsi="Times New Roman" w:cs="Times New Roman"/>
      <w:sz w:val="24"/>
      <w:lang w:eastAsia="en-US"/>
    </w:rPr>
  </w:style>
  <w:style w:type="paragraph" w:styleId="ListBullet">
    <w:name w:val="List Bullet"/>
    <w:basedOn w:val="List"/>
    <w:rsid w:val="004E2E4D"/>
    <w:pPr>
      <w:numPr>
        <w:numId w:val="12"/>
      </w:numPr>
      <w:tabs>
        <w:tab w:val="clear" w:pos="340"/>
      </w:tabs>
      <w:spacing w:before="40" w:after="40"/>
    </w:pPr>
  </w:style>
  <w:style w:type="paragraph" w:styleId="ListBullet2">
    <w:name w:val="List Bullet 2"/>
    <w:basedOn w:val="List2"/>
    <w:rsid w:val="004E2E4D"/>
    <w:pPr>
      <w:numPr>
        <w:numId w:val="13"/>
      </w:numPr>
      <w:tabs>
        <w:tab w:val="clear" w:pos="680"/>
      </w:tabs>
    </w:pPr>
  </w:style>
  <w:style w:type="paragraph" w:customStyle="1" w:styleId="SuperHeading">
    <w:name w:val="SuperHeading"/>
    <w:basedOn w:val="Normal"/>
    <w:rsid w:val="004E2E4D"/>
    <w:pPr>
      <w:spacing w:before="240" w:after="120"/>
      <w:outlineLvl w:val="0"/>
    </w:pPr>
    <w:rPr>
      <w:rFonts w:ascii="Times New Roman" w:hAnsi="Times New Roman"/>
      <w:b/>
      <w:sz w:val="32"/>
    </w:rPr>
  </w:style>
  <w:style w:type="paragraph" w:customStyle="1" w:styleId="AllowPageBreak">
    <w:name w:val="AllowPageBreak"/>
    <w:rsid w:val="004E2E4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E2E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2E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2E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2E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2E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2E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2E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2E4D"/>
    <w:rPr>
      <w:rFonts w:ascii="Courier New" w:eastAsia="Times New Roman" w:hAnsi="Courier New" w:cs="Times New Roman"/>
      <w:i/>
      <w:szCs w:val="20"/>
      <w:lang w:eastAsia="en-US"/>
    </w:rPr>
  </w:style>
  <w:style w:type="paragraph" w:customStyle="1" w:styleId="HeadingBase">
    <w:name w:val="Heading Base"/>
    <w:rsid w:val="004E2E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2E4D"/>
    <w:pPr>
      <w:tabs>
        <w:tab w:val="right" w:leader="dot" w:pos="9072"/>
      </w:tabs>
      <w:ind w:left="567"/>
    </w:pPr>
    <w:rPr>
      <w:szCs w:val="22"/>
    </w:rPr>
  </w:style>
  <w:style w:type="paragraph" w:customStyle="1" w:styleId="TOCBase">
    <w:name w:val="TOC Base"/>
    <w:rsid w:val="004E2E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2E4D"/>
    <w:pPr>
      <w:tabs>
        <w:tab w:val="right" w:leader="dot" w:pos="9072"/>
      </w:tabs>
      <w:spacing w:before="40" w:after="40"/>
      <w:ind w:left="284"/>
    </w:pPr>
    <w:rPr>
      <w:rFonts w:ascii="Times New Roman" w:hAnsi="Times New Roman"/>
    </w:rPr>
  </w:style>
  <w:style w:type="paragraph" w:styleId="TOC1">
    <w:name w:val="toc 1"/>
    <w:basedOn w:val="TOCBase"/>
    <w:next w:val="Normal"/>
    <w:rsid w:val="004E2E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2E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2E4D"/>
    <w:rPr>
      <w:rFonts w:ascii="Times New Roman" w:eastAsia="Times New Roman" w:hAnsi="Times New Roman" w:cs="Times New Roman"/>
      <w:sz w:val="16"/>
      <w:lang w:eastAsia="en-US"/>
    </w:rPr>
  </w:style>
  <w:style w:type="paragraph" w:styleId="Title">
    <w:name w:val="Title"/>
    <w:basedOn w:val="HeadingBase"/>
    <w:link w:val="TitleChar"/>
    <w:qFormat/>
    <w:rsid w:val="004E2E4D"/>
    <w:pPr>
      <w:spacing w:before="5040"/>
      <w:jc w:val="center"/>
    </w:pPr>
    <w:rPr>
      <w:sz w:val="48"/>
      <w:szCs w:val="72"/>
      <w:lang w:val="en-US"/>
    </w:rPr>
  </w:style>
  <w:style w:type="character" w:customStyle="1" w:styleId="TitleChar">
    <w:name w:val="Title Char"/>
    <w:basedOn w:val="DefaultParagraphFont"/>
    <w:link w:val="Title"/>
    <w:rsid w:val="004E2E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2E4D"/>
    <w:pPr>
      <w:tabs>
        <w:tab w:val="left" w:pos="3600"/>
        <w:tab w:val="left" w:pos="3958"/>
      </w:tabs>
    </w:pPr>
  </w:style>
  <w:style w:type="paragraph" w:styleId="List">
    <w:name w:val="List"/>
    <w:basedOn w:val="BodyText"/>
    <w:next w:val="BodyText"/>
    <w:rsid w:val="004E2E4D"/>
    <w:pPr>
      <w:tabs>
        <w:tab w:val="left" w:pos="340"/>
      </w:tabs>
      <w:spacing w:before="60" w:after="60"/>
      <w:ind w:left="340" w:hanging="340"/>
    </w:pPr>
  </w:style>
  <w:style w:type="paragraph" w:customStyle="1" w:styleId="Note">
    <w:name w:val="Note"/>
    <w:basedOn w:val="BodyText"/>
    <w:rsid w:val="004E2E4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E2E4D"/>
    <w:rPr>
      <w:b/>
      <w:spacing w:val="0"/>
    </w:rPr>
  </w:style>
  <w:style w:type="paragraph" w:customStyle="1" w:styleId="SuperTitle">
    <w:name w:val="SuperTitle"/>
    <w:basedOn w:val="Title"/>
    <w:rsid w:val="004E2E4D"/>
    <w:pPr>
      <w:framePr w:wrap="auto" w:hAnchor="text" w:y="6049"/>
    </w:pPr>
    <w:rPr>
      <w:color w:val="000000"/>
      <w:sz w:val="40"/>
    </w:rPr>
  </w:style>
  <w:style w:type="paragraph" w:customStyle="1" w:styleId="TOCTitle">
    <w:name w:val="TOCTitle"/>
    <w:basedOn w:val="Heading1"/>
    <w:rsid w:val="004E2E4D"/>
    <w:pPr>
      <w:spacing w:after="240"/>
      <w:jc w:val="center"/>
      <w:outlineLvl w:val="9"/>
    </w:pPr>
    <w:rPr>
      <w:caps/>
    </w:rPr>
  </w:style>
  <w:style w:type="paragraph" w:customStyle="1" w:styleId="Version">
    <w:name w:val="Version"/>
    <w:rsid w:val="004E2E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2E4D"/>
    <w:pPr>
      <w:keepNext w:val="0"/>
      <w:tabs>
        <w:tab w:val="right" w:pos="4176"/>
      </w:tabs>
      <w:ind w:left="198" w:hanging="198"/>
    </w:pPr>
    <w:rPr>
      <w:rFonts w:ascii="Garamond" w:hAnsi="Garamond"/>
    </w:rPr>
  </w:style>
  <w:style w:type="paragraph" w:styleId="IndexHeading">
    <w:name w:val="index heading"/>
    <w:basedOn w:val="Normal"/>
    <w:next w:val="Index1"/>
    <w:semiHidden/>
    <w:rsid w:val="004E2E4D"/>
    <w:pPr>
      <w:spacing w:before="120" w:after="120"/>
    </w:pPr>
    <w:rPr>
      <w:rFonts w:ascii="Arial" w:hAnsi="Arial"/>
      <w:b/>
      <w:color w:val="918585"/>
      <w:sz w:val="24"/>
    </w:rPr>
  </w:style>
  <w:style w:type="paragraph" w:styleId="Header">
    <w:name w:val="header"/>
    <w:basedOn w:val="Normal"/>
    <w:link w:val="HeaderChar"/>
    <w:rsid w:val="004E2E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2E4D"/>
    <w:rPr>
      <w:rFonts w:ascii="Times New Roman" w:eastAsia="Times New Roman" w:hAnsi="Times New Roman" w:cs="Times New Roman"/>
      <w:sz w:val="16"/>
      <w:szCs w:val="20"/>
      <w:lang w:val="en-GB" w:eastAsia="en-US"/>
    </w:rPr>
  </w:style>
  <w:style w:type="paragraph" w:customStyle="1" w:styleId="Chapter">
    <w:name w:val="Chapter"/>
    <w:basedOn w:val="Normal"/>
    <w:rsid w:val="004E2E4D"/>
    <w:pPr>
      <w:spacing w:before="240"/>
    </w:pPr>
    <w:rPr>
      <w:rFonts w:ascii="Times New Roman" w:hAnsi="Times New Roman"/>
      <w:smallCaps/>
      <w:spacing w:val="80"/>
      <w:sz w:val="28"/>
    </w:rPr>
  </w:style>
  <w:style w:type="paragraph" w:customStyle="1" w:styleId="InChapter">
    <w:name w:val="InChapter"/>
    <w:basedOn w:val="Heading3"/>
    <w:rsid w:val="004E2E4D"/>
    <w:pPr>
      <w:spacing w:after="240"/>
      <w:outlineLvl w:val="9"/>
    </w:pPr>
    <w:rPr>
      <w:noProof/>
    </w:rPr>
  </w:style>
  <w:style w:type="paragraph" w:styleId="Index2">
    <w:name w:val="index 2"/>
    <w:basedOn w:val="Normal"/>
    <w:next w:val="Normal"/>
    <w:semiHidden/>
    <w:rsid w:val="004E2E4D"/>
    <w:pPr>
      <w:tabs>
        <w:tab w:val="right" w:pos="4176"/>
      </w:tabs>
      <w:ind w:left="568" w:hanging="284"/>
    </w:pPr>
    <w:rPr>
      <w:rFonts w:ascii="Garamond" w:hAnsi="Garamond"/>
    </w:rPr>
  </w:style>
  <w:style w:type="paragraph" w:customStyle="1" w:styleId="Byline">
    <w:name w:val="Byline"/>
    <w:rsid w:val="004E2E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2E4D"/>
    <w:pPr>
      <w:tabs>
        <w:tab w:val="clear" w:pos="3600"/>
        <w:tab w:val="clear" w:pos="3958"/>
      </w:tabs>
      <w:jc w:val="right"/>
    </w:pPr>
  </w:style>
  <w:style w:type="character" w:styleId="Emphasis">
    <w:name w:val="Emphasis"/>
    <w:basedOn w:val="DefaultParagraphFont"/>
    <w:qFormat/>
    <w:rsid w:val="004E2E4D"/>
    <w:rPr>
      <w:i/>
    </w:rPr>
  </w:style>
  <w:style w:type="paragraph" w:styleId="Caption">
    <w:name w:val="caption"/>
    <w:basedOn w:val="BodyText"/>
    <w:next w:val="Normal"/>
    <w:qFormat/>
    <w:rsid w:val="004E2E4D"/>
    <w:pPr>
      <w:framePr w:w="2268" w:hSpace="181" w:vSpace="181" w:wrap="around" w:vAnchor="text" w:hAnchor="page" w:x="1135" w:y="285" w:anchorLock="1"/>
    </w:pPr>
    <w:rPr>
      <w:i/>
    </w:rPr>
  </w:style>
  <w:style w:type="paragraph" w:customStyle="1" w:styleId="MiniTOCTitle">
    <w:name w:val="MiniTOCTitle"/>
    <w:basedOn w:val="Heading4"/>
    <w:rsid w:val="004E2E4D"/>
    <w:pPr>
      <w:spacing w:before="240"/>
      <w:outlineLvl w:val="9"/>
    </w:pPr>
    <w:rPr>
      <w:noProof/>
      <w:sz w:val="24"/>
    </w:rPr>
  </w:style>
  <w:style w:type="paragraph" w:customStyle="1" w:styleId="MiniTOCItem">
    <w:name w:val="MiniTOCItem"/>
    <w:basedOn w:val="ListBullet"/>
    <w:rsid w:val="004E2E4D"/>
    <w:pPr>
      <w:numPr>
        <w:numId w:val="0"/>
      </w:numPr>
      <w:tabs>
        <w:tab w:val="right" w:leader="dot" w:pos="6521"/>
      </w:tabs>
      <w:spacing w:before="0" w:after="0"/>
    </w:pPr>
  </w:style>
  <w:style w:type="paragraph" w:customStyle="1" w:styleId="TOFTitle">
    <w:name w:val="TOFTitle"/>
    <w:basedOn w:val="TOCTitle"/>
    <w:rsid w:val="004E2E4D"/>
  </w:style>
  <w:style w:type="paragraph" w:styleId="TableofFigures">
    <w:name w:val="table of figures"/>
    <w:basedOn w:val="Normal"/>
    <w:next w:val="Normal"/>
    <w:semiHidden/>
    <w:rsid w:val="004E2E4D"/>
    <w:pPr>
      <w:tabs>
        <w:tab w:val="right" w:leader="dot" w:pos="9072"/>
      </w:tabs>
      <w:ind w:left="970" w:hanging="403"/>
    </w:pPr>
    <w:rPr>
      <w:rFonts w:ascii="Times New Roman" w:hAnsi="Times New Roman"/>
      <w:b/>
    </w:rPr>
  </w:style>
  <w:style w:type="paragraph" w:styleId="ListNumber">
    <w:name w:val="List Number"/>
    <w:basedOn w:val="List"/>
    <w:rsid w:val="004E2E4D"/>
    <w:pPr>
      <w:numPr>
        <w:numId w:val="15"/>
      </w:numPr>
      <w:tabs>
        <w:tab w:val="clear" w:pos="340"/>
      </w:tabs>
    </w:pPr>
  </w:style>
  <w:style w:type="character" w:customStyle="1" w:styleId="WingdingSymbols">
    <w:name w:val="Wingding Symbols"/>
    <w:rsid w:val="004E2E4D"/>
    <w:rPr>
      <w:rFonts w:ascii="Wingdings" w:hAnsi="Wingdings"/>
    </w:rPr>
  </w:style>
  <w:style w:type="paragraph" w:customStyle="1" w:styleId="TableHeading">
    <w:name w:val="Table Heading"/>
    <w:basedOn w:val="HeadingBase"/>
    <w:rsid w:val="004E2E4D"/>
    <w:pPr>
      <w:keepLines/>
      <w:pBdr>
        <w:bottom w:val="single" w:sz="6" w:space="1" w:color="918585"/>
      </w:pBdr>
      <w:spacing w:before="240"/>
    </w:pPr>
  </w:style>
  <w:style w:type="character" w:customStyle="1" w:styleId="HotSpot">
    <w:name w:val="HotSpot"/>
    <w:rsid w:val="004E2E4D"/>
    <w:rPr>
      <w:color w:val="0033CC"/>
      <w:u w:val="none"/>
    </w:rPr>
  </w:style>
  <w:style w:type="paragraph" w:customStyle="1" w:styleId="BodyTextRight">
    <w:name w:val="Body Text Right"/>
    <w:basedOn w:val="BodyText"/>
    <w:rsid w:val="004E2E4D"/>
    <w:pPr>
      <w:spacing w:before="0" w:after="0"/>
      <w:jc w:val="right"/>
    </w:pPr>
  </w:style>
  <w:style w:type="paragraph" w:styleId="Index3">
    <w:name w:val="index 3"/>
    <w:basedOn w:val="ListNumber2"/>
    <w:next w:val="Normal"/>
    <w:semiHidden/>
    <w:rsid w:val="004E2E4D"/>
    <w:pPr>
      <w:numPr>
        <w:numId w:val="0"/>
      </w:numPr>
      <w:tabs>
        <w:tab w:val="right" w:leader="dot" w:pos="4176"/>
      </w:tabs>
    </w:pPr>
  </w:style>
  <w:style w:type="paragraph" w:styleId="ListNumber2">
    <w:name w:val="List Number 2"/>
    <w:basedOn w:val="List2"/>
    <w:rsid w:val="004E2E4D"/>
    <w:pPr>
      <w:numPr>
        <w:numId w:val="10"/>
      </w:numPr>
      <w:tabs>
        <w:tab w:val="clear" w:pos="1060"/>
      </w:tabs>
    </w:pPr>
  </w:style>
  <w:style w:type="paragraph" w:customStyle="1" w:styleId="MarginNote">
    <w:name w:val="Margin Note"/>
    <w:basedOn w:val="BodyText"/>
    <w:rsid w:val="004E2E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2E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2E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2E4D"/>
    <w:rPr>
      <w:sz w:val="32"/>
    </w:rPr>
  </w:style>
  <w:style w:type="paragraph" w:customStyle="1" w:styleId="HeadingProcedure">
    <w:name w:val="Heading Procedure"/>
    <w:basedOn w:val="HeadingBase"/>
    <w:next w:val="Normal"/>
    <w:rsid w:val="004E2E4D"/>
    <w:pPr>
      <w:tabs>
        <w:tab w:val="left" w:pos="0"/>
      </w:tabs>
      <w:spacing w:before="120" w:after="60"/>
    </w:pPr>
    <w:rPr>
      <w:i/>
      <w:color w:val="918585"/>
      <w:sz w:val="22"/>
    </w:rPr>
  </w:style>
  <w:style w:type="paragraph" w:customStyle="1" w:styleId="TableBodyText">
    <w:name w:val="Table Body Text"/>
    <w:basedOn w:val="BodyText"/>
    <w:rsid w:val="004E2E4D"/>
    <w:pPr>
      <w:spacing w:before="60" w:after="60"/>
    </w:pPr>
  </w:style>
  <w:style w:type="paragraph" w:styleId="ListContinue">
    <w:name w:val="List Continue"/>
    <w:basedOn w:val="List"/>
    <w:rsid w:val="004E2E4D"/>
    <w:pPr>
      <w:ind w:firstLine="0"/>
    </w:pPr>
  </w:style>
  <w:style w:type="paragraph" w:customStyle="1" w:styleId="ListNote">
    <w:name w:val="List Note"/>
    <w:basedOn w:val="List"/>
    <w:rsid w:val="004E2E4D"/>
    <w:pPr>
      <w:pBdr>
        <w:top w:val="single" w:sz="6" w:space="2" w:color="918585"/>
        <w:bottom w:val="single" w:sz="6" w:space="2" w:color="918585"/>
      </w:pBdr>
      <w:tabs>
        <w:tab w:val="left" w:pos="1021"/>
      </w:tabs>
      <w:ind w:firstLine="0"/>
    </w:pPr>
  </w:style>
  <w:style w:type="paragraph" w:customStyle="1" w:styleId="Warning">
    <w:name w:val="Warning"/>
    <w:basedOn w:val="BodyText"/>
    <w:rsid w:val="004E2E4D"/>
    <w:pPr>
      <w:shd w:val="clear" w:color="auto" w:fill="D9D9D9"/>
      <w:tabs>
        <w:tab w:val="left" w:pos="992"/>
      </w:tabs>
      <w:ind w:left="119" w:right="119"/>
    </w:pPr>
    <w:rPr>
      <w:sz w:val="20"/>
    </w:rPr>
  </w:style>
  <w:style w:type="paragraph" w:customStyle="1" w:styleId="MarginIcons">
    <w:name w:val="Margin Icons"/>
    <w:basedOn w:val="BodyText"/>
    <w:rsid w:val="004E2E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2E4D"/>
    <w:rPr>
      <w:rFonts w:ascii="Courier New" w:hAnsi="Courier New"/>
    </w:rPr>
  </w:style>
  <w:style w:type="paragraph" w:customStyle="1" w:styleId="NoteBullet">
    <w:name w:val="Note Bullet"/>
    <w:basedOn w:val="Note"/>
    <w:rsid w:val="004E2E4D"/>
    <w:pPr>
      <w:tabs>
        <w:tab w:val="clear" w:pos="680"/>
      </w:tabs>
      <w:spacing w:before="60" w:after="60"/>
    </w:pPr>
  </w:style>
  <w:style w:type="paragraph" w:customStyle="1" w:styleId="SubHeading2">
    <w:name w:val="SubHeading2"/>
    <w:basedOn w:val="HeadingBase"/>
    <w:rsid w:val="004E2E4D"/>
    <w:pPr>
      <w:spacing w:before="240" w:after="60"/>
    </w:pPr>
    <w:rPr>
      <w:sz w:val="20"/>
    </w:rPr>
  </w:style>
  <w:style w:type="paragraph" w:customStyle="1" w:styleId="SubHeading1">
    <w:name w:val="SubHeading1"/>
    <w:basedOn w:val="HeadingBase"/>
    <w:rsid w:val="004E2E4D"/>
    <w:pPr>
      <w:spacing w:before="240" w:after="60"/>
    </w:pPr>
    <w:rPr>
      <w:color w:val="918585"/>
      <w:sz w:val="22"/>
    </w:rPr>
  </w:style>
  <w:style w:type="paragraph" w:customStyle="1" w:styleId="SideHeading">
    <w:name w:val="Side Heading"/>
    <w:basedOn w:val="HeadingBase"/>
    <w:rsid w:val="004E2E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2E4D"/>
    <w:pPr>
      <w:tabs>
        <w:tab w:val="num" w:pos="360"/>
      </w:tabs>
    </w:pPr>
  </w:style>
  <w:style w:type="paragraph" w:styleId="PlainText">
    <w:name w:val="Plain Text"/>
    <w:basedOn w:val="Normal"/>
    <w:link w:val="PlainTextChar"/>
    <w:rsid w:val="004E2E4D"/>
    <w:rPr>
      <w:sz w:val="20"/>
    </w:rPr>
  </w:style>
  <w:style w:type="character" w:customStyle="1" w:styleId="PlainTextChar">
    <w:name w:val="Plain Text Char"/>
    <w:basedOn w:val="DefaultParagraphFont"/>
    <w:link w:val="PlainText"/>
    <w:rsid w:val="004E2E4D"/>
    <w:rPr>
      <w:rFonts w:ascii="Courier New" w:eastAsia="Times New Roman" w:hAnsi="Courier New" w:cs="Times New Roman"/>
      <w:sz w:val="20"/>
      <w:szCs w:val="20"/>
      <w:lang w:eastAsia="en-US"/>
    </w:rPr>
  </w:style>
  <w:style w:type="character" w:customStyle="1" w:styleId="MenuOption">
    <w:name w:val="Menu Option"/>
    <w:basedOn w:val="DefaultParagraphFont"/>
    <w:rsid w:val="004E2E4D"/>
    <w:rPr>
      <w:b/>
      <w:smallCaps/>
    </w:rPr>
  </w:style>
  <w:style w:type="paragraph" w:customStyle="1" w:styleId="TableListNumber">
    <w:name w:val="Table List Number"/>
    <w:basedOn w:val="ListNumber"/>
    <w:rsid w:val="004E2E4D"/>
    <w:pPr>
      <w:numPr>
        <w:numId w:val="0"/>
      </w:numPr>
    </w:pPr>
  </w:style>
  <w:style w:type="paragraph" w:styleId="TOC4">
    <w:name w:val="toc 4"/>
    <w:basedOn w:val="TOCBase"/>
    <w:next w:val="Normal"/>
    <w:semiHidden/>
    <w:rsid w:val="004E2E4D"/>
    <w:pPr>
      <w:tabs>
        <w:tab w:val="right" w:leader="dot" w:pos="9071"/>
      </w:tabs>
      <w:ind w:left="1701"/>
    </w:pPr>
  </w:style>
  <w:style w:type="paragraph" w:customStyle="1" w:styleId="ListAlpha">
    <w:name w:val="List Alpha"/>
    <w:basedOn w:val="List"/>
    <w:rsid w:val="004E2E4D"/>
    <w:pPr>
      <w:numPr>
        <w:numId w:val="9"/>
      </w:numPr>
    </w:pPr>
  </w:style>
  <w:style w:type="paragraph" w:customStyle="1" w:styleId="ListAlpha2">
    <w:name w:val="List Alpha 2"/>
    <w:basedOn w:val="List2"/>
    <w:rsid w:val="004E2E4D"/>
    <w:pPr>
      <w:numPr>
        <w:numId w:val="8"/>
      </w:numPr>
    </w:pPr>
  </w:style>
  <w:style w:type="paragraph" w:styleId="List2">
    <w:name w:val="List 2"/>
    <w:basedOn w:val="BodyText"/>
    <w:rsid w:val="004E2E4D"/>
    <w:pPr>
      <w:tabs>
        <w:tab w:val="left" w:pos="680"/>
      </w:tabs>
      <w:spacing w:before="60" w:after="60"/>
      <w:ind w:left="680" w:hanging="340"/>
    </w:pPr>
  </w:style>
  <w:style w:type="paragraph" w:styleId="List3">
    <w:name w:val="List 3"/>
    <w:basedOn w:val="BodyText"/>
    <w:rsid w:val="004E2E4D"/>
    <w:pPr>
      <w:tabs>
        <w:tab w:val="left" w:pos="1021"/>
      </w:tabs>
      <w:spacing w:before="60" w:after="60"/>
      <w:ind w:left="1020" w:hanging="340"/>
    </w:pPr>
  </w:style>
  <w:style w:type="paragraph" w:styleId="List4">
    <w:name w:val="List 4"/>
    <w:basedOn w:val="BodyText"/>
    <w:rsid w:val="004E2E4D"/>
    <w:pPr>
      <w:tabs>
        <w:tab w:val="left" w:pos="1361"/>
      </w:tabs>
      <w:spacing w:before="60" w:after="60"/>
      <w:ind w:left="1361" w:hanging="340"/>
    </w:pPr>
  </w:style>
  <w:style w:type="paragraph" w:styleId="List5">
    <w:name w:val="List 5"/>
    <w:basedOn w:val="BodyText"/>
    <w:rsid w:val="004E2E4D"/>
    <w:pPr>
      <w:tabs>
        <w:tab w:val="left" w:pos="1701"/>
      </w:tabs>
      <w:spacing w:before="60" w:after="60"/>
      <w:ind w:left="1701" w:hanging="340"/>
    </w:pPr>
  </w:style>
  <w:style w:type="paragraph" w:styleId="ListBullet3">
    <w:name w:val="List Bullet 3"/>
    <w:basedOn w:val="List3"/>
    <w:rsid w:val="004E2E4D"/>
    <w:pPr>
      <w:numPr>
        <w:numId w:val="14"/>
      </w:numPr>
      <w:tabs>
        <w:tab w:val="clear" w:pos="1021"/>
      </w:tabs>
      <w:ind w:left="1037" w:hanging="357"/>
    </w:pPr>
  </w:style>
  <w:style w:type="paragraph" w:styleId="ListBullet4">
    <w:name w:val="List Bullet 4"/>
    <w:basedOn w:val="List4"/>
    <w:rsid w:val="004E2E4D"/>
    <w:pPr>
      <w:numPr>
        <w:numId w:val="3"/>
      </w:numPr>
      <w:tabs>
        <w:tab w:val="clear" w:pos="1361"/>
      </w:tabs>
    </w:pPr>
  </w:style>
  <w:style w:type="paragraph" w:styleId="ListBullet5">
    <w:name w:val="List Bullet 5"/>
    <w:basedOn w:val="List5"/>
    <w:rsid w:val="004E2E4D"/>
    <w:pPr>
      <w:numPr>
        <w:numId w:val="4"/>
      </w:numPr>
    </w:pPr>
  </w:style>
  <w:style w:type="paragraph" w:styleId="ListContinue2">
    <w:name w:val="List Continue 2"/>
    <w:basedOn w:val="List2"/>
    <w:rsid w:val="004E2E4D"/>
    <w:pPr>
      <w:ind w:firstLine="0"/>
    </w:pPr>
  </w:style>
  <w:style w:type="paragraph" w:styleId="ListContinue3">
    <w:name w:val="List Continue 3"/>
    <w:basedOn w:val="List3"/>
    <w:rsid w:val="004E2E4D"/>
    <w:pPr>
      <w:ind w:left="1021" w:firstLine="0"/>
    </w:pPr>
  </w:style>
  <w:style w:type="paragraph" w:styleId="ListContinue4">
    <w:name w:val="List Continue 4"/>
    <w:basedOn w:val="List4"/>
    <w:rsid w:val="004E2E4D"/>
    <w:pPr>
      <w:ind w:firstLine="0"/>
    </w:pPr>
  </w:style>
  <w:style w:type="paragraph" w:styleId="ListContinue5">
    <w:name w:val="List Continue 5"/>
    <w:basedOn w:val="List5"/>
    <w:rsid w:val="004E2E4D"/>
    <w:pPr>
      <w:ind w:firstLine="0"/>
    </w:pPr>
  </w:style>
  <w:style w:type="paragraph" w:styleId="ListNumber3">
    <w:name w:val="List Number 3"/>
    <w:basedOn w:val="List3"/>
    <w:rsid w:val="004E2E4D"/>
    <w:pPr>
      <w:numPr>
        <w:numId w:val="5"/>
      </w:numPr>
    </w:pPr>
  </w:style>
  <w:style w:type="paragraph" w:styleId="ListNumber4">
    <w:name w:val="List Number 4"/>
    <w:basedOn w:val="List4"/>
    <w:rsid w:val="004E2E4D"/>
    <w:pPr>
      <w:numPr>
        <w:numId w:val="6"/>
      </w:numPr>
    </w:pPr>
  </w:style>
  <w:style w:type="paragraph" w:styleId="ListNumber5">
    <w:name w:val="List Number 5"/>
    <w:basedOn w:val="List5"/>
    <w:rsid w:val="004E2E4D"/>
    <w:pPr>
      <w:numPr>
        <w:numId w:val="7"/>
      </w:numPr>
    </w:pPr>
  </w:style>
  <w:style w:type="paragraph" w:styleId="BlockText">
    <w:name w:val="Block Text"/>
    <w:basedOn w:val="Normal"/>
    <w:rsid w:val="004E2E4D"/>
    <w:pPr>
      <w:spacing w:after="120"/>
      <w:ind w:left="1440" w:right="1440"/>
    </w:pPr>
  </w:style>
  <w:style w:type="character" w:customStyle="1" w:styleId="Subscript">
    <w:name w:val="Subscript"/>
    <w:basedOn w:val="DefaultParagraphFont"/>
    <w:rsid w:val="004E2E4D"/>
    <w:rPr>
      <w:sz w:val="16"/>
      <w:vertAlign w:val="subscript"/>
    </w:rPr>
  </w:style>
  <w:style w:type="character" w:customStyle="1" w:styleId="Superscript">
    <w:name w:val="Superscript"/>
    <w:basedOn w:val="DefaultParagraphFont"/>
    <w:rsid w:val="004E2E4D"/>
    <w:rPr>
      <w:sz w:val="16"/>
      <w:vertAlign w:val="superscript"/>
    </w:rPr>
  </w:style>
  <w:style w:type="character" w:customStyle="1" w:styleId="Symbols">
    <w:name w:val="Symbols"/>
    <w:basedOn w:val="DefaultParagraphFont"/>
    <w:rsid w:val="004E2E4D"/>
    <w:rPr>
      <w:rFonts w:ascii="Symbol" w:hAnsi="Symbol"/>
    </w:rPr>
  </w:style>
  <w:style w:type="character" w:customStyle="1" w:styleId="MenuOptions">
    <w:name w:val="Menu Options"/>
    <w:basedOn w:val="DefaultParagraphFont"/>
    <w:rsid w:val="004E2E4D"/>
    <w:rPr>
      <w:rFonts w:ascii="Arial Narrow" w:hAnsi="Arial Narrow"/>
      <w:smallCaps/>
    </w:rPr>
  </w:style>
  <w:style w:type="character" w:customStyle="1" w:styleId="Buttons">
    <w:name w:val="Buttons"/>
    <w:basedOn w:val="DefaultParagraphFont"/>
    <w:rsid w:val="004E2E4D"/>
    <w:rPr>
      <w:b/>
    </w:rPr>
  </w:style>
  <w:style w:type="character" w:customStyle="1" w:styleId="Underlined">
    <w:name w:val="Underlined"/>
    <w:basedOn w:val="DefaultParagraphFont"/>
    <w:rsid w:val="004E2E4D"/>
    <w:rPr>
      <w:u w:val="single"/>
    </w:rPr>
  </w:style>
  <w:style w:type="paragraph" w:customStyle="1" w:styleId="TableBodyTextRight">
    <w:name w:val="Table Body Text Right"/>
    <w:basedOn w:val="TableBodyText"/>
    <w:rsid w:val="004E2E4D"/>
    <w:pPr>
      <w:widowControl w:val="0"/>
      <w:autoSpaceDE w:val="0"/>
      <w:autoSpaceDN w:val="0"/>
      <w:adjustRightInd w:val="0"/>
      <w:jc w:val="right"/>
    </w:pPr>
    <w:rPr>
      <w:rFonts w:cs="Arial"/>
      <w:szCs w:val="18"/>
    </w:rPr>
  </w:style>
  <w:style w:type="paragraph" w:customStyle="1" w:styleId="CopyrightText">
    <w:name w:val="Copyright Text"/>
    <w:basedOn w:val="BodyText"/>
    <w:rsid w:val="004E2E4D"/>
    <w:rPr>
      <w:sz w:val="18"/>
    </w:rPr>
  </w:style>
  <w:style w:type="paragraph" w:customStyle="1" w:styleId="BodySmallRight">
    <w:name w:val="Body Small Right"/>
    <w:basedOn w:val="BodyTextRight"/>
    <w:rsid w:val="004E2E4D"/>
    <w:rPr>
      <w:sz w:val="18"/>
      <w:szCs w:val="18"/>
    </w:rPr>
  </w:style>
  <w:style w:type="paragraph" w:customStyle="1" w:styleId="MarginEdition">
    <w:name w:val="Margin Edition"/>
    <w:basedOn w:val="MarginNote"/>
    <w:rsid w:val="004E2E4D"/>
    <w:pPr>
      <w:spacing w:before="0" w:after="0"/>
    </w:pPr>
    <w:rPr>
      <w:rFonts w:ascii="Times New Roman" w:hAnsi="Times New Roman"/>
      <w:color w:val="999999"/>
    </w:rPr>
  </w:style>
  <w:style w:type="paragraph" w:customStyle="1" w:styleId="Spacer">
    <w:name w:val="Spacer"/>
    <w:basedOn w:val="Normal"/>
    <w:rsid w:val="004E2E4D"/>
    <w:rPr>
      <w:sz w:val="2"/>
      <w:szCs w:val="2"/>
    </w:rPr>
  </w:style>
  <w:style w:type="character" w:customStyle="1" w:styleId="Small">
    <w:name w:val="Small"/>
    <w:basedOn w:val="DefaultParagraphFont"/>
    <w:rsid w:val="004E2E4D"/>
    <w:rPr>
      <w:sz w:val="16"/>
    </w:rPr>
  </w:style>
  <w:style w:type="paragraph" w:customStyle="1" w:styleId="WideTable">
    <w:name w:val="Wide Table"/>
    <w:basedOn w:val="Normal"/>
    <w:rsid w:val="004E2E4D"/>
    <w:pPr>
      <w:ind w:left="-1418"/>
    </w:pPr>
    <w:rPr>
      <w:sz w:val="2"/>
      <w:szCs w:val="2"/>
    </w:rPr>
  </w:style>
  <w:style w:type="character" w:styleId="PageNumber">
    <w:name w:val="page number"/>
    <w:basedOn w:val="DefaultParagraphFont"/>
    <w:rsid w:val="004E2E4D"/>
  </w:style>
  <w:style w:type="paragraph" w:styleId="Quote">
    <w:name w:val="Quote"/>
    <w:basedOn w:val="Heading1"/>
    <w:link w:val="QuoteChar"/>
    <w:qFormat/>
    <w:rsid w:val="004E2E4D"/>
    <w:rPr>
      <w:b w:val="0"/>
      <w:sz w:val="72"/>
      <w:szCs w:val="72"/>
      <w:lang w:val="en-NZ"/>
    </w:rPr>
  </w:style>
  <w:style w:type="character" w:customStyle="1" w:styleId="QuoteChar">
    <w:name w:val="Quote Char"/>
    <w:basedOn w:val="DefaultParagraphFont"/>
    <w:link w:val="Quote"/>
    <w:rsid w:val="004E2E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2E4D"/>
    <w:pPr>
      <w:pageBreakBefore/>
    </w:pPr>
  </w:style>
  <w:style w:type="paragraph" w:customStyle="1" w:styleId="Border">
    <w:name w:val="Border"/>
    <w:basedOn w:val="Normal"/>
    <w:qFormat/>
    <w:rsid w:val="004E2E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2E4D"/>
    <w:rPr>
      <w:b/>
      <w:bCs/>
      <w:i/>
      <w:iCs/>
      <w:color w:val="auto"/>
    </w:rPr>
  </w:style>
  <w:style w:type="paragraph" w:styleId="IntenseQuote">
    <w:name w:val="Intense Quote"/>
    <w:basedOn w:val="Normal"/>
    <w:next w:val="Normal"/>
    <w:link w:val="IntenseQuoteChar"/>
    <w:uiPriority w:val="30"/>
    <w:qFormat/>
    <w:rsid w:val="004E2E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2E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2E4D"/>
    <w:rPr>
      <w:smallCaps/>
      <w:color w:val="auto"/>
      <w:u w:val="single"/>
    </w:rPr>
  </w:style>
  <w:style w:type="character" w:styleId="IntenseReference">
    <w:name w:val="Intense Reference"/>
    <w:basedOn w:val="DefaultParagraphFont"/>
    <w:uiPriority w:val="32"/>
    <w:qFormat/>
    <w:rsid w:val="004E2E4D"/>
    <w:rPr>
      <w:b/>
      <w:bCs/>
      <w:smallCaps/>
      <w:color w:val="auto"/>
      <w:spacing w:val="5"/>
      <w:u w:val="single"/>
    </w:rPr>
  </w:style>
  <w:style w:type="paragraph" w:customStyle="1" w:styleId="2ColumnHeading">
    <w:name w:val="2Column Heading"/>
    <w:basedOn w:val="BodyText"/>
    <w:qFormat/>
    <w:rsid w:val="004E2E4D"/>
    <w:pPr>
      <w:spacing w:after="60"/>
      <w:ind w:left="-2268"/>
    </w:pPr>
    <w:rPr>
      <w:b/>
    </w:rPr>
  </w:style>
  <w:style w:type="paragraph" w:customStyle="1" w:styleId="Heading1TOC">
    <w:name w:val="Heading1 TOC"/>
    <w:basedOn w:val="Normal"/>
    <w:qFormat/>
    <w:rsid w:val="004E2E4D"/>
    <w:pPr>
      <w:spacing w:before="240" w:after="120"/>
    </w:pPr>
    <w:rPr>
      <w:rFonts w:ascii="Times New Roman" w:hAnsi="Times New Roman"/>
      <w:b/>
      <w:sz w:val="32"/>
    </w:rPr>
  </w:style>
  <w:style w:type="paragraph" w:customStyle="1" w:styleId="Heading2TOC">
    <w:name w:val="Heading2 TOC"/>
    <w:basedOn w:val="Normal"/>
    <w:qFormat/>
    <w:rsid w:val="004E2E4D"/>
    <w:pPr>
      <w:spacing w:before="240" w:after="60"/>
    </w:pPr>
    <w:rPr>
      <w:rFonts w:ascii="Times New Roman" w:hAnsi="Times New Roman"/>
      <w:b/>
      <w:sz w:val="28"/>
    </w:rPr>
  </w:style>
  <w:style w:type="character" w:customStyle="1" w:styleId="Underline">
    <w:name w:val="Underline"/>
    <w:basedOn w:val="DefaultParagraphFont"/>
    <w:qFormat/>
    <w:rsid w:val="004E2E4D"/>
    <w:rPr>
      <w:u w:val="single"/>
    </w:rPr>
  </w:style>
  <w:style w:type="character" w:customStyle="1" w:styleId="BoldandItalics">
    <w:name w:val="Bold and Italics"/>
    <w:qFormat/>
    <w:rsid w:val="004E2E4D"/>
    <w:rPr>
      <w:b/>
      <w:i/>
      <w:u w:val="none"/>
    </w:rPr>
  </w:style>
  <w:style w:type="paragraph" w:styleId="BalloonText">
    <w:name w:val="Balloon Text"/>
    <w:basedOn w:val="Normal"/>
    <w:link w:val="BalloonTextChar"/>
    <w:rsid w:val="004E2E4D"/>
    <w:rPr>
      <w:rFonts w:ascii="Tahoma" w:hAnsi="Tahoma" w:cs="Tahoma"/>
      <w:sz w:val="16"/>
      <w:szCs w:val="16"/>
    </w:rPr>
  </w:style>
  <w:style w:type="character" w:customStyle="1" w:styleId="BalloonTextChar">
    <w:name w:val="Balloon Text Char"/>
    <w:basedOn w:val="DefaultParagraphFont"/>
    <w:link w:val="BalloonText"/>
    <w:rsid w:val="004E2E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2E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2E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2E4D"/>
    <w:rPr>
      <w:b/>
      <w:color w:val="660033"/>
      <w:spacing w:val="0"/>
    </w:rPr>
  </w:style>
  <w:style w:type="paragraph" w:customStyle="1" w:styleId="Nameditemlist">
    <w:name w:val="Named item list"/>
    <w:basedOn w:val="BodyText"/>
    <w:qFormat/>
    <w:rsid w:val="004E2E4D"/>
    <w:pPr>
      <w:tabs>
        <w:tab w:val="left" w:pos="2835"/>
      </w:tabs>
      <w:ind w:left="2835" w:hanging="2835"/>
    </w:pPr>
  </w:style>
  <w:style w:type="paragraph" w:customStyle="1" w:styleId="BodyTextnopadding">
    <w:name w:val="Body Text no padding"/>
    <w:basedOn w:val="BodyText"/>
    <w:qFormat/>
    <w:rsid w:val="004E2E4D"/>
    <w:pPr>
      <w:spacing w:before="0" w:after="0"/>
    </w:pPr>
  </w:style>
  <w:style w:type="paragraph" w:customStyle="1" w:styleId="BodyTextBold">
    <w:name w:val="Body Text Bold"/>
    <w:basedOn w:val="BodyText"/>
    <w:qFormat/>
    <w:rsid w:val="004E2E4D"/>
    <w:rPr>
      <w:b/>
    </w:rPr>
  </w:style>
  <w:style w:type="character" w:styleId="Hyperlink">
    <w:name w:val="Hyperlink"/>
    <w:basedOn w:val="DefaultParagraphFont"/>
    <w:uiPriority w:val="99"/>
    <w:unhideWhenUsed/>
    <w:rsid w:val="003260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541</Words>
  <Characters>3857</Characters>
  <Application>Microsoft Office Word</Application>
  <DocSecurity>0</DocSecurity>
  <Lines>96</Lines>
  <Paragraphs>74</Paragraphs>
  <ScaleCrop>false</ScaleCrop>
  <Company>Author-it Software Corporation Ltd.</Company>
  <LinksUpToDate>false</LinksUpToDate>
  <CharactersWithSpaces>4324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UEECD0009 Carry out routine work activities in an energy sector environment</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2024-11-29T00:56:00Z</dcterms:created>
  <dcterms:modified xsi:type="dcterms:W3CDTF">2024-11-29T00:56:00Z</dcterms:modified>
</cp:coreProperties>
</file>