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AFD" w:rsidP="00555AFD">
      <w:pPr>
        <w:pStyle w:val="Title"/>
      </w:pPr>
      <w:r>
        <w:fldChar w:fldCharType="begin"/>
      </w:r>
      <w:r>
        <w:instrText xml:space="preserve"> TITLE   \* MERGEFORMAT </w:instrText>
      </w:r>
      <w:r>
        <w:fldChar w:fldCharType="separate"/>
      </w:r>
      <w:r>
        <w:t>UEECD0007 Apply work health and safety regulations, codes and practices in the workplace</w:t>
      </w:r>
      <w:r>
        <w:fldChar w:fldCharType="end"/>
      </w:r>
    </w:p>
    <w:p w:rsidR="00555AFD" w:rsidP="00555AFD">
      <w:pPr>
        <w:pStyle w:val="Version"/>
        <w:sectPr w:rsidSect="001C13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315" w:rsidP="001C1315">
      <w:pPr>
        <w:pStyle w:val="SuperHeading"/>
      </w:pPr>
      <w:r w:rsidRPr="001C1315">
        <w:t>UEECD0007 Apply work health and safety regulations, codes and practices in the workplace</w:t>
      </w:r>
    </w:p>
    <w:p w:rsidR="00000000" w:rsidRPr="001C1315" w:rsidP="001C1315">
      <w:pPr>
        <w:pStyle w:val="Heading1"/>
      </w:pPr>
      <w:bookmarkStart w:id="1" w:name="O_1076221"/>
      <w:bookmarkEnd w:id="1"/>
      <w:r w:rsidRPr="001C1315">
        <w:t>Modification History</w:t>
      </w:r>
    </w:p>
    <w:tbl>
      <w:tblPr>
        <w:tblW w:w="9497" w:type="dxa"/>
        <w:tblLayout w:type="fixed"/>
        <w:tblCellMar>
          <w:left w:w="62" w:type="dxa"/>
          <w:right w:w="62" w:type="dxa"/>
        </w:tblCellMar>
        <w:tblLook w:val="0000"/>
      </w:tblPr>
      <w:tblGrid>
        <w:gridCol w:w="9497"/>
      </w:tblGrid>
      <w:tr w:rsidTr="001C13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t>Release 1. This is the first release of this unit of competency in the UEE Electrotechnology Training Package.</w:t>
            </w:r>
          </w:p>
        </w:tc>
      </w:tr>
    </w:tbl>
    <w:p w:rsidR="00000000" w:rsidRPr="001C1315" w:rsidP="001C1315">
      <w:pPr>
        <w:pStyle w:val="NoPaddingFontSize1"/>
      </w:pPr>
    </w:p>
    <w:p w:rsidR="00000000" w:rsidRPr="001C1315" w:rsidP="001C1315">
      <w:pPr>
        <w:pStyle w:val="AllowPageBreak"/>
      </w:pPr>
    </w:p>
    <w:p w:rsidR="00000000" w:rsidRPr="001C1315" w:rsidP="001C1315">
      <w:pPr>
        <w:pStyle w:val="Heading1"/>
      </w:pPr>
      <w:bookmarkStart w:id="2" w:name="O_1076222"/>
      <w:bookmarkEnd w:id="2"/>
      <w:r w:rsidRPr="001C1315">
        <w:t>Application</w:t>
      </w:r>
    </w:p>
    <w:tbl>
      <w:tblPr>
        <w:tblW w:w="9497" w:type="dxa"/>
        <w:tblLayout w:type="fixed"/>
        <w:tblCellMar>
          <w:left w:w="62" w:type="dxa"/>
          <w:right w:w="62" w:type="dxa"/>
        </w:tblCellMar>
        <w:tblLook w:val="0000"/>
      </w:tblPr>
      <w:tblGrid>
        <w:gridCol w:w="9497"/>
      </w:tblGrid>
      <w:tr w:rsidTr="001C13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t>This unit involves the skills and knowledge required to apply work health and safety (WHS)/occupational health and safety (OHS) regulations and codes of practices in the electrotechnology workplace.</w:t>
            </w:r>
          </w:p>
          <w:p w:rsidR="00000000" w:rsidRPr="001C1315" w:rsidP="001C1315">
            <w:pPr>
              <w:pStyle w:val="BodyText"/>
            </w:pPr>
            <w:r w:rsidRPr="001C1315">
              <w:t>It includes applying safe working pr</w:t>
            </w:r>
            <w:r w:rsidRPr="001C1315">
              <w:t>actices, following workplace procedures for hazard identification and risk control. It also includes electrotechnology worker responsibilities and application for health and safety, risk management and adherence to safety practices as part of electrotechno</w:t>
            </w:r>
            <w:r w:rsidRPr="001C1315">
              <w:t>logy work functions when preparing to enter a work area.</w:t>
            </w:r>
          </w:p>
          <w:p w:rsidR="00000000" w:rsidRPr="001C1315" w:rsidP="001C1315">
            <w:pPr>
              <w:pStyle w:val="BodyText"/>
            </w:pPr>
            <w:r w:rsidRPr="001C1315">
              <w:t>No licensing, legislative or certification requirements apply to this unit at the time of publication.</w:t>
            </w:r>
          </w:p>
        </w:tc>
      </w:tr>
    </w:tbl>
    <w:p w:rsidR="00000000" w:rsidRPr="001C1315" w:rsidP="001C1315">
      <w:pPr>
        <w:pStyle w:val="NoPaddingFontSize1"/>
      </w:pPr>
    </w:p>
    <w:p w:rsidR="00000000" w:rsidRPr="001C1315" w:rsidP="001C1315">
      <w:pPr>
        <w:pStyle w:val="AllowPageBreak"/>
      </w:pPr>
    </w:p>
    <w:p w:rsidR="00000000" w:rsidRPr="001C1315" w:rsidP="001C1315">
      <w:pPr>
        <w:pStyle w:val="Heading1"/>
      </w:pPr>
      <w:bookmarkStart w:id="3" w:name="O_1076223"/>
      <w:bookmarkEnd w:id="3"/>
      <w:r w:rsidRPr="001C1315">
        <w:t>Pre-requisite Unit</w:t>
      </w:r>
    </w:p>
    <w:tbl>
      <w:tblPr>
        <w:tblW w:w="9497" w:type="dxa"/>
        <w:tblLayout w:type="fixed"/>
        <w:tblCellMar>
          <w:left w:w="62" w:type="dxa"/>
          <w:right w:w="62" w:type="dxa"/>
        </w:tblCellMar>
        <w:tblLook w:val="0000"/>
      </w:tblPr>
      <w:tblGrid>
        <w:gridCol w:w="9497"/>
      </w:tblGrid>
      <w:tr w:rsidTr="001C13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t>Not applicable</w:t>
            </w:r>
          </w:p>
        </w:tc>
      </w:tr>
    </w:tbl>
    <w:p w:rsidR="00000000" w:rsidRPr="001C1315" w:rsidP="001C1315">
      <w:pPr>
        <w:pStyle w:val="NoPaddingFontSize1"/>
      </w:pPr>
    </w:p>
    <w:p w:rsidR="00000000" w:rsidRPr="001C1315" w:rsidP="001C1315">
      <w:pPr>
        <w:pStyle w:val="AllowPageBreak"/>
      </w:pPr>
    </w:p>
    <w:p w:rsidR="00000000" w:rsidRPr="001C1315" w:rsidP="001C1315">
      <w:pPr>
        <w:pStyle w:val="Heading1"/>
      </w:pPr>
      <w:bookmarkStart w:id="4" w:name="O_1076224"/>
      <w:bookmarkEnd w:id="4"/>
      <w:r w:rsidRPr="001C1315">
        <w:t>Competency Field</w:t>
      </w:r>
    </w:p>
    <w:tbl>
      <w:tblPr>
        <w:tblW w:w="9497" w:type="dxa"/>
        <w:tblLayout w:type="fixed"/>
        <w:tblCellMar>
          <w:left w:w="62" w:type="dxa"/>
          <w:right w:w="62" w:type="dxa"/>
        </w:tblCellMar>
        <w:tblLook w:val="0000"/>
      </w:tblPr>
      <w:tblGrid>
        <w:gridCol w:w="9497"/>
      </w:tblGrid>
      <w:tr w:rsidTr="001C13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t>Cro</w:t>
            </w:r>
            <w:r w:rsidRPr="001C1315">
              <w:t>ss Discipline</w:t>
            </w:r>
          </w:p>
        </w:tc>
      </w:tr>
    </w:tbl>
    <w:p w:rsidR="00000000" w:rsidRPr="001C1315" w:rsidP="001C1315">
      <w:pPr>
        <w:pStyle w:val="NoPaddingFontSize1"/>
      </w:pPr>
    </w:p>
    <w:p w:rsidR="00000000" w:rsidRPr="001C1315" w:rsidP="001C1315">
      <w:pPr>
        <w:pStyle w:val="AllowPageBreak"/>
      </w:pPr>
    </w:p>
    <w:p w:rsidR="00000000" w:rsidRPr="001C1315" w:rsidP="001C1315">
      <w:pPr>
        <w:pStyle w:val="Heading1"/>
      </w:pPr>
      <w:bookmarkStart w:id="5" w:name="O_1076225"/>
      <w:bookmarkEnd w:id="5"/>
      <w:r w:rsidRPr="001C1315">
        <w:t>Unit Sector</w:t>
      </w:r>
    </w:p>
    <w:tbl>
      <w:tblPr>
        <w:tblW w:w="9497" w:type="dxa"/>
        <w:tblLayout w:type="fixed"/>
        <w:tblCellMar>
          <w:left w:w="62" w:type="dxa"/>
          <w:right w:w="62" w:type="dxa"/>
        </w:tblCellMar>
        <w:tblLook w:val="0000"/>
      </w:tblPr>
      <w:tblGrid>
        <w:gridCol w:w="9497"/>
      </w:tblGrid>
      <w:tr w:rsidTr="001C13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t>Electrotechnology</w:t>
            </w:r>
          </w:p>
        </w:tc>
      </w:tr>
    </w:tbl>
    <w:p w:rsidR="00000000" w:rsidRPr="001C1315" w:rsidP="001C1315">
      <w:pPr>
        <w:pStyle w:val="NoPaddingFontSize1"/>
      </w:pPr>
    </w:p>
    <w:p w:rsidR="00000000" w:rsidRPr="001C1315" w:rsidP="001C1315">
      <w:pPr>
        <w:pStyle w:val="AllowPageBreak"/>
      </w:pPr>
    </w:p>
    <w:p w:rsidR="00000000" w:rsidRPr="001C1315" w:rsidP="001C1315">
      <w:pPr>
        <w:pStyle w:val="Heading1"/>
      </w:pPr>
      <w:bookmarkStart w:id="6" w:name="O_1076226"/>
      <w:bookmarkEnd w:id="6"/>
      <w:r w:rsidRPr="001C131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C13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PERFORMANCE CRITERIA</w:t>
            </w:r>
          </w:p>
        </w:tc>
      </w:tr>
      <w:tr w:rsidTr="001C131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Performance criteria describe the performance needed to demonstrate achievement of the element.</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rPr>
                <w:rStyle w:val="SpecialBold"/>
              </w:rPr>
              <w:t>Prepare to enter an electrotechnology workplace</w:t>
            </w: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Work area access permits are obtained from appropriate person/s in accordance with workplace procedures</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Relevant workplace WHS/OHS safety regulations and codes of practices are identified and followed when entering the electrotechnology work area</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Safe work methods for controlling risks are obtained, read and applied prior to undertaking work activity in accordance with WHS/OHS workplace procedures</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Preparation for electrical and non-electrical isolation is carried out to prevent creation of h</w:t>
            </w:r>
            <w:r w:rsidRPr="001C1315">
              <w:t>azards from loss of machine/system/process control in accordance with WHS/OHS workplace procedures</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Tools, equipment and chemicals required for the electrotechnology work are checked for safety and correct functionality in accordance with workplace p</w:t>
            </w:r>
            <w:r w:rsidRPr="001C1315">
              <w:t>rocedures and regulatory requirements</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Personal protective equipment (PPE) is worn appropriate to the electrotechnology work area and in accordance with workplace procedures</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rPr>
                <w:rStyle w:val="SpecialBold"/>
              </w:rPr>
              <w:t>Apply safe electrotechnology working practices</w:t>
            </w: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Risk control work meas</w:t>
            </w:r>
            <w:r w:rsidRPr="001C1315">
              <w:t>ures are implemented in accordance with WHS/OHS workplace procedures</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Procedures for dealing with accidents, fires and emergencies are followed in accordance with workplace procedures, scope of responsibility and capabilities</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Safe work methods are applied when working at heights including safe and effective use of safety equipment</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Safe work methods are used when undertaking lifting, lowering, pushing, pulling, carrying or otherwise moving, holding or restraining workplac</w:t>
            </w:r>
            <w:r w:rsidRPr="001C1315">
              <w:t>e tasks in accordance with relevant code of practice</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Safe work methods for removing an electric shock victim from a live electrical situation are demonstrated in accordance with workplace emergency management procedures</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Working area is kept clean, neat and tidy in accordance with workplace housekeeping procedures</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rPr>
                <w:rStyle w:val="SpecialBold"/>
              </w:rPr>
              <w:t xml:space="preserve">Follow electrotechnology workplace procedures for hazard identification and </w:t>
            </w:r>
            <w:r w:rsidRPr="001C1315">
              <w:rPr>
                <w:rStyle w:val="SpecialBold"/>
              </w:rPr>
              <w:t>risk control</w:t>
            </w: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Hazards are identified, control measures implemented and reviewed</w:t>
            </w:r>
            <w:r w:rsidRPr="001C1315">
              <w:t xml:space="preserve"> through regular active participation in the consultation process with employer and other employees</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Hazards in the work area are identified and reported to relevant person/s in accordance with workplace procedures</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t>WHS/OHS documentation and in</w:t>
            </w:r>
            <w:r w:rsidRPr="001C1315">
              <w:t>cident records are completed in accordance with regulatory requirements and workplace procedures</w:t>
            </w:r>
          </w:p>
        </w:tc>
      </w:tr>
      <w:tr w:rsidTr="001C131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C131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C1315">
            <w:pPr>
              <w:pStyle w:val="BodyText"/>
              <w:rPr>
                <w:lang w:val="en-NZ"/>
              </w:rPr>
            </w:pPr>
            <w:r w:rsidRPr="001C131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t>Workplace instructions are followed in accordance with regulatory requirements and workplace procedures</w:t>
            </w:r>
          </w:p>
        </w:tc>
      </w:tr>
    </w:tbl>
    <w:p w:rsidR="00000000" w:rsidRPr="001C1315" w:rsidP="001C1315">
      <w:pPr>
        <w:pStyle w:val="NoPaddingFontSize1"/>
      </w:pPr>
    </w:p>
    <w:p w:rsidR="00000000" w:rsidRPr="001C1315" w:rsidP="001C1315">
      <w:pPr>
        <w:pStyle w:val="AllowPageBreak"/>
      </w:pPr>
    </w:p>
    <w:p w:rsidR="00000000" w:rsidRPr="001C1315" w:rsidP="001C1315">
      <w:pPr>
        <w:pStyle w:val="Heading1"/>
      </w:pPr>
      <w:bookmarkStart w:id="7" w:name="O_1076227"/>
      <w:bookmarkEnd w:id="7"/>
      <w:r w:rsidRPr="001C1315">
        <w:t>Foundation Skills</w:t>
      </w:r>
    </w:p>
    <w:tbl>
      <w:tblPr>
        <w:tblW w:w="9497" w:type="dxa"/>
        <w:tblLayout w:type="fixed"/>
        <w:tblCellMar>
          <w:left w:w="62" w:type="dxa"/>
          <w:right w:w="62" w:type="dxa"/>
        </w:tblCellMar>
        <w:tblLook w:val="0000"/>
      </w:tblPr>
      <w:tblGrid>
        <w:gridCol w:w="9497"/>
      </w:tblGrid>
      <w:tr w:rsidTr="001C13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t>Foundation skills essential to performance are explicit in the performance criteria of this unit of competency.</w:t>
            </w:r>
          </w:p>
        </w:tc>
      </w:tr>
    </w:tbl>
    <w:p w:rsidR="00000000" w:rsidRPr="001C1315" w:rsidP="001C1315">
      <w:pPr>
        <w:pStyle w:val="NoPaddingFontSize1"/>
      </w:pPr>
    </w:p>
    <w:p w:rsidR="00000000" w:rsidRPr="001C1315" w:rsidP="001C1315">
      <w:pPr>
        <w:pStyle w:val="AllowPageBreak"/>
      </w:pPr>
    </w:p>
    <w:p w:rsidR="00000000" w:rsidRPr="001C1315" w:rsidP="001C1315">
      <w:pPr>
        <w:pStyle w:val="Heading1"/>
      </w:pPr>
      <w:bookmarkStart w:id="8" w:name="O_1076228"/>
      <w:bookmarkEnd w:id="8"/>
      <w:r w:rsidRPr="001C1315">
        <w:t>Range of Conditions</w:t>
      </w:r>
    </w:p>
    <w:tbl>
      <w:tblPr>
        <w:tblW w:w="9497" w:type="dxa"/>
        <w:tblLayout w:type="fixed"/>
        <w:tblCellMar>
          <w:left w:w="62" w:type="dxa"/>
          <w:right w:w="62" w:type="dxa"/>
        </w:tblCellMar>
        <w:tblLook w:val="0000"/>
      </w:tblPr>
      <w:tblGrid>
        <w:gridCol w:w="9497"/>
      </w:tblGrid>
      <w:tr w:rsidTr="001C13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t>Range is restricted to essential operating conditions and any other variables essential to the work env</w:t>
            </w:r>
            <w:r w:rsidRPr="001C1315">
              <w:t>ironment.</w:t>
            </w:r>
          </w:p>
          <w:p w:rsidR="00000000" w:rsidRPr="001C1315" w:rsidP="001C1315">
            <w:pPr>
              <w:pStyle w:val="BodyText"/>
            </w:pPr>
            <w:r w:rsidRPr="001C1315">
              <w:t>Non-essential conditions may be found in the Companion Volume Implementation Guide.</w:t>
            </w:r>
          </w:p>
        </w:tc>
      </w:tr>
    </w:tbl>
    <w:p w:rsidR="00000000" w:rsidRPr="001C1315" w:rsidP="001C1315">
      <w:pPr>
        <w:pStyle w:val="NoPaddingFontSize1"/>
      </w:pPr>
    </w:p>
    <w:p w:rsidR="00000000" w:rsidRPr="001C1315" w:rsidP="001C1315">
      <w:pPr>
        <w:pStyle w:val="AllowPageBreak"/>
      </w:pPr>
    </w:p>
    <w:p w:rsidR="00000000" w:rsidRPr="001C1315" w:rsidP="001C1315">
      <w:pPr>
        <w:pStyle w:val="Heading1"/>
      </w:pPr>
      <w:bookmarkStart w:id="9" w:name="O_1076229"/>
      <w:bookmarkEnd w:id="9"/>
      <w:r w:rsidRPr="001C1315">
        <w:t>Unit Mapping Information</w:t>
      </w:r>
    </w:p>
    <w:tbl>
      <w:tblPr>
        <w:tblW w:w="9497" w:type="dxa"/>
        <w:tblLayout w:type="fixed"/>
        <w:tblCellMar>
          <w:left w:w="62" w:type="dxa"/>
          <w:right w:w="62" w:type="dxa"/>
        </w:tblCellMar>
        <w:tblLook w:val="0000"/>
      </w:tblPr>
      <w:tblGrid>
        <w:gridCol w:w="9497"/>
      </w:tblGrid>
      <w:tr w:rsidTr="001C131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1315" w:rsidP="001C1315">
            <w:pPr>
              <w:pStyle w:val="BodyText"/>
            </w:pPr>
            <w:r w:rsidRPr="001C1315">
              <w:t>This unit replaces and is equivalent to UEENEEE101A Apply Occupational Health and Safety regulations, codes and prac</w:t>
            </w:r>
            <w:r w:rsidRPr="001C1315">
              <w:t>tices in the workplace.</w:t>
            </w:r>
          </w:p>
        </w:tc>
      </w:tr>
    </w:tbl>
    <w:p w:rsidR="00000000" w:rsidRPr="001C1315" w:rsidP="001C1315">
      <w:pPr>
        <w:pStyle w:val="NoPaddingFontSize1"/>
      </w:pPr>
    </w:p>
    <w:p w:rsidR="00000000" w:rsidRPr="001C1315" w:rsidP="001C1315">
      <w:pPr>
        <w:pStyle w:val="AllowPageBreak"/>
      </w:pPr>
    </w:p>
    <w:p w:rsidR="00000000" w:rsidRPr="001C1315" w:rsidP="001C1315">
      <w:pPr>
        <w:pStyle w:val="Heading1"/>
      </w:pPr>
      <w:bookmarkStart w:id="10" w:name="O_1076236"/>
      <w:bookmarkEnd w:id="10"/>
      <w:r w:rsidRPr="001C1315">
        <w:t>Links</w:t>
      </w:r>
    </w:p>
    <w:p w:rsidR="00000000" w:rsidRPr="001C1315" w:rsidP="00555AFD">
      <w:pPr>
        <w:pStyle w:val="BodyText"/>
      </w:pPr>
      <w:r w:rsidRPr="001C131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81798">
        <w:rPr>
          <w:rStyle w:val="Hyperlink"/>
        </w:rPr>
        <w:t>https://vetnet.gov.au/Pages/TrainingDocs.aspx?q=b8a8f136-5421-4ce1-92e0-2b50341431b6</w:t>
      </w:r>
      <w:r>
        <w:fldChar w:fldCharType="end"/>
      </w:r>
    </w:p>
    <w:p w:rsidR="00000000" w:rsidRPr="001C1315" w:rsidP="001C1315"/>
    <w:sectPr w:rsidSect="001C13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15" w:rsidRPr="00555AFD" w:rsidP="00555A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FD" w:rsidP="001C13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5AFD" w:rsidP="001C13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55AFD" w:rsidP="001C13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315" w:rsidRPr="00555AFD" w:rsidP="00555A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AFD" w:rsidRPr="002D2AF8" w:rsidP="001C1315">
    <w:pPr>
      <w:pStyle w:val="Header"/>
      <w:framePr w:wrap="around"/>
    </w:pPr>
    <w:r>
      <w:fldChar w:fldCharType="begin"/>
    </w:r>
    <w:r>
      <w:instrText xml:space="preserve"> TITLE   \* MERGEFORMAT </w:instrText>
    </w:r>
    <w:r>
      <w:fldChar w:fldCharType="separate"/>
    </w:r>
    <w:r>
      <w:t>UEECD0007 Apply work health and safety regulations, codes and practices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55AFD" w:rsidP="001C13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3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315"/>
    <w:pPr>
      <w:spacing w:before="360" w:after="60"/>
      <w:outlineLvl w:val="0"/>
    </w:pPr>
    <w:rPr>
      <w:sz w:val="32"/>
    </w:rPr>
  </w:style>
  <w:style w:type="paragraph" w:styleId="Heading2">
    <w:name w:val="heading 2"/>
    <w:basedOn w:val="HeadingBase"/>
    <w:next w:val="BodyText"/>
    <w:link w:val="Heading2Char"/>
    <w:qFormat/>
    <w:rsid w:val="001C1315"/>
    <w:pPr>
      <w:keepLines/>
      <w:spacing w:before="240" w:after="120"/>
      <w:outlineLvl w:val="1"/>
    </w:pPr>
    <w:rPr>
      <w:sz w:val="28"/>
      <w:szCs w:val="40"/>
    </w:rPr>
  </w:style>
  <w:style w:type="paragraph" w:styleId="Heading3">
    <w:name w:val="heading 3"/>
    <w:basedOn w:val="HeadingBase"/>
    <w:next w:val="BodyText"/>
    <w:link w:val="Heading3Char"/>
    <w:qFormat/>
    <w:rsid w:val="001C1315"/>
    <w:pPr>
      <w:spacing w:before="180" w:after="120"/>
      <w:outlineLvl w:val="2"/>
    </w:pPr>
    <w:rPr>
      <w:spacing w:val="-10"/>
      <w:kern w:val="32"/>
    </w:rPr>
  </w:style>
  <w:style w:type="paragraph" w:styleId="Heading4">
    <w:name w:val="heading 4"/>
    <w:basedOn w:val="HeadingBase"/>
    <w:next w:val="BodyText"/>
    <w:link w:val="Heading4Char"/>
    <w:qFormat/>
    <w:rsid w:val="001C1315"/>
    <w:pPr>
      <w:spacing w:before="160" w:after="120"/>
      <w:outlineLvl w:val="3"/>
    </w:pPr>
    <w:rPr>
      <w:sz w:val="22"/>
    </w:rPr>
  </w:style>
  <w:style w:type="paragraph" w:styleId="Heading5">
    <w:name w:val="heading 5"/>
    <w:basedOn w:val="HeadingBase"/>
    <w:next w:val="Normal"/>
    <w:link w:val="Heading5Char"/>
    <w:qFormat/>
    <w:rsid w:val="001C1315"/>
    <w:pPr>
      <w:spacing w:before="80"/>
      <w:outlineLvl w:val="4"/>
    </w:pPr>
    <w:rPr>
      <w:color w:val="918585"/>
      <w:sz w:val="20"/>
    </w:rPr>
  </w:style>
  <w:style w:type="paragraph" w:styleId="Heading6">
    <w:name w:val="heading 6"/>
    <w:basedOn w:val="HeadingBase"/>
    <w:next w:val="Normal"/>
    <w:link w:val="Heading6Char"/>
    <w:qFormat/>
    <w:rsid w:val="001C1315"/>
    <w:pPr>
      <w:spacing w:before="60"/>
      <w:outlineLvl w:val="5"/>
    </w:pPr>
    <w:rPr>
      <w:color w:val="918585"/>
      <w:sz w:val="20"/>
    </w:rPr>
  </w:style>
  <w:style w:type="paragraph" w:styleId="Heading7">
    <w:name w:val="heading 7"/>
    <w:basedOn w:val="Normal"/>
    <w:next w:val="Normal"/>
    <w:link w:val="Heading7Char"/>
    <w:qFormat/>
    <w:rsid w:val="001C1315"/>
    <w:pPr>
      <w:ind w:left="720"/>
      <w:outlineLvl w:val="6"/>
    </w:pPr>
    <w:rPr>
      <w:i/>
    </w:rPr>
  </w:style>
  <w:style w:type="paragraph" w:styleId="Heading8">
    <w:name w:val="heading 8"/>
    <w:basedOn w:val="Normal"/>
    <w:next w:val="Normal"/>
    <w:link w:val="Heading8Char"/>
    <w:qFormat/>
    <w:rsid w:val="001C1315"/>
    <w:pPr>
      <w:ind w:left="720"/>
      <w:outlineLvl w:val="7"/>
    </w:pPr>
    <w:rPr>
      <w:i/>
    </w:rPr>
  </w:style>
  <w:style w:type="paragraph" w:styleId="Heading9">
    <w:name w:val="heading 9"/>
    <w:basedOn w:val="Normal"/>
    <w:next w:val="Normal"/>
    <w:link w:val="Heading9Char"/>
    <w:qFormat/>
    <w:rsid w:val="001C1315"/>
    <w:pPr>
      <w:ind w:left="720"/>
      <w:outlineLvl w:val="8"/>
    </w:pPr>
    <w:rPr>
      <w:i/>
    </w:rPr>
  </w:style>
  <w:style w:type="character" w:default="1" w:styleId="DefaultParagraphFont">
    <w:name w:val="Default Paragraph Font"/>
    <w:uiPriority w:val="1"/>
    <w:unhideWhenUsed/>
    <w:rsid w:val="001C1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315"/>
  </w:style>
  <w:style w:type="character" w:customStyle="1" w:styleId="Heading1Char">
    <w:name w:val="Heading 1 Char"/>
    <w:basedOn w:val="DefaultParagraphFont"/>
    <w:link w:val="Heading1"/>
    <w:rsid w:val="001C1315"/>
    <w:rPr>
      <w:rFonts w:ascii="Times New Roman" w:eastAsia="Times New Roman" w:hAnsi="Times New Roman" w:cs="Times New Roman"/>
      <w:b/>
      <w:sz w:val="32"/>
      <w:szCs w:val="20"/>
      <w:lang w:eastAsia="en-US"/>
    </w:rPr>
  </w:style>
  <w:style w:type="paragraph" w:styleId="BodyText">
    <w:name w:val="Body Text"/>
    <w:basedOn w:val="Normal"/>
    <w:link w:val="BodyTextChar"/>
    <w:rsid w:val="001C13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315"/>
    <w:rPr>
      <w:rFonts w:ascii="Times New Roman" w:eastAsia="Times New Roman" w:hAnsi="Times New Roman" w:cs="Times New Roman"/>
      <w:sz w:val="24"/>
      <w:lang w:eastAsia="en-US"/>
    </w:rPr>
  </w:style>
  <w:style w:type="character" w:customStyle="1" w:styleId="SpecialBold">
    <w:name w:val="Special Bold"/>
    <w:basedOn w:val="DefaultParagraphFont"/>
    <w:rsid w:val="001C1315"/>
    <w:rPr>
      <w:b/>
      <w:spacing w:val="0"/>
    </w:rPr>
  </w:style>
  <w:style w:type="paragraph" w:customStyle="1" w:styleId="SuperHeading">
    <w:name w:val="SuperHeading"/>
    <w:basedOn w:val="Normal"/>
    <w:rsid w:val="001C1315"/>
    <w:pPr>
      <w:spacing w:before="240" w:after="120"/>
      <w:outlineLvl w:val="0"/>
    </w:pPr>
    <w:rPr>
      <w:rFonts w:ascii="Times New Roman" w:hAnsi="Times New Roman"/>
      <w:b/>
      <w:sz w:val="32"/>
    </w:rPr>
  </w:style>
  <w:style w:type="paragraph" w:customStyle="1" w:styleId="AllowPageBreak">
    <w:name w:val="AllowPageBreak"/>
    <w:rsid w:val="001C131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13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3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3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3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3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3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3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315"/>
    <w:rPr>
      <w:rFonts w:ascii="Courier New" w:eastAsia="Times New Roman" w:hAnsi="Courier New" w:cs="Times New Roman"/>
      <w:i/>
      <w:szCs w:val="20"/>
      <w:lang w:eastAsia="en-US"/>
    </w:rPr>
  </w:style>
  <w:style w:type="paragraph" w:customStyle="1" w:styleId="HeadingBase">
    <w:name w:val="Heading Base"/>
    <w:rsid w:val="001C13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315"/>
    <w:pPr>
      <w:tabs>
        <w:tab w:val="right" w:leader="dot" w:pos="9072"/>
      </w:tabs>
      <w:ind w:left="567"/>
    </w:pPr>
    <w:rPr>
      <w:szCs w:val="22"/>
    </w:rPr>
  </w:style>
  <w:style w:type="paragraph" w:customStyle="1" w:styleId="TOCBase">
    <w:name w:val="TOC Base"/>
    <w:rsid w:val="001C13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315"/>
    <w:pPr>
      <w:tabs>
        <w:tab w:val="right" w:leader="dot" w:pos="9072"/>
      </w:tabs>
      <w:spacing w:before="40" w:after="40"/>
      <w:ind w:left="284"/>
    </w:pPr>
    <w:rPr>
      <w:rFonts w:ascii="Times New Roman" w:hAnsi="Times New Roman"/>
    </w:rPr>
  </w:style>
  <w:style w:type="paragraph" w:styleId="TOC1">
    <w:name w:val="toc 1"/>
    <w:basedOn w:val="TOCBase"/>
    <w:next w:val="Normal"/>
    <w:rsid w:val="001C13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3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315"/>
    <w:rPr>
      <w:rFonts w:ascii="Times New Roman" w:eastAsia="Times New Roman" w:hAnsi="Times New Roman" w:cs="Times New Roman"/>
      <w:sz w:val="16"/>
      <w:lang w:eastAsia="en-US"/>
    </w:rPr>
  </w:style>
  <w:style w:type="paragraph" w:styleId="Title">
    <w:name w:val="Title"/>
    <w:basedOn w:val="HeadingBase"/>
    <w:link w:val="TitleChar"/>
    <w:qFormat/>
    <w:rsid w:val="001C1315"/>
    <w:pPr>
      <w:spacing w:before="5040"/>
      <w:jc w:val="center"/>
    </w:pPr>
    <w:rPr>
      <w:sz w:val="48"/>
      <w:szCs w:val="72"/>
      <w:lang w:val="en-US"/>
    </w:rPr>
  </w:style>
  <w:style w:type="character" w:customStyle="1" w:styleId="TitleChar">
    <w:name w:val="Title Char"/>
    <w:basedOn w:val="DefaultParagraphFont"/>
    <w:link w:val="Title"/>
    <w:rsid w:val="001C13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315"/>
    <w:pPr>
      <w:tabs>
        <w:tab w:val="left" w:pos="3600"/>
        <w:tab w:val="left" w:pos="3958"/>
      </w:tabs>
    </w:pPr>
  </w:style>
  <w:style w:type="paragraph" w:styleId="List">
    <w:name w:val="List"/>
    <w:basedOn w:val="BodyText"/>
    <w:next w:val="BodyText"/>
    <w:rsid w:val="001C1315"/>
    <w:pPr>
      <w:tabs>
        <w:tab w:val="left" w:pos="340"/>
      </w:tabs>
      <w:spacing w:before="60" w:after="60"/>
      <w:ind w:left="340" w:hanging="340"/>
    </w:pPr>
  </w:style>
  <w:style w:type="paragraph" w:styleId="ListBullet">
    <w:name w:val="List Bullet"/>
    <w:basedOn w:val="List"/>
    <w:rsid w:val="001C1315"/>
    <w:pPr>
      <w:numPr>
        <w:numId w:val="10"/>
      </w:numPr>
      <w:tabs>
        <w:tab w:val="clear" w:pos="340"/>
      </w:tabs>
      <w:spacing w:before="40" w:after="40"/>
    </w:pPr>
  </w:style>
  <w:style w:type="paragraph" w:customStyle="1" w:styleId="Note">
    <w:name w:val="Note"/>
    <w:basedOn w:val="BodyText"/>
    <w:rsid w:val="001C13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315"/>
    <w:pPr>
      <w:framePr w:wrap="auto" w:hAnchor="text" w:y="6049"/>
    </w:pPr>
    <w:rPr>
      <w:color w:val="000000"/>
      <w:sz w:val="40"/>
    </w:rPr>
  </w:style>
  <w:style w:type="paragraph" w:customStyle="1" w:styleId="TOCTitle">
    <w:name w:val="TOCTitle"/>
    <w:basedOn w:val="Heading1"/>
    <w:rsid w:val="001C1315"/>
    <w:pPr>
      <w:spacing w:after="240"/>
      <w:jc w:val="center"/>
      <w:outlineLvl w:val="9"/>
    </w:pPr>
    <w:rPr>
      <w:caps/>
    </w:rPr>
  </w:style>
  <w:style w:type="paragraph" w:customStyle="1" w:styleId="Version">
    <w:name w:val="Version"/>
    <w:rsid w:val="001C13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1315"/>
    <w:pPr>
      <w:numPr>
        <w:numId w:val="11"/>
      </w:numPr>
      <w:tabs>
        <w:tab w:val="clear" w:pos="680"/>
      </w:tabs>
    </w:pPr>
  </w:style>
  <w:style w:type="paragraph" w:styleId="Index1">
    <w:name w:val="index 1"/>
    <w:basedOn w:val="Normal"/>
    <w:next w:val="Normal"/>
    <w:semiHidden/>
    <w:rsid w:val="001C1315"/>
    <w:pPr>
      <w:keepNext w:val="0"/>
      <w:tabs>
        <w:tab w:val="right" w:pos="4176"/>
      </w:tabs>
      <w:ind w:left="198" w:hanging="198"/>
    </w:pPr>
    <w:rPr>
      <w:rFonts w:ascii="Garamond" w:hAnsi="Garamond"/>
    </w:rPr>
  </w:style>
  <w:style w:type="paragraph" w:styleId="IndexHeading">
    <w:name w:val="index heading"/>
    <w:basedOn w:val="Normal"/>
    <w:next w:val="Index1"/>
    <w:semiHidden/>
    <w:rsid w:val="001C1315"/>
    <w:pPr>
      <w:spacing w:before="120" w:after="120"/>
    </w:pPr>
    <w:rPr>
      <w:rFonts w:ascii="Arial" w:hAnsi="Arial"/>
      <w:b/>
      <w:color w:val="918585"/>
      <w:sz w:val="24"/>
    </w:rPr>
  </w:style>
  <w:style w:type="paragraph" w:styleId="Header">
    <w:name w:val="header"/>
    <w:basedOn w:val="Normal"/>
    <w:link w:val="HeaderChar"/>
    <w:rsid w:val="001C13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315"/>
    <w:rPr>
      <w:rFonts w:ascii="Times New Roman" w:eastAsia="Times New Roman" w:hAnsi="Times New Roman" w:cs="Times New Roman"/>
      <w:sz w:val="16"/>
      <w:szCs w:val="20"/>
      <w:lang w:val="en-GB" w:eastAsia="en-US"/>
    </w:rPr>
  </w:style>
  <w:style w:type="paragraph" w:customStyle="1" w:styleId="Chapter">
    <w:name w:val="Chapter"/>
    <w:basedOn w:val="Normal"/>
    <w:rsid w:val="001C1315"/>
    <w:pPr>
      <w:spacing w:before="240"/>
    </w:pPr>
    <w:rPr>
      <w:rFonts w:ascii="Times New Roman" w:hAnsi="Times New Roman"/>
      <w:smallCaps/>
      <w:spacing w:val="80"/>
      <w:sz w:val="28"/>
    </w:rPr>
  </w:style>
  <w:style w:type="paragraph" w:customStyle="1" w:styleId="InChapter">
    <w:name w:val="InChapter"/>
    <w:basedOn w:val="Heading3"/>
    <w:rsid w:val="001C1315"/>
    <w:pPr>
      <w:spacing w:after="240"/>
      <w:outlineLvl w:val="9"/>
    </w:pPr>
    <w:rPr>
      <w:noProof/>
    </w:rPr>
  </w:style>
  <w:style w:type="paragraph" w:styleId="Index2">
    <w:name w:val="index 2"/>
    <w:basedOn w:val="Normal"/>
    <w:next w:val="Normal"/>
    <w:semiHidden/>
    <w:rsid w:val="001C1315"/>
    <w:pPr>
      <w:tabs>
        <w:tab w:val="right" w:pos="4176"/>
      </w:tabs>
      <w:ind w:left="568" w:hanging="284"/>
    </w:pPr>
    <w:rPr>
      <w:rFonts w:ascii="Garamond" w:hAnsi="Garamond"/>
    </w:rPr>
  </w:style>
  <w:style w:type="paragraph" w:customStyle="1" w:styleId="Byline">
    <w:name w:val="Byline"/>
    <w:rsid w:val="001C13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315"/>
    <w:pPr>
      <w:tabs>
        <w:tab w:val="clear" w:pos="3600"/>
        <w:tab w:val="clear" w:pos="3958"/>
      </w:tabs>
      <w:jc w:val="right"/>
    </w:pPr>
  </w:style>
  <w:style w:type="character" w:styleId="Emphasis">
    <w:name w:val="Emphasis"/>
    <w:basedOn w:val="DefaultParagraphFont"/>
    <w:qFormat/>
    <w:rsid w:val="001C1315"/>
    <w:rPr>
      <w:i/>
    </w:rPr>
  </w:style>
  <w:style w:type="paragraph" w:styleId="Caption">
    <w:name w:val="caption"/>
    <w:basedOn w:val="BodyText"/>
    <w:next w:val="Normal"/>
    <w:qFormat/>
    <w:rsid w:val="001C1315"/>
    <w:pPr>
      <w:framePr w:w="2268" w:hSpace="181" w:vSpace="181" w:wrap="around" w:vAnchor="text" w:hAnchor="page" w:x="1135" w:y="285" w:anchorLock="1"/>
    </w:pPr>
    <w:rPr>
      <w:i/>
    </w:rPr>
  </w:style>
  <w:style w:type="paragraph" w:customStyle="1" w:styleId="MiniTOCTitle">
    <w:name w:val="MiniTOCTitle"/>
    <w:basedOn w:val="Heading4"/>
    <w:rsid w:val="001C1315"/>
    <w:pPr>
      <w:spacing w:before="240"/>
      <w:outlineLvl w:val="9"/>
    </w:pPr>
    <w:rPr>
      <w:noProof/>
      <w:sz w:val="24"/>
    </w:rPr>
  </w:style>
  <w:style w:type="paragraph" w:customStyle="1" w:styleId="MiniTOCItem">
    <w:name w:val="MiniTOCItem"/>
    <w:basedOn w:val="ListBullet"/>
    <w:rsid w:val="001C1315"/>
    <w:pPr>
      <w:numPr>
        <w:numId w:val="0"/>
      </w:numPr>
      <w:tabs>
        <w:tab w:val="right" w:leader="dot" w:pos="6521"/>
      </w:tabs>
      <w:spacing w:before="0" w:after="0"/>
    </w:pPr>
  </w:style>
  <w:style w:type="paragraph" w:customStyle="1" w:styleId="TOFTitle">
    <w:name w:val="TOFTitle"/>
    <w:basedOn w:val="TOCTitle"/>
    <w:rsid w:val="001C1315"/>
  </w:style>
  <w:style w:type="paragraph" w:styleId="TableofFigures">
    <w:name w:val="table of figures"/>
    <w:basedOn w:val="Normal"/>
    <w:next w:val="Normal"/>
    <w:semiHidden/>
    <w:rsid w:val="001C1315"/>
    <w:pPr>
      <w:tabs>
        <w:tab w:val="right" w:leader="dot" w:pos="9072"/>
      </w:tabs>
      <w:ind w:left="970" w:hanging="403"/>
    </w:pPr>
    <w:rPr>
      <w:rFonts w:ascii="Times New Roman" w:hAnsi="Times New Roman"/>
      <w:b/>
    </w:rPr>
  </w:style>
  <w:style w:type="paragraph" w:styleId="ListNumber">
    <w:name w:val="List Number"/>
    <w:basedOn w:val="List"/>
    <w:rsid w:val="001C1315"/>
    <w:pPr>
      <w:numPr>
        <w:numId w:val="13"/>
      </w:numPr>
      <w:tabs>
        <w:tab w:val="clear" w:pos="340"/>
      </w:tabs>
    </w:pPr>
  </w:style>
  <w:style w:type="character" w:customStyle="1" w:styleId="WingdingSymbols">
    <w:name w:val="Wingding Symbols"/>
    <w:rsid w:val="001C1315"/>
    <w:rPr>
      <w:rFonts w:ascii="Wingdings" w:hAnsi="Wingdings"/>
    </w:rPr>
  </w:style>
  <w:style w:type="paragraph" w:customStyle="1" w:styleId="TableHeading">
    <w:name w:val="Table Heading"/>
    <w:basedOn w:val="HeadingBase"/>
    <w:rsid w:val="001C1315"/>
    <w:pPr>
      <w:keepLines/>
      <w:pBdr>
        <w:bottom w:val="single" w:sz="6" w:space="1" w:color="918585"/>
      </w:pBdr>
      <w:spacing w:before="240"/>
    </w:pPr>
  </w:style>
  <w:style w:type="character" w:customStyle="1" w:styleId="HotSpot">
    <w:name w:val="HotSpot"/>
    <w:rsid w:val="001C1315"/>
    <w:rPr>
      <w:color w:val="0033CC"/>
      <w:u w:val="none"/>
    </w:rPr>
  </w:style>
  <w:style w:type="paragraph" w:customStyle="1" w:styleId="BodyTextRight">
    <w:name w:val="Body Text Right"/>
    <w:basedOn w:val="BodyText"/>
    <w:rsid w:val="001C1315"/>
    <w:pPr>
      <w:spacing w:before="0" w:after="0"/>
      <w:jc w:val="right"/>
    </w:pPr>
  </w:style>
  <w:style w:type="paragraph" w:styleId="Index3">
    <w:name w:val="index 3"/>
    <w:basedOn w:val="ListNumber2"/>
    <w:next w:val="Normal"/>
    <w:semiHidden/>
    <w:rsid w:val="001C1315"/>
    <w:pPr>
      <w:numPr>
        <w:numId w:val="0"/>
      </w:numPr>
      <w:tabs>
        <w:tab w:val="right" w:leader="dot" w:pos="4176"/>
      </w:tabs>
    </w:pPr>
  </w:style>
  <w:style w:type="paragraph" w:styleId="ListNumber2">
    <w:name w:val="List Number 2"/>
    <w:basedOn w:val="List2"/>
    <w:rsid w:val="001C1315"/>
    <w:pPr>
      <w:numPr>
        <w:numId w:val="8"/>
      </w:numPr>
      <w:tabs>
        <w:tab w:val="clear" w:pos="1060"/>
      </w:tabs>
    </w:pPr>
  </w:style>
  <w:style w:type="paragraph" w:customStyle="1" w:styleId="MarginNote">
    <w:name w:val="Margin Note"/>
    <w:basedOn w:val="BodyText"/>
    <w:rsid w:val="001C13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3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3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315"/>
    <w:rPr>
      <w:sz w:val="32"/>
    </w:rPr>
  </w:style>
  <w:style w:type="paragraph" w:customStyle="1" w:styleId="HeadingProcedure">
    <w:name w:val="Heading Procedure"/>
    <w:basedOn w:val="HeadingBase"/>
    <w:next w:val="Normal"/>
    <w:rsid w:val="001C1315"/>
    <w:pPr>
      <w:tabs>
        <w:tab w:val="left" w:pos="0"/>
      </w:tabs>
      <w:spacing w:before="120" w:after="60"/>
    </w:pPr>
    <w:rPr>
      <w:i/>
      <w:color w:val="918585"/>
      <w:sz w:val="22"/>
    </w:rPr>
  </w:style>
  <w:style w:type="paragraph" w:customStyle="1" w:styleId="TableBodyText">
    <w:name w:val="Table Body Text"/>
    <w:basedOn w:val="BodyText"/>
    <w:rsid w:val="001C1315"/>
    <w:pPr>
      <w:spacing w:before="60" w:after="60"/>
    </w:pPr>
  </w:style>
  <w:style w:type="paragraph" w:styleId="ListContinue">
    <w:name w:val="List Continue"/>
    <w:basedOn w:val="List"/>
    <w:rsid w:val="001C1315"/>
    <w:pPr>
      <w:ind w:firstLine="0"/>
    </w:pPr>
  </w:style>
  <w:style w:type="paragraph" w:customStyle="1" w:styleId="ListNote">
    <w:name w:val="List Note"/>
    <w:basedOn w:val="List"/>
    <w:rsid w:val="001C1315"/>
    <w:pPr>
      <w:pBdr>
        <w:top w:val="single" w:sz="6" w:space="2" w:color="918585"/>
        <w:bottom w:val="single" w:sz="6" w:space="2" w:color="918585"/>
      </w:pBdr>
      <w:tabs>
        <w:tab w:val="left" w:pos="1021"/>
      </w:tabs>
      <w:ind w:firstLine="0"/>
    </w:pPr>
  </w:style>
  <w:style w:type="paragraph" w:customStyle="1" w:styleId="Warning">
    <w:name w:val="Warning"/>
    <w:basedOn w:val="BodyText"/>
    <w:rsid w:val="001C1315"/>
    <w:pPr>
      <w:shd w:val="clear" w:color="auto" w:fill="D9D9D9"/>
      <w:tabs>
        <w:tab w:val="left" w:pos="992"/>
      </w:tabs>
      <w:ind w:left="119" w:right="119"/>
    </w:pPr>
    <w:rPr>
      <w:sz w:val="20"/>
    </w:rPr>
  </w:style>
  <w:style w:type="paragraph" w:customStyle="1" w:styleId="MarginIcons">
    <w:name w:val="Margin Icons"/>
    <w:basedOn w:val="BodyText"/>
    <w:rsid w:val="001C13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315"/>
    <w:rPr>
      <w:rFonts w:ascii="Courier New" w:hAnsi="Courier New"/>
    </w:rPr>
  </w:style>
  <w:style w:type="paragraph" w:customStyle="1" w:styleId="NoteBullet">
    <w:name w:val="Note Bullet"/>
    <w:basedOn w:val="Note"/>
    <w:rsid w:val="001C1315"/>
    <w:pPr>
      <w:tabs>
        <w:tab w:val="clear" w:pos="680"/>
      </w:tabs>
      <w:spacing w:before="60" w:after="60"/>
    </w:pPr>
  </w:style>
  <w:style w:type="paragraph" w:customStyle="1" w:styleId="SubHeading2">
    <w:name w:val="SubHeading2"/>
    <w:basedOn w:val="HeadingBase"/>
    <w:rsid w:val="001C1315"/>
    <w:pPr>
      <w:spacing w:before="240" w:after="60"/>
    </w:pPr>
    <w:rPr>
      <w:sz w:val="20"/>
    </w:rPr>
  </w:style>
  <w:style w:type="paragraph" w:customStyle="1" w:styleId="SubHeading1">
    <w:name w:val="SubHeading1"/>
    <w:basedOn w:val="HeadingBase"/>
    <w:rsid w:val="001C1315"/>
    <w:pPr>
      <w:spacing w:before="240" w:after="60"/>
    </w:pPr>
    <w:rPr>
      <w:color w:val="918585"/>
      <w:sz w:val="22"/>
    </w:rPr>
  </w:style>
  <w:style w:type="paragraph" w:customStyle="1" w:styleId="SideHeading">
    <w:name w:val="Side Heading"/>
    <w:basedOn w:val="HeadingBase"/>
    <w:rsid w:val="001C13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315"/>
    <w:pPr>
      <w:numPr>
        <w:numId w:val="9"/>
      </w:numPr>
    </w:pPr>
  </w:style>
  <w:style w:type="paragraph" w:styleId="PlainText">
    <w:name w:val="Plain Text"/>
    <w:basedOn w:val="Normal"/>
    <w:link w:val="PlainTextChar"/>
    <w:rsid w:val="001C1315"/>
    <w:rPr>
      <w:sz w:val="20"/>
    </w:rPr>
  </w:style>
  <w:style w:type="character" w:customStyle="1" w:styleId="PlainTextChar">
    <w:name w:val="Plain Text Char"/>
    <w:basedOn w:val="DefaultParagraphFont"/>
    <w:link w:val="PlainText"/>
    <w:rsid w:val="001C1315"/>
    <w:rPr>
      <w:rFonts w:ascii="Courier New" w:eastAsia="Times New Roman" w:hAnsi="Courier New" w:cs="Times New Roman"/>
      <w:sz w:val="20"/>
      <w:szCs w:val="20"/>
      <w:lang w:eastAsia="en-US"/>
    </w:rPr>
  </w:style>
  <w:style w:type="character" w:customStyle="1" w:styleId="MenuOption">
    <w:name w:val="Menu Option"/>
    <w:basedOn w:val="DefaultParagraphFont"/>
    <w:rsid w:val="001C1315"/>
    <w:rPr>
      <w:b/>
      <w:smallCaps/>
    </w:rPr>
  </w:style>
  <w:style w:type="paragraph" w:customStyle="1" w:styleId="TableListNumber">
    <w:name w:val="Table List Number"/>
    <w:basedOn w:val="ListNumber"/>
    <w:rsid w:val="001C1315"/>
    <w:pPr>
      <w:numPr>
        <w:numId w:val="0"/>
      </w:numPr>
    </w:pPr>
  </w:style>
  <w:style w:type="paragraph" w:styleId="TOC4">
    <w:name w:val="toc 4"/>
    <w:basedOn w:val="TOCBase"/>
    <w:next w:val="Normal"/>
    <w:semiHidden/>
    <w:rsid w:val="001C1315"/>
    <w:pPr>
      <w:tabs>
        <w:tab w:val="right" w:leader="dot" w:pos="9071"/>
      </w:tabs>
      <w:ind w:left="1701"/>
    </w:pPr>
  </w:style>
  <w:style w:type="paragraph" w:customStyle="1" w:styleId="ListAlpha">
    <w:name w:val="List Alpha"/>
    <w:basedOn w:val="List"/>
    <w:rsid w:val="001C1315"/>
    <w:pPr>
      <w:numPr>
        <w:numId w:val="7"/>
      </w:numPr>
    </w:pPr>
  </w:style>
  <w:style w:type="paragraph" w:customStyle="1" w:styleId="ListAlpha2">
    <w:name w:val="List Alpha 2"/>
    <w:basedOn w:val="List2"/>
    <w:rsid w:val="001C1315"/>
    <w:pPr>
      <w:numPr>
        <w:numId w:val="6"/>
      </w:numPr>
    </w:pPr>
  </w:style>
  <w:style w:type="paragraph" w:styleId="List2">
    <w:name w:val="List 2"/>
    <w:basedOn w:val="BodyText"/>
    <w:rsid w:val="001C1315"/>
    <w:pPr>
      <w:tabs>
        <w:tab w:val="left" w:pos="680"/>
      </w:tabs>
      <w:spacing w:before="60" w:after="60"/>
      <w:ind w:left="680" w:hanging="340"/>
    </w:pPr>
  </w:style>
  <w:style w:type="paragraph" w:styleId="List3">
    <w:name w:val="List 3"/>
    <w:basedOn w:val="BodyText"/>
    <w:rsid w:val="001C1315"/>
    <w:pPr>
      <w:tabs>
        <w:tab w:val="left" w:pos="1021"/>
      </w:tabs>
      <w:spacing w:before="60" w:after="60"/>
      <w:ind w:left="1020" w:hanging="340"/>
    </w:pPr>
  </w:style>
  <w:style w:type="paragraph" w:styleId="List4">
    <w:name w:val="List 4"/>
    <w:basedOn w:val="BodyText"/>
    <w:rsid w:val="001C1315"/>
    <w:pPr>
      <w:tabs>
        <w:tab w:val="left" w:pos="1361"/>
      </w:tabs>
      <w:spacing w:before="60" w:after="60"/>
      <w:ind w:left="1361" w:hanging="340"/>
    </w:pPr>
  </w:style>
  <w:style w:type="paragraph" w:styleId="List5">
    <w:name w:val="List 5"/>
    <w:basedOn w:val="BodyText"/>
    <w:rsid w:val="001C1315"/>
    <w:pPr>
      <w:tabs>
        <w:tab w:val="left" w:pos="1701"/>
      </w:tabs>
      <w:spacing w:before="60" w:after="60"/>
      <w:ind w:left="1701" w:hanging="340"/>
    </w:pPr>
  </w:style>
  <w:style w:type="paragraph" w:styleId="ListBullet3">
    <w:name w:val="List Bullet 3"/>
    <w:basedOn w:val="List3"/>
    <w:rsid w:val="001C1315"/>
    <w:pPr>
      <w:numPr>
        <w:numId w:val="12"/>
      </w:numPr>
      <w:tabs>
        <w:tab w:val="clear" w:pos="1021"/>
      </w:tabs>
      <w:ind w:left="1037" w:hanging="357"/>
    </w:pPr>
  </w:style>
  <w:style w:type="paragraph" w:styleId="ListBullet4">
    <w:name w:val="List Bullet 4"/>
    <w:basedOn w:val="List4"/>
    <w:rsid w:val="001C1315"/>
    <w:pPr>
      <w:numPr>
        <w:numId w:val="1"/>
      </w:numPr>
      <w:tabs>
        <w:tab w:val="clear" w:pos="1361"/>
      </w:tabs>
    </w:pPr>
  </w:style>
  <w:style w:type="paragraph" w:styleId="ListBullet5">
    <w:name w:val="List Bullet 5"/>
    <w:basedOn w:val="List5"/>
    <w:rsid w:val="001C1315"/>
    <w:pPr>
      <w:numPr>
        <w:numId w:val="2"/>
      </w:numPr>
    </w:pPr>
  </w:style>
  <w:style w:type="paragraph" w:styleId="ListContinue2">
    <w:name w:val="List Continue 2"/>
    <w:basedOn w:val="List2"/>
    <w:rsid w:val="001C1315"/>
    <w:pPr>
      <w:ind w:firstLine="0"/>
    </w:pPr>
  </w:style>
  <w:style w:type="paragraph" w:styleId="ListContinue3">
    <w:name w:val="List Continue 3"/>
    <w:basedOn w:val="List3"/>
    <w:rsid w:val="001C1315"/>
    <w:pPr>
      <w:ind w:left="1021" w:firstLine="0"/>
    </w:pPr>
  </w:style>
  <w:style w:type="paragraph" w:styleId="ListContinue4">
    <w:name w:val="List Continue 4"/>
    <w:basedOn w:val="List4"/>
    <w:rsid w:val="001C1315"/>
    <w:pPr>
      <w:ind w:firstLine="0"/>
    </w:pPr>
  </w:style>
  <w:style w:type="paragraph" w:styleId="ListContinue5">
    <w:name w:val="List Continue 5"/>
    <w:basedOn w:val="List5"/>
    <w:rsid w:val="001C1315"/>
    <w:pPr>
      <w:ind w:firstLine="0"/>
    </w:pPr>
  </w:style>
  <w:style w:type="paragraph" w:styleId="ListNumber3">
    <w:name w:val="List Number 3"/>
    <w:basedOn w:val="List3"/>
    <w:rsid w:val="001C1315"/>
    <w:pPr>
      <w:numPr>
        <w:numId w:val="3"/>
      </w:numPr>
    </w:pPr>
  </w:style>
  <w:style w:type="paragraph" w:styleId="ListNumber4">
    <w:name w:val="List Number 4"/>
    <w:basedOn w:val="List4"/>
    <w:rsid w:val="001C1315"/>
    <w:pPr>
      <w:numPr>
        <w:numId w:val="4"/>
      </w:numPr>
    </w:pPr>
  </w:style>
  <w:style w:type="paragraph" w:styleId="ListNumber5">
    <w:name w:val="List Number 5"/>
    <w:basedOn w:val="List5"/>
    <w:rsid w:val="001C1315"/>
    <w:pPr>
      <w:numPr>
        <w:numId w:val="5"/>
      </w:numPr>
    </w:pPr>
  </w:style>
  <w:style w:type="paragraph" w:styleId="BlockText">
    <w:name w:val="Block Text"/>
    <w:basedOn w:val="Normal"/>
    <w:rsid w:val="001C1315"/>
    <w:pPr>
      <w:spacing w:after="120"/>
      <w:ind w:left="1440" w:right="1440"/>
    </w:pPr>
  </w:style>
  <w:style w:type="character" w:customStyle="1" w:styleId="Subscript">
    <w:name w:val="Subscript"/>
    <w:basedOn w:val="DefaultParagraphFont"/>
    <w:rsid w:val="001C1315"/>
    <w:rPr>
      <w:sz w:val="16"/>
      <w:vertAlign w:val="subscript"/>
    </w:rPr>
  </w:style>
  <w:style w:type="character" w:customStyle="1" w:styleId="Superscript">
    <w:name w:val="Superscript"/>
    <w:basedOn w:val="DefaultParagraphFont"/>
    <w:rsid w:val="001C1315"/>
    <w:rPr>
      <w:sz w:val="16"/>
      <w:vertAlign w:val="superscript"/>
    </w:rPr>
  </w:style>
  <w:style w:type="character" w:customStyle="1" w:styleId="Symbols">
    <w:name w:val="Symbols"/>
    <w:basedOn w:val="DefaultParagraphFont"/>
    <w:rsid w:val="001C1315"/>
    <w:rPr>
      <w:rFonts w:ascii="Symbol" w:hAnsi="Symbol"/>
    </w:rPr>
  </w:style>
  <w:style w:type="character" w:customStyle="1" w:styleId="MenuOptions">
    <w:name w:val="Menu Options"/>
    <w:basedOn w:val="DefaultParagraphFont"/>
    <w:rsid w:val="001C1315"/>
    <w:rPr>
      <w:rFonts w:ascii="Arial Narrow" w:hAnsi="Arial Narrow"/>
      <w:smallCaps/>
    </w:rPr>
  </w:style>
  <w:style w:type="character" w:customStyle="1" w:styleId="Buttons">
    <w:name w:val="Buttons"/>
    <w:basedOn w:val="DefaultParagraphFont"/>
    <w:rsid w:val="001C1315"/>
    <w:rPr>
      <w:b/>
    </w:rPr>
  </w:style>
  <w:style w:type="character" w:customStyle="1" w:styleId="Underlined">
    <w:name w:val="Underlined"/>
    <w:basedOn w:val="DefaultParagraphFont"/>
    <w:rsid w:val="001C1315"/>
    <w:rPr>
      <w:u w:val="single"/>
    </w:rPr>
  </w:style>
  <w:style w:type="paragraph" w:customStyle="1" w:styleId="TableBodyTextRight">
    <w:name w:val="Table Body Text Right"/>
    <w:basedOn w:val="TableBodyText"/>
    <w:rsid w:val="001C1315"/>
    <w:pPr>
      <w:widowControl w:val="0"/>
      <w:autoSpaceDE w:val="0"/>
      <w:autoSpaceDN w:val="0"/>
      <w:adjustRightInd w:val="0"/>
      <w:jc w:val="right"/>
    </w:pPr>
    <w:rPr>
      <w:rFonts w:cs="Arial"/>
      <w:szCs w:val="18"/>
    </w:rPr>
  </w:style>
  <w:style w:type="paragraph" w:customStyle="1" w:styleId="CopyrightText">
    <w:name w:val="Copyright Text"/>
    <w:basedOn w:val="BodyText"/>
    <w:rsid w:val="001C1315"/>
    <w:rPr>
      <w:sz w:val="18"/>
    </w:rPr>
  </w:style>
  <w:style w:type="paragraph" w:customStyle="1" w:styleId="BodySmallRight">
    <w:name w:val="Body Small Right"/>
    <w:basedOn w:val="BodyTextRight"/>
    <w:rsid w:val="001C1315"/>
    <w:rPr>
      <w:sz w:val="18"/>
      <w:szCs w:val="18"/>
    </w:rPr>
  </w:style>
  <w:style w:type="paragraph" w:customStyle="1" w:styleId="MarginEdition">
    <w:name w:val="Margin Edition"/>
    <w:basedOn w:val="MarginNote"/>
    <w:rsid w:val="001C1315"/>
    <w:pPr>
      <w:spacing w:before="0" w:after="0"/>
    </w:pPr>
    <w:rPr>
      <w:rFonts w:ascii="Times New Roman" w:hAnsi="Times New Roman"/>
      <w:color w:val="999999"/>
    </w:rPr>
  </w:style>
  <w:style w:type="paragraph" w:customStyle="1" w:styleId="Spacer">
    <w:name w:val="Spacer"/>
    <w:basedOn w:val="Normal"/>
    <w:rsid w:val="001C1315"/>
    <w:rPr>
      <w:sz w:val="2"/>
      <w:szCs w:val="2"/>
    </w:rPr>
  </w:style>
  <w:style w:type="character" w:customStyle="1" w:styleId="Small">
    <w:name w:val="Small"/>
    <w:basedOn w:val="DefaultParagraphFont"/>
    <w:rsid w:val="001C1315"/>
    <w:rPr>
      <w:sz w:val="16"/>
    </w:rPr>
  </w:style>
  <w:style w:type="paragraph" w:customStyle="1" w:styleId="WideTable">
    <w:name w:val="Wide Table"/>
    <w:basedOn w:val="Normal"/>
    <w:rsid w:val="001C1315"/>
    <w:pPr>
      <w:ind w:left="-1418"/>
    </w:pPr>
    <w:rPr>
      <w:sz w:val="2"/>
      <w:szCs w:val="2"/>
    </w:rPr>
  </w:style>
  <w:style w:type="character" w:styleId="PageNumber">
    <w:name w:val="page number"/>
    <w:basedOn w:val="DefaultParagraphFont"/>
    <w:rsid w:val="001C1315"/>
  </w:style>
  <w:style w:type="paragraph" w:styleId="Quote">
    <w:name w:val="Quote"/>
    <w:basedOn w:val="Heading1"/>
    <w:link w:val="QuoteChar"/>
    <w:qFormat/>
    <w:rsid w:val="001C1315"/>
    <w:rPr>
      <w:b w:val="0"/>
      <w:sz w:val="72"/>
      <w:szCs w:val="72"/>
      <w:lang w:val="en-NZ"/>
    </w:rPr>
  </w:style>
  <w:style w:type="character" w:customStyle="1" w:styleId="QuoteChar">
    <w:name w:val="Quote Char"/>
    <w:basedOn w:val="DefaultParagraphFont"/>
    <w:link w:val="Quote"/>
    <w:rsid w:val="001C13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315"/>
    <w:pPr>
      <w:pageBreakBefore/>
    </w:pPr>
  </w:style>
  <w:style w:type="paragraph" w:customStyle="1" w:styleId="Border">
    <w:name w:val="Border"/>
    <w:basedOn w:val="Normal"/>
    <w:qFormat/>
    <w:rsid w:val="001C13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315"/>
    <w:rPr>
      <w:b/>
      <w:bCs/>
      <w:i/>
      <w:iCs/>
      <w:color w:val="auto"/>
    </w:rPr>
  </w:style>
  <w:style w:type="paragraph" w:styleId="IntenseQuote">
    <w:name w:val="Intense Quote"/>
    <w:basedOn w:val="Normal"/>
    <w:next w:val="Normal"/>
    <w:link w:val="IntenseQuoteChar"/>
    <w:uiPriority w:val="30"/>
    <w:qFormat/>
    <w:rsid w:val="001C13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3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315"/>
    <w:rPr>
      <w:smallCaps/>
      <w:color w:val="auto"/>
      <w:u w:val="single"/>
    </w:rPr>
  </w:style>
  <w:style w:type="character" w:styleId="IntenseReference">
    <w:name w:val="Intense Reference"/>
    <w:basedOn w:val="DefaultParagraphFont"/>
    <w:uiPriority w:val="32"/>
    <w:qFormat/>
    <w:rsid w:val="001C1315"/>
    <w:rPr>
      <w:b/>
      <w:bCs/>
      <w:smallCaps/>
      <w:color w:val="auto"/>
      <w:spacing w:val="5"/>
      <w:u w:val="single"/>
    </w:rPr>
  </w:style>
  <w:style w:type="paragraph" w:customStyle="1" w:styleId="2ColumnHeading">
    <w:name w:val="2Column Heading"/>
    <w:basedOn w:val="BodyText"/>
    <w:qFormat/>
    <w:rsid w:val="001C1315"/>
    <w:pPr>
      <w:spacing w:after="60"/>
      <w:ind w:left="-2268"/>
    </w:pPr>
    <w:rPr>
      <w:b/>
    </w:rPr>
  </w:style>
  <w:style w:type="paragraph" w:customStyle="1" w:styleId="Heading1TOC">
    <w:name w:val="Heading1 TOC"/>
    <w:basedOn w:val="Normal"/>
    <w:qFormat/>
    <w:rsid w:val="001C1315"/>
    <w:pPr>
      <w:spacing w:before="240" w:after="120"/>
    </w:pPr>
    <w:rPr>
      <w:rFonts w:ascii="Times New Roman" w:hAnsi="Times New Roman"/>
      <w:b/>
      <w:sz w:val="32"/>
    </w:rPr>
  </w:style>
  <w:style w:type="paragraph" w:customStyle="1" w:styleId="Heading2TOC">
    <w:name w:val="Heading2 TOC"/>
    <w:basedOn w:val="Normal"/>
    <w:qFormat/>
    <w:rsid w:val="001C1315"/>
    <w:pPr>
      <w:spacing w:before="240" w:after="60"/>
    </w:pPr>
    <w:rPr>
      <w:rFonts w:ascii="Times New Roman" w:hAnsi="Times New Roman"/>
      <w:b/>
      <w:sz w:val="28"/>
    </w:rPr>
  </w:style>
  <w:style w:type="character" w:customStyle="1" w:styleId="Underline">
    <w:name w:val="Underline"/>
    <w:basedOn w:val="DefaultParagraphFont"/>
    <w:qFormat/>
    <w:rsid w:val="001C1315"/>
    <w:rPr>
      <w:u w:val="single"/>
    </w:rPr>
  </w:style>
  <w:style w:type="character" w:customStyle="1" w:styleId="BoldandItalics">
    <w:name w:val="Bold and Italics"/>
    <w:qFormat/>
    <w:rsid w:val="001C1315"/>
    <w:rPr>
      <w:b/>
      <w:i/>
      <w:u w:val="none"/>
    </w:rPr>
  </w:style>
  <w:style w:type="paragraph" w:styleId="BalloonText">
    <w:name w:val="Balloon Text"/>
    <w:basedOn w:val="Normal"/>
    <w:link w:val="BalloonTextChar"/>
    <w:rsid w:val="001C1315"/>
    <w:rPr>
      <w:rFonts w:ascii="Tahoma" w:hAnsi="Tahoma" w:cs="Tahoma"/>
      <w:sz w:val="16"/>
      <w:szCs w:val="16"/>
    </w:rPr>
  </w:style>
  <w:style w:type="character" w:customStyle="1" w:styleId="BalloonTextChar">
    <w:name w:val="Balloon Text Char"/>
    <w:basedOn w:val="DefaultParagraphFont"/>
    <w:link w:val="BalloonText"/>
    <w:rsid w:val="001C13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3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3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315"/>
    <w:rPr>
      <w:b/>
      <w:color w:val="660033"/>
      <w:spacing w:val="0"/>
    </w:rPr>
  </w:style>
  <w:style w:type="paragraph" w:customStyle="1" w:styleId="Nameditemlist">
    <w:name w:val="Named item list"/>
    <w:basedOn w:val="BodyText"/>
    <w:qFormat/>
    <w:rsid w:val="001C1315"/>
    <w:pPr>
      <w:tabs>
        <w:tab w:val="left" w:pos="2835"/>
      </w:tabs>
      <w:ind w:left="2835" w:hanging="2835"/>
    </w:pPr>
  </w:style>
  <w:style w:type="paragraph" w:customStyle="1" w:styleId="BodyTextnopadding">
    <w:name w:val="Body Text no padding"/>
    <w:basedOn w:val="BodyText"/>
    <w:qFormat/>
    <w:rsid w:val="001C1315"/>
    <w:pPr>
      <w:spacing w:before="0" w:after="0"/>
    </w:pPr>
  </w:style>
  <w:style w:type="paragraph" w:customStyle="1" w:styleId="BodyTextBold">
    <w:name w:val="Body Text Bold"/>
    <w:basedOn w:val="BodyText"/>
    <w:qFormat/>
    <w:rsid w:val="001C1315"/>
    <w:rPr>
      <w:b/>
    </w:rPr>
  </w:style>
  <w:style w:type="character" w:styleId="Hyperlink">
    <w:name w:val="Hyperlink"/>
    <w:basedOn w:val="DefaultParagraphFont"/>
    <w:uiPriority w:val="99"/>
    <w:unhideWhenUsed/>
    <w:rsid w:val="00555A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630</Words>
  <Characters>4053</Characters>
  <Application>Microsoft Office Word</Application>
  <DocSecurity>0</DocSecurity>
  <Lines>176</Lines>
  <Paragraphs>80</Paragraphs>
  <ScaleCrop>false</ScaleCrop>
  <Company>Author-it Software Corporation Ltd.</Company>
  <LinksUpToDate>false</LinksUpToDate>
  <CharactersWithSpaces>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UEECD0007 Apply work health and safety regulations, codes and practices in the workplace</dc:title>
  <dc:subject>Approved</dc:subject>
  <dc:creator>Powering Skills Organisation</dc:creator>
  <cp:keywords>Release: 1</cp:keywords>
  <dc:description>Review Date: 12 April 2008</dc:description>
  <cp:lastModifiedBy>HSD_TPCMSd.prod</cp:lastModifiedBy>
  <cp:revision>3</cp:revision>
  <dcterms:created xsi:type="dcterms:W3CDTF">2025-02-11T06:47:00Z</dcterms:created>
  <dcterms:modified xsi:type="dcterms:W3CDTF">2025-02-11T06:47:00Z</dcterms:modified>
</cp:coreProperties>
</file>