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6D3" w:rsidP="00003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UEEAS0009 Mount and wire control panel equipment</w:t>
      </w:r>
      <w:r>
        <w:fldChar w:fldCharType="end"/>
      </w:r>
    </w:p>
    <w:p w:rsidR="000036D3" w:rsidP="000036D3">
      <w:pPr>
        <w:pStyle w:val="Version"/>
        <w:sectPr w:rsidSect="000A5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575A" w:rsidP="000A575A">
      <w:pPr>
        <w:pStyle w:val="SuperHeading"/>
      </w:pPr>
      <w:r w:rsidRPr="000A575A">
        <w:t>Assessment Requirements for UEEAS0009 Mount and wire control panel equipment</w:t>
      </w:r>
    </w:p>
    <w:p w:rsidR="00000000" w:rsidRPr="000A575A" w:rsidP="000A575A">
      <w:pPr>
        <w:pStyle w:val="Heading1"/>
      </w:pPr>
      <w:bookmarkStart w:id="1" w:name="O_1288781"/>
      <w:bookmarkEnd w:id="1"/>
      <w:r w:rsidRPr="000A57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75A">
            <w:pPr>
              <w:pStyle w:val="BodyText"/>
              <w:rPr>
                <w:lang w:val="en-NZ"/>
              </w:rPr>
            </w:pPr>
            <w:r w:rsidRPr="000A575A">
              <w:t>Release 2. Minor Change. Typographic error in prerequisites corrected.</w:t>
            </w:r>
          </w:p>
        </w:tc>
      </w:tr>
      <w:tr w:rsidTr="000A5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75A" w:rsidP="000A575A">
            <w:pPr>
              <w:pStyle w:val="BodyText"/>
            </w:pPr>
            <w:r w:rsidRPr="000A575A">
              <w:t>Release 1. This is the first release of this unit of competency in the UEE Electrotechnology Training Package.</w:t>
            </w:r>
          </w:p>
        </w:tc>
      </w:tr>
    </w:tbl>
    <w:p w:rsidR="00000000" w:rsidRPr="000A575A" w:rsidP="000A575A">
      <w:pPr>
        <w:pStyle w:val="NoPaddingFontSize1"/>
      </w:pPr>
    </w:p>
    <w:p w:rsidR="00000000" w:rsidRPr="000A575A" w:rsidP="000A575A">
      <w:pPr>
        <w:pStyle w:val="AllowPageBreak"/>
      </w:pPr>
    </w:p>
    <w:p w:rsidR="00000000" w:rsidRPr="000A575A" w:rsidP="000A575A">
      <w:pPr>
        <w:pStyle w:val="Heading1"/>
      </w:pPr>
      <w:bookmarkStart w:id="2" w:name="O_1288780"/>
      <w:bookmarkEnd w:id="2"/>
      <w:r w:rsidRPr="000A575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75A">
            <w:pPr>
              <w:pStyle w:val="BodyText"/>
              <w:rPr>
                <w:lang w:val="en-NZ"/>
              </w:rPr>
            </w:pPr>
            <w:r w:rsidRPr="000A575A">
              <w:t>Evidence required to demonstrate competence in this unit must be relevant to and satisfy all of the req</w:t>
            </w:r>
            <w:r w:rsidRPr="000A575A">
              <w:t xml:space="preserve">uirements of the elements, performance criteria and range of conditions on at least two separate occasions and include: </w:t>
            </w:r>
          </w:p>
        </w:tc>
      </w:tr>
      <w:tr w:rsidTr="000A5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75A" w:rsidP="000A575A">
            <w:pPr>
              <w:pStyle w:val="ListBullet"/>
            </w:pPr>
            <w:r w:rsidRPr="000A575A">
              <w:t xml:space="preserve">applying labelling and numbering to cables and using terminal numbering in accordance with relevant industry standards and workplace </w:t>
            </w:r>
            <w:r w:rsidRPr="000A575A">
              <w:t>procedures</w:t>
            </w:r>
          </w:p>
          <w:p w:rsidR="00000000" w:rsidRPr="000A575A" w:rsidP="000A575A">
            <w:pPr>
              <w:pStyle w:val="ListBullet"/>
            </w:pPr>
            <w:r w:rsidRPr="000A575A">
              <w:t xml:space="preserve">applying relevant work health and safety (WHS)/occupational health and safety (OHS) requirements and workplace procedures and practices, including using risk control measures  </w:t>
            </w:r>
          </w:p>
          <w:p w:rsidR="00000000" w:rsidRPr="000A575A" w:rsidP="000A575A">
            <w:pPr>
              <w:pStyle w:val="ListBullet"/>
            </w:pPr>
            <w:r w:rsidRPr="000A575A">
              <w:t xml:space="preserve">applying sustainable energy principles and practices </w:t>
            </w:r>
          </w:p>
          <w:p w:rsidR="00000000" w:rsidRPr="000A575A" w:rsidP="000A575A">
            <w:pPr>
              <w:pStyle w:val="ListBullet"/>
            </w:pPr>
            <w:r w:rsidRPr="000A575A">
              <w:tab/>
              <w:t xml:space="preserve">dealing with </w:t>
            </w:r>
            <w:r w:rsidRPr="000A575A">
              <w:t xml:space="preserve">unplanned events in accordance with workplace procedures in a manner that minimises risk to personnel and equipment </w:t>
            </w:r>
          </w:p>
          <w:p w:rsidR="00000000" w:rsidRPr="000A575A" w:rsidP="000A575A">
            <w:pPr>
              <w:pStyle w:val="ListBullet"/>
            </w:pPr>
            <w:r w:rsidRPr="000A575A">
              <w:t>following layout and wiring diagrams</w:t>
            </w:r>
          </w:p>
          <w:p w:rsidR="00000000" w:rsidRPr="000A575A" w:rsidP="000A575A">
            <w:pPr>
              <w:pStyle w:val="ListBullet"/>
            </w:pPr>
            <w:r w:rsidRPr="000A575A">
              <w:t>inspecting and checking installation of control panel equipment</w:t>
            </w:r>
          </w:p>
          <w:p w:rsidR="00000000" w:rsidRPr="000A575A" w:rsidP="000A575A">
            <w:pPr>
              <w:pStyle w:val="ListBullet"/>
            </w:pPr>
            <w:r w:rsidRPr="000A575A">
              <w:t>laying out components, including:</w:t>
            </w:r>
          </w:p>
          <w:p w:rsidR="00000000" w:rsidRPr="000A575A" w:rsidP="000A575A">
            <w:pPr>
              <w:pStyle w:val="ListBullet2"/>
            </w:pPr>
            <w:r w:rsidRPr="000A575A">
              <w:t>selecting and placing switchgear and control gear in accordance with industry standards, wiring and schematic diagrams, including low voltage (LV) and extra-low voltage (ELV) devices</w:t>
            </w:r>
          </w:p>
          <w:p w:rsidR="00000000" w:rsidRPr="000A575A" w:rsidP="000A575A">
            <w:pPr>
              <w:pStyle w:val="ListBullet2"/>
            </w:pPr>
            <w:r w:rsidRPr="000A575A">
              <w:t>segregating of cables at different voltages in accordance with relevant i</w:t>
            </w:r>
            <w:r w:rsidRPr="000A575A">
              <w:t>ndustry standards</w:t>
            </w:r>
          </w:p>
          <w:p w:rsidR="00000000" w:rsidRPr="000A575A" w:rsidP="000A575A">
            <w:pPr>
              <w:pStyle w:val="ListBullet2"/>
            </w:pPr>
            <w:r w:rsidRPr="000A575A">
              <w:t>interconnecting plugs and sockets</w:t>
            </w:r>
          </w:p>
          <w:p w:rsidR="00000000" w:rsidRPr="000A575A" w:rsidP="000A575A">
            <w:pPr>
              <w:pStyle w:val="ListBullet"/>
            </w:pPr>
            <w:r w:rsidRPr="000A575A">
              <w:t>mounting and wiring control panel equipment in accordance with relevant industry standards</w:t>
            </w:r>
          </w:p>
          <w:p w:rsidR="00000000" w:rsidRPr="000A575A" w:rsidP="000A575A">
            <w:pPr>
              <w:pStyle w:val="ListBullet"/>
            </w:pPr>
            <w:r w:rsidRPr="000A575A">
              <w:tab/>
              <w:t>selecting switchgear and control gear to required specifications, including voltage ratings, current ratings an</w:t>
            </w:r>
            <w:r w:rsidRPr="000A575A">
              <w:t>d overload settings</w:t>
            </w:r>
          </w:p>
          <w:p w:rsidR="00000000" w:rsidRPr="000A575A" w:rsidP="000A575A">
            <w:pPr>
              <w:pStyle w:val="ListBullet"/>
            </w:pPr>
            <w:r w:rsidRPr="000A575A">
              <w:t>using problem-solving techniques when determining the nature of a fault.</w:t>
            </w:r>
          </w:p>
        </w:tc>
      </w:tr>
    </w:tbl>
    <w:p w:rsidR="00000000" w:rsidRPr="000A575A" w:rsidP="000A575A">
      <w:pPr>
        <w:pStyle w:val="NoPaddingFontSize1"/>
      </w:pPr>
    </w:p>
    <w:p w:rsidR="00000000" w:rsidRPr="000A575A" w:rsidP="000A575A">
      <w:pPr>
        <w:pStyle w:val="AllowPageBreak"/>
      </w:pPr>
    </w:p>
    <w:p w:rsidR="00000000" w:rsidRPr="000A575A" w:rsidP="000A575A">
      <w:pPr>
        <w:pStyle w:val="Heading1"/>
      </w:pPr>
      <w:bookmarkStart w:id="3" w:name="O_1288779"/>
      <w:bookmarkEnd w:id="3"/>
      <w:r w:rsidRPr="000A575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75A" w:rsidP="000A575A">
            <w:pPr>
              <w:pStyle w:val="BodyText"/>
            </w:pPr>
            <w:r w:rsidRPr="000A575A">
              <w:t xml:space="preserve">Evidence required to demonstrate competence in this unit must be relevant to and satisfy all the </w:t>
            </w:r>
            <w:r w:rsidRPr="000A575A">
              <w:t xml:space="preserve">requirements of the elements, performance criteria and range of conditions and include knowledge of: </w:t>
            </w:r>
          </w:p>
          <w:p w:rsidR="00000000" w:rsidRPr="000A575A" w:rsidP="000A575A">
            <w:pPr>
              <w:pStyle w:val="ListBullet"/>
            </w:pPr>
            <w:r w:rsidRPr="000A575A">
              <w:t>control panel types and mounting techniques, including:</w:t>
            </w:r>
          </w:p>
          <w:p w:rsidR="00000000" w:rsidRPr="000A575A" w:rsidP="000A575A">
            <w:pPr>
              <w:pStyle w:val="ListBullet2"/>
            </w:pPr>
            <w:r w:rsidRPr="000A575A">
              <w:t>clearances</w:t>
            </w:r>
          </w:p>
          <w:p w:rsidR="00000000" w:rsidRPr="000A575A" w:rsidP="000A575A">
            <w:pPr>
              <w:pStyle w:val="ListBullet2"/>
            </w:pPr>
            <w:r w:rsidRPr="000A575A">
              <w:t>DIN mounted switchgear</w:t>
            </w:r>
          </w:p>
          <w:p w:rsidR="00000000" w:rsidRPr="000A575A" w:rsidP="000A575A">
            <w:pPr>
              <w:pStyle w:val="ListBullet2"/>
            </w:pPr>
            <w:r w:rsidRPr="000A575A">
              <w:t>direct mounting on insulated panels</w:t>
            </w:r>
          </w:p>
          <w:p w:rsidR="00000000" w:rsidRPr="000A575A" w:rsidP="000A575A">
            <w:pPr>
              <w:pStyle w:val="ListBullet2"/>
            </w:pPr>
            <w:r w:rsidRPr="000A575A">
              <w:t>metallic and non-metallic (insulated)</w:t>
            </w:r>
          </w:p>
          <w:p w:rsidR="00000000" w:rsidRPr="000A575A" w:rsidP="000A575A">
            <w:pPr>
              <w:pStyle w:val="ListBullet2"/>
            </w:pPr>
            <w:r w:rsidRPr="000A575A">
              <w:t>rear connections</w:t>
            </w:r>
          </w:p>
          <w:p w:rsidR="00000000" w:rsidRPr="000A575A" w:rsidP="000A575A">
            <w:pPr>
              <w:pStyle w:val="ListBullet2"/>
            </w:pPr>
            <w:r w:rsidRPr="000A575A">
              <w:t>strapped harness wiring and use of duct to support and channel wiring</w:t>
            </w:r>
          </w:p>
          <w:p w:rsidR="00000000" w:rsidRPr="000A575A" w:rsidP="000A575A">
            <w:pPr>
              <w:pStyle w:val="ListBullet"/>
            </w:pPr>
            <w:r w:rsidRPr="000A575A">
              <w:t>cable labelling and numbering, including:</w:t>
            </w:r>
          </w:p>
          <w:p w:rsidR="00000000" w:rsidRPr="000A575A" w:rsidP="000A575A">
            <w:pPr>
              <w:pStyle w:val="ListBullet2"/>
            </w:pPr>
            <w:r w:rsidRPr="000A575A">
              <w:t>cable and component labelling/identification</w:t>
            </w:r>
          </w:p>
          <w:p w:rsidR="00000000" w:rsidRPr="000A575A" w:rsidP="000A575A">
            <w:pPr>
              <w:pStyle w:val="ListBullet2"/>
            </w:pPr>
            <w:r w:rsidRPr="000A575A">
              <w:t>use of terminal strips to assist fault fin</w:t>
            </w:r>
            <w:r w:rsidRPr="000A575A">
              <w:t>ding</w:t>
            </w:r>
          </w:p>
          <w:p w:rsidR="00000000" w:rsidRPr="000A575A" w:rsidP="000A575A">
            <w:pPr>
              <w:pStyle w:val="ListBullet"/>
            </w:pPr>
            <w:r w:rsidRPr="000A575A">
              <w:t>component layout, including:</w:t>
            </w:r>
          </w:p>
          <w:p w:rsidR="00000000" w:rsidRPr="000A575A" w:rsidP="000A575A">
            <w:pPr>
              <w:pStyle w:val="ListBullet2"/>
            </w:pPr>
            <w:r w:rsidRPr="000A575A">
              <w:t>interconnecting plugs and sockets</w:t>
            </w:r>
          </w:p>
          <w:p w:rsidR="00000000" w:rsidRPr="000A575A" w:rsidP="000A575A">
            <w:pPr>
              <w:pStyle w:val="ListBullet2"/>
            </w:pPr>
            <w:r w:rsidRPr="000A575A">
              <w:t>placement/layout of power and control circuit devices and components</w:t>
            </w:r>
          </w:p>
          <w:p w:rsidR="00000000" w:rsidRPr="000A575A" w:rsidP="000A575A">
            <w:pPr>
              <w:pStyle w:val="ListBullet2"/>
            </w:pPr>
            <w:r w:rsidRPr="000A575A">
              <w:t>segregation of cables at different voltages</w:t>
            </w:r>
          </w:p>
          <w:p w:rsidR="00000000" w:rsidRPr="000A575A" w:rsidP="000A575A">
            <w:pPr>
              <w:pStyle w:val="ListBullet2"/>
            </w:pPr>
            <w:r w:rsidRPr="000A575A">
              <w:t>wiring and schematic diagrams</w:t>
            </w:r>
          </w:p>
          <w:p w:rsidR="00000000" w:rsidRPr="000A575A" w:rsidP="000A575A">
            <w:pPr>
              <w:pStyle w:val="ListBullet"/>
            </w:pPr>
            <w:r w:rsidRPr="000A575A">
              <w:t>choice of switchgear and control gear, inc</w:t>
            </w:r>
            <w:r w:rsidRPr="000A575A">
              <w:t>luding:</w:t>
            </w:r>
          </w:p>
          <w:p w:rsidR="00000000" w:rsidRPr="000A575A" w:rsidP="000A575A">
            <w:pPr>
              <w:pStyle w:val="ListBullet2"/>
            </w:pPr>
            <w:r w:rsidRPr="000A575A">
              <w:t>current ratings</w:t>
            </w:r>
          </w:p>
          <w:p w:rsidR="00000000" w:rsidRPr="000A575A" w:rsidP="000A575A">
            <w:pPr>
              <w:pStyle w:val="ListBullet2"/>
            </w:pPr>
            <w:r w:rsidRPr="000A575A">
              <w:t>number of operations</w:t>
            </w:r>
          </w:p>
          <w:p w:rsidR="00000000" w:rsidRPr="000A575A" w:rsidP="000A575A">
            <w:pPr>
              <w:pStyle w:val="ListBullet2"/>
            </w:pPr>
            <w:r w:rsidRPr="000A575A">
              <w:t>overload and fuse settings</w:t>
            </w:r>
          </w:p>
          <w:p w:rsidR="00000000" w:rsidRPr="000A575A" w:rsidP="000A575A">
            <w:pPr>
              <w:pStyle w:val="ListBullet2"/>
            </w:pPr>
            <w:r w:rsidRPr="000A575A">
              <w:t>voltage ratings</w:t>
            </w:r>
          </w:p>
          <w:p w:rsidR="00000000" w:rsidRPr="000A575A" w:rsidP="000A575A">
            <w:pPr>
              <w:pStyle w:val="ListBullet"/>
            </w:pPr>
            <w:r w:rsidRPr="000A575A">
              <w:t>other considerations, including:</w:t>
            </w:r>
          </w:p>
          <w:p w:rsidR="00000000" w:rsidRPr="000A575A" w:rsidP="000A575A">
            <w:pPr>
              <w:pStyle w:val="ListBullet2"/>
            </w:pPr>
            <w:r w:rsidRPr="000A575A">
              <w:t>earthing of panels</w:t>
            </w:r>
          </w:p>
          <w:p w:rsidR="00000000" w:rsidRPr="000A575A" w:rsidP="000A575A">
            <w:pPr>
              <w:pStyle w:val="ListBullet2"/>
            </w:pPr>
            <w:r w:rsidRPr="000A575A">
              <w:t>effect of high current devices on electromagnetic components or programmable logic controllers (PLC)</w:t>
            </w:r>
          </w:p>
          <w:p w:rsidR="00000000" w:rsidRPr="000A575A" w:rsidP="000A575A">
            <w:pPr>
              <w:pStyle w:val="ListBullet2"/>
            </w:pPr>
            <w:r w:rsidRPr="000A575A">
              <w:t>effects of electronic components on other devices</w:t>
            </w:r>
          </w:p>
          <w:p w:rsidR="00000000" w:rsidRPr="000A575A" w:rsidP="000A575A">
            <w:pPr>
              <w:pStyle w:val="ListBullet2"/>
            </w:pPr>
            <w:r w:rsidRPr="000A575A">
              <w:t>size of power and control circuit conductors</w:t>
            </w:r>
          </w:p>
          <w:p w:rsidR="00000000" w:rsidRPr="000A575A" w:rsidP="000A575A">
            <w:pPr>
              <w:pStyle w:val="ListBullet"/>
            </w:pPr>
            <w:r w:rsidRPr="000A575A">
              <w:t>relevant industry standards</w:t>
            </w:r>
          </w:p>
          <w:p w:rsidR="00000000" w:rsidRPr="000A575A" w:rsidP="000A575A">
            <w:pPr>
              <w:pStyle w:val="ListBullet"/>
            </w:pPr>
            <w:r w:rsidRPr="000A575A">
              <w:t>problem solving techniques including quality checks</w:t>
            </w:r>
          </w:p>
          <w:p w:rsidR="00000000" w:rsidRPr="000A575A" w:rsidP="000A575A">
            <w:pPr>
              <w:pStyle w:val="ListBullet"/>
            </w:pPr>
            <w:r w:rsidRPr="000A575A">
              <w:t>relevant manufacturer specifications</w:t>
            </w:r>
          </w:p>
          <w:p w:rsidR="00000000" w:rsidRPr="000A575A" w:rsidP="000A575A">
            <w:pPr>
              <w:pStyle w:val="ListBullet"/>
            </w:pPr>
            <w:r w:rsidRPr="000A575A">
              <w:t>relevant WHS/OHS legislated requirements</w:t>
            </w:r>
          </w:p>
          <w:p w:rsidR="00000000" w:rsidRPr="000A575A" w:rsidP="000A575A">
            <w:pPr>
              <w:pStyle w:val="ListBullet"/>
            </w:pPr>
            <w:r w:rsidRPr="000A575A">
              <w:t>re</w:t>
            </w:r>
            <w:r w:rsidRPr="000A575A">
              <w:t>levant workplace documentation</w:t>
            </w:r>
          </w:p>
          <w:p w:rsidR="00000000" w:rsidRPr="000A575A" w:rsidP="000A575A">
            <w:pPr>
              <w:pStyle w:val="ListBullet"/>
            </w:pPr>
            <w:r w:rsidRPr="000A575A">
              <w:t>relevant workplace policies and procedures</w:t>
            </w:r>
          </w:p>
          <w:p w:rsidR="00000000" w:rsidRPr="000A575A" w:rsidP="000A575A">
            <w:pPr>
              <w:pStyle w:val="ListBullet"/>
            </w:pPr>
            <w:r w:rsidRPr="000A575A">
              <w:t>risk mitigation processes.</w:t>
            </w:r>
          </w:p>
        </w:tc>
      </w:tr>
    </w:tbl>
    <w:p w:rsidR="00000000" w:rsidRPr="000A575A" w:rsidP="000A575A">
      <w:pPr>
        <w:pStyle w:val="NoPaddingFontSize1"/>
      </w:pPr>
    </w:p>
    <w:p w:rsidR="00000000" w:rsidRPr="000A575A" w:rsidP="000A575A">
      <w:pPr>
        <w:pStyle w:val="AllowPageBreak"/>
      </w:pPr>
    </w:p>
    <w:p w:rsidR="00000000" w:rsidRPr="000A575A" w:rsidP="000A575A">
      <w:pPr>
        <w:pStyle w:val="Heading1"/>
      </w:pPr>
      <w:bookmarkStart w:id="4" w:name="O_1288778"/>
      <w:bookmarkEnd w:id="4"/>
      <w:r w:rsidRPr="000A575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75A" w:rsidP="000A575A">
            <w:pPr>
              <w:pStyle w:val="BodyText"/>
            </w:pPr>
            <w:r w:rsidRPr="000A575A">
              <w:t>Assessors must hold credentials specified w</w:t>
            </w:r>
            <w:r w:rsidRPr="000A575A">
              <w:t xml:space="preserve">ithin the Standards for Registered Training Organisations current at the time of assessment. </w:t>
            </w:r>
          </w:p>
          <w:p w:rsidR="00000000" w:rsidRPr="000A575A" w:rsidP="000A575A">
            <w:pPr>
              <w:pStyle w:val="BodyText"/>
            </w:pPr>
            <w:r w:rsidRPr="000A575A">
              <w:t>Assessment must satisfy the Principles of Assessment and Rules of Evidence and all regulatory requirements included within the Standards for Registered Training O</w:t>
            </w:r>
            <w:r w:rsidRPr="000A575A">
              <w:t>rganisations current at the time of assessment.</w:t>
            </w:r>
          </w:p>
          <w:p w:rsidR="00000000" w:rsidRPr="000A575A" w:rsidP="000A575A">
            <w:pPr>
              <w:pStyle w:val="BodyText"/>
            </w:pPr>
            <w:r w:rsidRPr="000A575A">
              <w:t xml:space="preserve">Assessment must occur in workplace operational situations where it is appropriate to do so; </w:t>
            </w:r>
            <w:r w:rsidRPr="000A575A">
              <w:t>where this is not appropriate, assessment must occur in simulated workplace operational situations that replicate wo</w:t>
            </w:r>
            <w:r w:rsidRPr="000A575A">
              <w:t>rkplace conditions.</w:t>
            </w:r>
          </w:p>
          <w:p w:rsidR="00000000" w:rsidRPr="000A575A" w:rsidP="000A575A">
            <w:pPr>
              <w:pStyle w:val="BodyText"/>
            </w:pPr>
            <w:r w:rsidRPr="000A575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A575A" w:rsidP="000A575A">
            <w:pPr>
              <w:pStyle w:val="BodyText"/>
            </w:pPr>
            <w:r w:rsidRPr="000A575A">
              <w:t>Resources for assessment must include access to:</w:t>
            </w:r>
          </w:p>
          <w:p w:rsidR="00000000" w:rsidRPr="000A575A" w:rsidP="000A575A">
            <w:pPr>
              <w:pStyle w:val="ListBullet"/>
            </w:pPr>
            <w:r w:rsidRPr="000A575A">
              <w:t>a range of relevan</w:t>
            </w:r>
            <w:r w:rsidRPr="000A575A">
              <w:t>t exercises, case studies and/or other simulations</w:t>
            </w:r>
          </w:p>
          <w:p w:rsidR="00000000" w:rsidRPr="000A575A" w:rsidP="000A575A">
            <w:pPr>
              <w:pStyle w:val="ListBullet"/>
            </w:pPr>
            <w:r w:rsidRPr="000A575A">
              <w:t xml:space="preserve">relevant and appropriate materials, tools, equipment and personal protective equipment (PPE) currently used in industry </w:t>
            </w:r>
          </w:p>
          <w:p w:rsidR="00000000" w:rsidRPr="000A575A" w:rsidP="000A575A">
            <w:pPr>
              <w:pStyle w:val="ListBullet"/>
            </w:pPr>
            <w:r w:rsidRPr="000A575A">
              <w:t xml:space="preserve">applicable documentation, including workplace procedures, equipment specifications, </w:t>
            </w:r>
            <w:r w:rsidRPr="000A575A">
              <w:t>regulations, codes of practice and operation manuals.</w:t>
            </w:r>
          </w:p>
        </w:tc>
      </w:tr>
    </w:tbl>
    <w:p w:rsidR="00000000" w:rsidRPr="000A575A" w:rsidP="000A575A">
      <w:pPr>
        <w:pStyle w:val="NoPaddingFontSize1"/>
      </w:pPr>
    </w:p>
    <w:p w:rsidR="00000000" w:rsidRPr="000A575A" w:rsidP="000A575A">
      <w:pPr>
        <w:pStyle w:val="AllowPageBreak"/>
      </w:pPr>
    </w:p>
    <w:p w:rsidR="00000000" w:rsidRPr="000A575A" w:rsidP="000A575A">
      <w:pPr>
        <w:pStyle w:val="Heading1"/>
      </w:pPr>
      <w:bookmarkStart w:id="5" w:name="O_1288793"/>
      <w:bookmarkEnd w:id="5"/>
      <w:r w:rsidRPr="000A575A">
        <w:t>Links</w:t>
      </w:r>
    </w:p>
    <w:p w:rsidR="00000000" w:rsidRPr="000A575A" w:rsidP="000036D3">
      <w:pPr>
        <w:pStyle w:val="BodyText"/>
      </w:pPr>
      <w:r w:rsidRPr="000A575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4639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A575A" w:rsidP="000A575A"/>
    <w:sectPr w:rsidSect="000A57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5A" w:rsidRPr="000036D3" w:rsidP="00003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D3" w:rsidP="000A5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6D3" w:rsidP="000A5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036D3" w:rsidP="000A5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75A" w:rsidRPr="000036D3" w:rsidP="00003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D3" w:rsidRPr="002D2AF8" w:rsidP="000A5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UEEAS0009 Mount and wire control panel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0036D3" w:rsidP="000A5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8AA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42F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70E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75A"/>
  </w:style>
  <w:style w:type="character" w:customStyle="1" w:styleId="Heading1Char">
    <w:name w:val="Heading 1 Char"/>
    <w:basedOn w:val="DefaultParagraphFont"/>
    <w:link w:val="Heading1"/>
    <w:rsid w:val="000A5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7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7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7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5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7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75A"/>
    <w:rPr>
      <w:b/>
      <w:spacing w:val="0"/>
    </w:rPr>
  </w:style>
  <w:style w:type="paragraph" w:customStyle="1" w:styleId="SuperTitle">
    <w:name w:val="SuperTitle"/>
    <w:basedOn w:val="Title"/>
    <w:rsid w:val="000A5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7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75A"/>
    <w:rPr>
      <w:i/>
    </w:rPr>
  </w:style>
  <w:style w:type="paragraph" w:styleId="Caption">
    <w:name w:val="caption"/>
    <w:basedOn w:val="BodyText"/>
    <w:next w:val="Normal"/>
    <w:qFormat/>
    <w:rsid w:val="000A5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75A"/>
  </w:style>
  <w:style w:type="paragraph" w:styleId="TableofFigures">
    <w:name w:val="table of figures"/>
    <w:basedOn w:val="Normal"/>
    <w:next w:val="Normal"/>
    <w:semiHidden/>
    <w:rsid w:val="000A5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7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75A"/>
    <w:rPr>
      <w:rFonts w:ascii="Wingdings" w:hAnsi="Wingdings"/>
    </w:rPr>
  </w:style>
  <w:style w:type="paragraph" w:customStyle="1" w:styleId="TableHeading">
    <w:name w:val="Table Heading"/>
    <w:basedOn w:val="HeadingBase"/>
    <w:rsid w:val="000A5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75A"/>
    <w:rPr>
      <w:color w:val="0033CC"/>
      <w:u w:val="none"/>
    </w:rPr>
  </w:style>
  <w:style w:type="paragraph" w:customStyle="1" w:styleId="BodyTextRight">
    <w:name w:val="Body Text Right"/>
    <w:basedOn w:val="BodyText"/>
    <w:rsid w:val="000A5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7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75A"/>
    <w:rPr>
      <w:sz w:val="32"/>
    </w:rPr>
  </w:style>
  <w:style w:type="paragraph" w:customStyle="1" w:styleId="HeadingProcedure">
    <w:name w:val="Heading Procedure"/>
    <w:basedOn w:val="HeadingBase"/>
    <w:next w:val="Normal"/>
    <w:rsid w:val="000A5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75A"/>
    <w:pPr>
      <w:spacing w:before="60" w:after="60"/>
    </w:pPr>
  </w:style>
  <w:style w:type="paragraph" w:styleId="ListContinue">
    <w:name w:val="List Continue"/>
    <w:basedOn w:val="List"/>
    <w:rsid w:val="000A575A"/>
    <w:pPr>
      <w:ind w:firstLine="0"/>
    </w:pPr>
  </w:style>
  <w:style w:type="paragraph" w:customStyle="1" w:styleId="ListNote">
    <w:name w:val="List Note"/>
    <w:basedOn w:val="List"/>
    <w:rsid w:val="000A5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75A"/>
    <w:rPr>
      <w:rFonts w:ascii="Courier New" w:hAnsi="Courier New"/>
    </w:rPr>
  </w:style>
  <w:style w:type="paragraph" w:customStyle="1" w:styleId="NoteBullet">
    <w:name w:val="Note Bullet"/>
    <w:basedOn w:val="Note"/>
    <w:rsid w:val="000A5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7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75A"/>
    <w:rPr>
      <w:b/>
      <w:smallCaps/>
    </w:rPr>
  </w:style>
  <w:style w:type="paragraph" w:customStyle="1" w:styleId="TableListNumber">
    <w:name w:val="Table List Number"/>
    <w:basedOn w:val="ListNumber"/>
    <w:rsid w:val="000A5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75A"/>
    <w:pPr>
      <w:numPr>
        <w:numId w:val="9"/>
      </w:numPr>
    </w:pPr>
  </w:style>
  <w:style w:type="paragraph" w:customStyle="1" w:styleId="ListAlpha2">
    <w:name w:val="List Alpha 2"/>
    <w:basedOn w:val="List2"/>
    <w:rsid w:val="000A575A"/>
    <w:pPr>
      <w:numPr>
        <w:numId w:val="8"/>
      </w:numPr>
    </w:pPr>
  </w:style>
  <w:style w:type="paragraph" w:styleId="List2">
    <w:name w:val="List 2"/>
    <w:basedOn w:val="BodyText"/>
    <w:rsid w:val="000A5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7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7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75A"/>
    <w:pPr>
      <w:numPr>
        <w:numId w:val="4"/>
      </w:numPr>
    </w:pPr>
  </w:style>
  <w:style w:type="paragraph" w:styleId="ListContinue2">
    <w:name w:val="List Continue 2"/>
    <w:basedOn w:val="List2"/>
    <w:rsid w:val="000A575A"/>
    <w:pPr>
      <w:ind w:firstLine="0"/>
    </w:pPr>
  </w:style>
  <w:style w:type="paragraph" w:styleId="ListContinue3">
    <w:name w:val="List Continue 3"/>
    <w:basedOn w:val="List3"/>
    <w:rsid w:val="000A575A"/>
    <w:pPr>
      <w:ind w:left="1021" w:firstLine="0"/>
    </w:pPr>
  </w:style>
  <w:style w:type="paragraph" w:styleId="ListContinue4">
    <w:name w:val="List Continue 4"/>
    <w:basedOn w:val="List4"/>
    <w:rsid w:val="000A575A"/>
    <w:pPr>
      <w:ind w:firstLine="0"/>
    </w:pPr>
  </w:style>
  <w:style w:type="paragraph" w:styleId="ListContinue5">
    <w:name w:val="List Continue 5"/>
    <w:basedOn w:val="List5"/>
    <w:rsid w:val="000A575A"/>
    <w:pPr>
      <w:ind w:firstLine="0"/>
    </w:pPr>
  </w:style>
  <w:style w:type="paragraph" w:styleId="ListNumber3">
    <w:name w:val="List Number 3"/>
    <w:basedOn w:val="List3"/>
    <w:rsid w:val="000A575A"/>
    <w:pPr>
      <w:numPr>
        <w:numId w:val="5"/>
      </w:numPr>
    </w:pPr>
  </w:style>
  <w:style w:type="paragraph" w:styleId="ListNumber4">
    <w:name w:val="List Number 4"/>
    <w:basedOn w:val="List4"/>
    <w:rsid w:val="000A575A"/>
    <w:pPr>
      <w:numPr>
        <w:numId w:val="6"/>
      </w:numPr>
    </w:pPr>
  </w:style>
  <w:style w:type="paragraph" w:styleId="ListNumber5">
    <w:name w:val="List Number 5"/>
    <w:basedOn w:val="List5"/>
    <w:rsid w:val="000A575A"/>
    <w:pPr>
      <w:numPr>
        <w:numId w:val="7"/>
      </w:numPr>
    </w:pPr>
  </w:style>
  <w:style w:type="paragraph" w:styleId="BlockText">
    <w:name w:val="Block Text"/>
    <w:basedOn w:val="Normal"/>
    <w:rsid w:val="000A5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75A"/>
    <w:rPr>
      <w:sz w:val="16"/>
      <w:vertAlign w:val="superscript"/>
    </w:rPr>
  </w:style>
  <w:style w:type="character" w:customStyle="1" w:styleId="Symbols">
    <w:name w:val="Symbols"/>
    <w:basedOn w:val="DefaultParagraphFont"/>
    <w:rsid w:val="000A575A"/>
    <w:rPr>
      <w:rFonts w:ascii="Symbol" w:hAnsi="Symbol"/>
    </w:rPr>
  </w:style>
  <w:style w:type="character" w:customStyle="1" w:styleId="MenuOptions">
    <w:name w:val="Menu Options"/>
    <w:basedOn w:val="DefaultParagraphFont"/>
    <w:rsid w:val="000A5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75A"/>
    <w:rPr>
      <w:b/>
    </w:rPr>
  </w:style>
  <w:style w:type="character" w:customStyle="1" w:styleId="Underlined">
    <w:name w:val="Underlined"/>
    <w:basedOn w:val="DefaultParagraphFont"/>
    <w:rsid w:val="000A575A"/>
    <w:rPr>
      <w:u w:val="single"/>
    </w:rPr>
  </w:style>
  <w:style w:type="paragraph" w:customStyle="1" w:styleId="TableBodyTextRight">
    <w:name w:val="Table Body Text Right"/>
    <w:basedOn w:val="TableBodyText"/>
    <w:rsid w:val="000A5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75A"/>
    <w:rPr>
      <w:sz w:val="18"/>
    </w:rPr>
  </w:style>
  <w:style w:type="paragraph" w:customStyle="1" w:styleId="BodySmallRight">
    <w:name w:val="Body Small Right"/>
    <w:basedOn w:val="BodyTextRight"/>
    <w:rsid w:val="000A575A"/>
    <w:rPr>
      <w:sz w:val="18"/>
      <w:szCs w:val="18"/>
    </w:rPr>
  </w:style>
  <w:style w:type="paragraph" w:customStyle="1" w:styleId="MarginEdition">
    <w:name w:val="Margin Edition"/>
    <w:basedOn w:val="MarginNote"/>
    <w:rsid w:val="000A5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75A"/>
    <w:rPr>
      <w:sz w:val="2"/>
      <w:szCs w:val="2"/>
    </w:rPr>
  </w:style>
  <w:style w:type="character" w:customStyle="1" w:styleId="Small">
    <w:name w:val="Small"/>
    <w:basedOn w:val="DefaultParagraphFont"/>
    <w:rsid w:val="000A575A"/>
    <w:rPr>
      <w:sz w:val="16"/>
    </w:rPr>
  </w:style>
  <w:style w:type="paragraph" w:customStyle="1" w:styleId="WideTable">
    <w:name w:val="Wide Table"/>
    <w:basedOn w:val="Normal"/>
    <w:rsid w:val="000A5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75A"/>
  </w:style>
  <w:style w:type="paragraph" w:styleId="Quote">
    <w:name w:val="Quote"/>
    <w:basedOn w:val="Heading1"/>
    <w:link w:val="QuoteChar"/>
    <w:qFormat/>
    <w:rsid w:val="000A5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75A"/>
    <w:pPr>
      <w:pageBreakBefore/>
    </w:pPr>
  </w:style>
  <w:style w:type="paragraph" w:customStyle="1" w:styleId="Border">
    <w:name w:val="Border"/>
    <w:basedOn w:val="Normal"/>
    <w:qFormat/>
    <w:rsid w:val="000A5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75A"/>
    <w:rPr>
      <w:u w:val="single"/>
    </w:rPr>
  </w:style>
  <w:style w:type="character" w:customStyle="1" w:styleId="BoldandItalics">
    <w:name w:val="Bold and Italics"/>
    <w:qFormat/>
    <w:rsid w:val="000A575A"/>
    <w:rPr>
      <w:b/>
      <w:i/>
      <w:u w:val="none"/>
    </w:rPr>
  </w:style>
  <w:style w:type="paragraph" w:styleId="BalloonText">
    <w:name w:val="Balloon Text"/>
    <w:basedOn w:val="Normal"/>
    <w:link w:val="BalloonTextChar"/>
    <w:rsid w:val="000A5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75A"/>
    <w:pPr>
      <w:spacing w:before="0" w:after="0"/>
    </w:pPr>
  </w:style>
  <w:style w:type="paragraph" w:customStyle="1" w:styleId="BodyTextBold">
    <w:name w:val="Body Text Bold"/>
    <w:basedOn w:val="BodyText"/>
    <w:qFormat/>
    <w:rsid w:val="000A575A"/>
    <w:rPr>
      <w:b/>
    </w:rPr>
  </w:style>
  <w:style w:type="character" w:styleId="Hyperlink">
    <w:name w:val="Hyperlink"/>
    <w:basedOn w:val="DefaultParagraphFont"/>
    <w:uiPriority w:val="99"/>
    <w:unhideWhenUsed/>
    <w:rsid w:val="00003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4168</Characters>
  <Application>Microsoft Office Word</Application>
  <DocSecurity>0</DocSecurity>
  <Lines>101</Lines>
  <Paragraphs>77</Paragraphs>
  <ScaleCrop>false</ScaleCrop>
  <Company>Author-it Software Corporation Ltd.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UEEAS0009 Mount and wire control panel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2024-12-02T00:31:00Z</dcterms:created>
  <dcterms:modified xsi:type="dcterms:W3CDTF">2024-12-02T00:31:00Z</dcterms:modified>
</cp:coreProperties>
</file>