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747" w:rsidP="007027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UEEAS0006 Use lead-free soldering techniques</w:t>
      </w:r>
      <w:r>
        <w:fldChar w:fldCharType="end"/>
      </w:r>
    </w:p>
    <w:p w:rsidR="00702747" w:rsidP="00702747">
      <w:pPr>
        <w:pStyle w:val="Version"/>
        <w:sectPr w:rsidSect="00CD54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545F" w:rsidP="00CD545F">
      <w:pPr>
        <w:pStyle w:val="SuperHeading"/>
      </w:pPr>
      <w:r w:rsidRPr="00CD545F">
        <w:t>UEEAS0006 Use lead-free soldering techniques</w:t>
      </w:r>
    </w:p>
    <w:p w:rsidR="00000000" w:rsidRPr="00CD545F" w:rsidP="00CD545F">
      <w:pPr>
        <w:pStyle w:val="Heading1"/>
      </w:pPr>
      <w:bookmarkStart w:id="1" w:name="O_1076069"/>
      <w:bookmarkEnd w:id="1"/>
      <w:r w:rsidRPr="00CD545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54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 w:rsidP="00CD545F">
            <w:pPr>
              <w:pStyle w:val="BodyText"/>
            </w:pPr>
            <w:r w:rsidRPr="00CD545F">
              <w:t>Release 1. This is the first release of this unit of competency in the UEE Electrotechnology Training Package.</w:t>
            </w:r>
          </w:p>
        </w:tc>
      </w:tr>
    </w:tbl>
    <w:p w:rsidR="00000000" w:rsidRPr="00CD545F" w:rsidP="00CD545F">
      <w:pPr>
        <w:pStyle w:val="NoPaddingFontSize1"/>
      </w:pPr>
    </w:p>
    <w:p w:rsidR="00000000" w:rsidRPr="00CD545F" w:rsidP="00CD545F">
      <w:pPr>
        <w:pStyle w:val="AllowPageBreak"/>
      </w:pPr>
    </w:p>
    <w:p w:rsidR="00000000" w:rsidRPr="00CD545F" w:rsidP="00CD545F">
      <w:pPr>
        <w:pStyle w:val="Heading1"/>
      </w:pPr>
      <w:bookmarkStart w:id="2" w:name="O_1076070"/>
      <w:bookmarkEnd w:id="2"/>
      <w:r w:rsidRPr="00CD545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54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 w:rsidP="00CD545F">
            <w:pPr>
              <w:pStyle w:val="BodyText"/>
            </w:pPr>
            <w:r w:rsidRPr="00CD545F">
              <w:t>This unit involves the skills and knowledge required to use lead-free soldering te</w:t>
            </w:r>
            <w:r w:rsidRPr="00CD545F">
              <w:t>chniques.</w:t>
            </w:r>
          </w:p>
          <w:p w:rsidR="00000000" w:rsidRPr="00CD545F" w:rsidP="00CD545F">
            <w:pPr>
              <w:pStyle w:val="BodyText"/>
            </w:pPr>
            <w:r w:rsidRPr="00CD545F">
              <w:t>It includes working safely, performing high reliability soldering/de-soldering, checking components against job specifications, testing and following quality procedures.</w:t>
            </w:r>
          </w:p>
          <w:p w:rsidR="00000000" w:rsidRPr="00CD545F" w:rsidP="00CD545F">
            <w:pPr>
              <w:pStyle w:val="BodyText"/>
            </w:pPr>
            <w:r w:rsidRPr="00CD545F">
              <w:t>No licensing, legislative or certification requirements apply to this unit a</w:t>
            </w:r>
            <w:r w:rsidRPr="00CD545F">
              <w:t>t the time of publication.</w:t>
            </w:r>
          </w:p>
        </w:tc>
      </w:tr>
    </w:tbl>
    <w:p w:rsidR="00000000" w:rsidRPr="00CD545F" w:rsidP="00CD545F">
      <w:pPr>
        <w:pStyle w:val="NoPaddingFontSize1"/>
      </w:pPr>
    </w:p>
    <w:p w:rsidR="00000000" w:rsidRPr="00CD545F" w:rsidP="00CD545F">
      <w:pPr>
        <w:pStyle w:val="AllowPageBreak"/>
      </w:pPr>
    </w:p>
    <w:p w:rsidR="00000000" w:rsidRPr="00CD545F" w:rsidP="00CD545F">
      <w:pPr>
        <w:pStyle w:val="Heading1"/>
      </w:pPr>
      <w:bookmarkStart w:id="3" w:name="O_1076071"/>
      <w:bookmarkEnd w:id="3"/>
      <w:r w:rsidRPr="00CD545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54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 w:rsidP="00CD545F">
            <w:pPr>
              <w:pStyle w:val="BodyText"/>
            </w:pPr>
            <w:r w:rsidRPr="00CD545F">
              <w:t>UEECD0007 Apply work health and safety regulations, codes and practices in the workplace</w:t>
            </w:r>
          </w:p>
        </w:tc>
      </w:tr>
    </w:tbl>
    <w:p w:rsidR="00000000" w:rsidRPr="00CD545F" w:rsidP="00CD545F">
      <w:pPr>
        <w:pStyle w:val="NoPaddingFontSize1"/>
      </w:pPr>
    </w:p>
    <w:p w:rsidR="00000000" w:rsidRPr="00CD545F" w:rsidP="00CD545F">
      <w:pPr>
        <w:pStyle w:val="AllowPageBreak"/>
      </w:pPr>
    </w:p>
    <w:p w:rsidR="00000000" w:rsidRPr="00CD545F" w:rsidP="00CD545F">
      <w:pPr>
        <w:pStyle w:val="Heading1"/>
      </w:pPr>
      <w:bookmarkStart w:id="4" w:name="O_1076072"/>
      <w:bookmarkEnd w:id="4"/>
      <w:r w:rsidRPr="00CD545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54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 w:rsidP="00CD545F">
            <w:pPr>
              <w:pStyle w:val="BodyText"/>
            </w:pPr>
            <w:r w:rsidRPr="00CD545F">
              <w:t>Assembly</w:t>
            </w:r>
          </w:p>
        </w:tc>
      </w:tr>
    </w:tbl>
    <w:p w:rsidR="00000000" w:rsidRPr="00CD545F" w:rsidP="00CD545F">
      <w:pPr>
        <w:pStyle w:val="NoPaddingFontSize1"/>
      </w:pPr>
    </w:p>
    <w:p w:rsidR="00000000" w:rsidRPr="00CD545F" w:rsidP="00CD545F">
      <w:pPr>
        <w:pStyle w:val="AllowPageBreak"/>
      </w:pPr>
    </w:p>
    <w:p w:rsidR="00000000" w:rsidRPr="00CD545F" w:rsidP="00CD545F">
      <w:pPr>
        <w:pStyle w:val="Heading1"/>
      </w:pPr>
      <w:bookmarkStart w:id="5" w:name="O_1076073"/>
      <w:bookmarkEnd w:id="5"/>
      <w:r w:rsidRPr="00CD545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54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 w:rsidP="00CD545F">
            <w:pPr>
              <w:pStyle w:val="BodyText"/>
            </w:pPr>
            <w:r w:rsidRPr="00CD545F">
              <w:t>Electrotechnology</w:t>
            </w:r>
          </w:p>
        </w:tc>
      </w:tr>
    </w:tbl>
    <w:p w:rsidR="00000000" w:rsidRPr="00CD545F" w:rsidP="00CD545F">
      <w:pPr>
        <w:pStyle w:val="NoPaddingFontSize1"/>
      </w:pPr>
    </w:p>
    <w:p w:rsidR="00000000" w:rsidRPr="00CD545F" w:rsidP="00CD545F">
      <w:pPr>
        <w:pStyle w:val="AllowPageBreak"/>
      </w:pPr>
    </w:p>
    <w:p w:rsidR="00000000" w:rsidRPr="00CD545F" w:rsidP="00CD545F">
      <w:pPr>
        <w:pStyle w:val="Heading1"/>
      </w:pPr>
      <w:bookmarkStart w:id="6" w:name="O_1076074"/>
      <w:bookmarkEnd w:id="6"/>
      <w:r w:rsidRPr="00CD545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D54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 w:rsidP="00CD545F">
            <w:pPr>
              <w:pStyle w:val="BodyText"/>
            </w:pPr>
            <w:r w:rsidRPr="00CD545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rPr>
                <w:rStyle w:val="SpecialBold"/>
              </w:rPr>
              <w:t>PERFORMANCE CRITERIA</w:t>
            </w:r>
          </w:p>
        </w:tc>
      </w:tr>
      <w:tr w:rsidTr="00CD54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t>Performance criteria describe the performance needed to demonstrate achievement of the element.</w:t>
            </w:r>
          </w:p>
        </w:tc>
      </w:tr>
      <w:tr w:rsidTr="00CD54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 w:rsidP="00CD545F">
            <w:pPr>
              <w:pStyle w:val="BodyText"/>
            </w:pPr>
            <w:r w:rsidRPr="00CD545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 w:rsidP="00CD545F">
            <w:pPr>
              <w:pStyle w:val="BodyText"/>
            </w:pPr>
            <w:r w:rsidRPr="00CD545F">
              <w:rPr>
                <w:rStyle w:val="SpecialBold"/>
              </w:rPr>
              <w:t>Prepare to carry</w:t>
            </w:r>
            <w:r w:rsidRPr="00CD545F">
              <w:t xml:space="preserve"> </w:t>
            </w:r>
            <w:r w:rsidRPr="00CD545F">
              <w:rPr>
                <w:rStyle w:val="SpecialBold"/>
              </w:rPr>
              <w:t>out lead-free soldering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t>Work health and safety (WHS)/occupational health and safety (OHS) requirements and workplace procedures for a given work area are identified, obtained and understood</w:t>
            </w:r>
          </w:p>
        </w:tc>
      </w:tr>
      <w:tr w:rsidTr="00CD54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t xml:space="preserve">WHS/OHS risk control measures for work preparation are </w:t>
            </w:r>
            <w:r w:rsidRPr="00CD545F">
              <w:t>followed</w:t>
            </w:r>
          </w:p>
        </w:tc>
      </w:tr>
      <w:tr w:rsidTr="00CD54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t xml:space="preserve">Scope of work is determined from documentation or from work supervisor </w:t>
            </w:r>
          </w:p>
        </w:tc>
      </w:tr>
      <w:tr w:rsidTr="00CD54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t>Work is coordinated with others involved to ensure work schedules are met and safety measures are followed</w:t>
            </w:r>
          </w:p>
        </w:tc>
      </w:tr>
      <w:tr w:rsidTr="00CD54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t>Materials required for work are sourced and checked for lead-free soldering requirements in accordance with workplace procedures and relevant industry standards</w:t>
            </w:r>
          </w:p>
        </w:tc>
      </w:tr>
      <w:tr w:rsidTr="00CD54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t>Tools and equipment required for work are selected for their effectiveness and checked f</w:t>
            </w:r>
            <w:r w:rsidRPr="00CD545F">
              <w:t>or correct operation and safety</w:t>
            </w:r>
          </w:p>
        </w:tc>
      </w:tr>
      <w:tr w:rsidTr="00CD54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 w:rsidP="00CD545F">
            <w:pPr>
              <w:pStyle w:val="BodyText"/>
            </w:pPr>
            <w:r w:rsidRPr="00CD545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 w:rsidP="00CD545F">
            <w:pPr>
              <w:pStyle w:val="BodyText"/>
            </w:pPr>
            <w:r w:rsidRPr="00CD545F">
              <w:rPr>
                <w:rStyle w:val="SpecialBold"/>
              </w:rPr>
              <w:t>Carry out lead-free soldering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t>WHS/OHS risk control work measures and procedures are followed</w:t>
            </w:r>
          </w:p>
        </w:tc>
      </w:tr>
      <w:tr w:rsidTr="00CD54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t>Lead-free soldering characteristic and requirements are applied to soldering/de-soldering operations</w:t>
            </w:r>
          </w:p>
        </w:tc>
      </w:tr>
      <w:tr w:rsidTr="00CD54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t>Components are connected and disconnected in accordance with workplace procedures and relevant industry standards</w:t>
            </w:r>
          </w:p>
        </w:tc>
      </w:tr>
      <w:tr w:rsidTr="00CD54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t>Work is carried out in accordance with quality workplace procedures and relevant industry standards</w:t>
            </w:r>
          </w:p>
        </w:tc>
      </w:tr>
      <w:tr w:rsidTr="00CD54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t>Lead-free soldering is completed in acceptable timeframe, environment and workplace conditions</w:t>
            </w:r>
          </w:p>
        </w:tc>
      </w:tr>
      <w:tr w:rsidTr="00CD54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 w:rsidP="00CD545F">
            <w:pPr>
              <w:pStyle w:val="BodyText"/>
            </w:pPr>
            <w:r w:rsidRPr="00CD545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 w:rsidP="00CD545F">
            <w:pPr>
              <w:pStyle w:val="BodyText"/>
            </w:pPr>
            <w:r w:rsidRPr="00CD545F">
              <w:rPr>
                <w:rStyle w:val="SpecialBold"/>
              </w:rPr>
              <w:t>Check quality of lead-free soldering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t>WHS/OHS risk control measures for work completion are followed</w:t>
            </w:r>
          </w:p>
        </w:tc>
      </w:tr>
      <w:tr w:rsidTr="00CD54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t>Quality of lead-free is checked in accordance with workplace procedures and industry standards</w:t>
            </w:r>
          </w:p>
        </w:tc>
      </w:tr>
      <w:tr w:rsidTr="00CD54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t>Functional tests on lead-free soldered connections are carried out in accordance with workplace routines</w:t>
            </w:r>
          </w:p>
        </w:tc>
      </w:tr>
      <w:tr w:rsidTr="00CD54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t>Actions are taken to rectify defects withi</w:t>
            </w:r>
            <w:r w:rsidRPr="00CD545F">
              <w:t>n the scope of work and in accordance with workplace procedures</w:t>
            </w:r>
          </w:p>
        </w:tc>
      </w:tr>
      <w:tr w:rsidTr="00CD54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F">
            <w:pPr>
              <w:pStyle w:val="BodyText"/>
              <w:rPr>
                <w:lang w:val="en-NZ"/>
              </w:rPr>
            </w:pPr>
            <w:r w:rsidRPr="00CD545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 w:rsidP="00CD545F">
            <w:pPr>
              <w:pStyle w:val="BodyText"/>
            </w:pPr>
            <w:r w:rsidRPr="00CD545F">
              <w:t xml:space="preserve">Report forms/data sheets on lead-free soldering work are completed </w:t>
            </w:r>
          </w:p>
        </w:tc>
      </w:tr>
    </w:tbl>
    <w:p w:rsidR="00000000" w:rsidRPr="00CD545F" w:rsidP="00CD545F">
      <w:pPr>
        <w:pStyle w:val="NoPaddingFontSize1"/>
      </w:pPr>
    </w:p>
    <w:p w:rsidR="00000000" w:rsidRPr="00CD545F" w:rsidP="00CD545F">
      <w:pPr>
        <w:pStyle w:val="AllowPageBreak"/>
      </w:pPr>
    </w:p>
    <w:p w:rsidR="00000000" w:rsidRPr="00CD545F" w:rsidP="00CD545F">
      <w:pPr>
        <w:pStyle w:val="Heading1"/>
      </w:pPr>
      <w:bookmarkStart w:id="7" w:name="O_1076075"/>
      <w:bookmarkEnd w:id="7"/>
      <w:r w:rsidRPr="00CD545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54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 w:rsidP="00CD545F">
            <w:pPr>
              <w:pStyle w:val="BodyText"/>
            </w:pPr>
            <w:r w:rsidRPr="00CD545F">
              <w:t>Foundation skills essential to performance are explicit in the performance</w:t>
            </w:r>
            <w:r w:rsidRPr="00CD545F">
              <w:t xml:space="preserve"> criteria of this unit of </w:t>
            </w:r>
            <w:r w:rsidRPr="00CD545F">
              <w:t>competency.</w:t>
            </w:r>
          </w:p>
        </w:tc>
      </w:tr>
    </w:tbl>
    <w:p w:rsidR="00000000" w:rsidRPr="00CD545F" w:rsidP="00CD545F">
      <w:pPr>
        <w:pStyle w:val="NoPaddingFontSize1"/>
      </w:pPr>
    </w:p>
    <w:p w:rsidR="00000000" w:rsidRPr="00CD545F" w:rsidP="00CD545F">
      <w:pPr>
        <w:pStyle w:val="AllowPageBreak"/>
      </w:pPr>
    </w:p>
    <w:p w:rsidR="00000000" w:rsidRPr="00CD545F" w:rsidP="00CD545F">
      <w:pPr>
        <w:pStyle w:val="Heading1"/>
      </w:pPr>
      <w:bookmarkStart w:id="8" w:name="O_1076076"/>
      <w:bookmarkEnd w:id="8"/>
      <w:r w:rsidRPr="00CD545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54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 w:rsidP="00CD545F">
            <w:pPr>
              <w:pStyle w:val="BodyText"/>
            </w:pPr>
            <w:r w:rsidRPr="00CD545F">
              <w:t>Range is restricted to essential operating conditions and any other variables essential to the work environment.</w:t>
            </w:r>
          </w:p>
          <w:p w:rsidR="00000000" w:rsidRPr="00CD545F" w:rsidP="00CD545F">
            <w:pPr>
              <w:pStyle w:val="BodyText"/>
            </w:pPr>
            <w:r w:rsidRPr="00CD545F">
              <w:t>Non-essential conditions may be found in the UEE Electrotechnolo</w:t>
            </w:r>
            <w:r w:rsidRPr="00CD545F">
              <w:t>gy Companion Volume Implementation Guide.</w:t>
            </w:r>
          </w:p>
        </w:tc>
      </w:tr>
    </w:tbl>
    <w:p w:rsidR="00000000" w:rsidRPr="00CD545F" w:rsidP="00CD545F">
      <w:pPr>
        <w:pStyle w:val="NoPaddingFontSize1"/>
      </w:pPr>
    </w:p>
    <w:p w:rsidR="00000000" w:rsidRPr="00CD545F" w:rsidP="00CD545F">
      <w:pPr>
        <w:pStyle w:val="AllowPageBreak"/>
      </w:pPr>
    </w:p>
    <w:p w:rsidR="00000000" w:rsidRPr="00CD545F" w:rsidP="00CD545F">
      <w:pPr>
        <w:pStyle w:val="Heading1"/>
      </w:pPr>
      <w:bookmarkStart w:id="9" w:name="O_1076077"/>
      <w:bookmarkEnd w:id="9"/>
      <w:r w:rsidRPr="00CD545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54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F" w:rsidP="00CD545F">
            <w:pPr>
              <w:pStyle w:val="BodyText"/>
            </w:pPr>
            <w:r w:rsidRPr="00CD545F">
              <w:t>This unit replaces and is equivalent to UEENEEA106A Use lead-free soldering techniques.</w:t>
            </w:r>
          </w:p>
        </w:tc>
      </w:tr>
    </w:tbl>
    <w:p w:rsidR="00000000" w:rsidRPr="00CD545F" w:rsidP="00CD545F">
      <w:pPr>
        <w:pStyle w:val="NoPaddingFontSize1"/>
      </w:pPr>
    </w:p>
    <w:p w:rsidR="00000000" w:rsidRPr="00CD545F" w:rsidP="00CD545F">
      <w:pPr>
        <w:pStyle w:val="AllowPageBreak"/>
      </w:pPr>
    </w:p>
    <w:p w:rsidR="00000000" w:rsidRPr="00CD545F" w:rsidP="00CD545F">
      <w:pPr>
        <w:pStyle w:val="Heading1"/>
      </w:pPr>
      <w:bookmarkStart w:id="10" w:name="O_1076084"/>
      <w:bookmarkEnd w:id="10"/>
      <w:r w:rsidRPr="00CD545F">
        <w:t>Links</w:t>
      </w:r>
    </w:p>
    <w:p w:rsidR="00000000" w:rsidRPr="00CD545F" w:rsidP="00702747">
      <w:pPr>
        <w:pStyle w:val="BodyText"/>
      </w:pPr>
      <w:r w:rsidRPr="00CD545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24A0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D545F" w:rsidP="00CD545F"/>
    <w:sectPr w:rsidSect="00CD54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5F" w:rsidRPr="00702747" w:rsidP="007027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747" w:rsidP="00CD54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2747" w:rsidP="00CD54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02747" w:rsidP="00CD54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7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545F" w:rsidRPr="00702747" w:rsidP="007027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747" w:rsidRPr="002D2AF8" w:rsidP="00CD54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UEEAS0006 Use lead-free soldering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02747" w:rsidP="00CD54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4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54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54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54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54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54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54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54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54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54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54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545F"/>
  </w:style>
  <w:style w:type="character" w:customStyle="1" w:styleId="Heading1Char">
    <w:name w:val="Heading 1 Char"/>
    <w:basedOn w:val="DefaultParagraphFont"/>
    <w:link w:val="Heading1"/>
    <w:rsid w:val="00CD54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54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545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545F"/>
    <w:rPr>
      <w:b/>
      <w:spacing w:val="0"/>
    </w:rPr>
  </w:style>
  <w:style w:type="paragraph" w:customStyle="1" w:styleId="SuperHeading">
    <w:name w:val="SuperHeading"/>
    <w:basedOn w:val="Normal"/>
    <w:rsid w:val="00CD54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54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54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54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54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5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5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5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5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54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54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54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54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54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54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54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54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54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54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54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54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545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54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54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54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54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545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54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54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54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54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54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54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54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54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54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545F"/>
    <w:rPr>
      <w:i/>
    </w:rPr>
  </w:style>
  <w:style w:type="paragraph" w:styleId="Caption">
    <w:name w:val="caption"/>
    <w:basedOn w:val="BodyText"/>
    <w:next w:val="Normal"/>
    <w:qFormat/>
    <w:rsid w:val="00CD54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54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54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545F"/>
  </w:style>
  <w:style w:type="paragraph" w:styleId="TableofFigures">
    <w:name w:val="table of figures"/>
    <w:basedOn w:val="Normal"/>
    <w:next w:val="Normal"/>
    <w:semiHidden/>
    <w:rsid w:val="00CD54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545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545F"/>
    <w:rPr>
      <w:rFonts w:ascii="Wingdings" w:hAnsi="Wingdings"/>
    </w:rPr>
  </w:style>
  <w:style w:type="paragraph" w:customStyle="1" w:styleId="TableHeading">
    <w:name w:val="Table Heading"/>
    <w:basedOn w:val="HeadingBase"/>
    <w:rsid w:val="00CD54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545F"/>
    <w:rPr>
      <w:color w:val="0033CC"/>
      <w:u w:val="none"/>
    </w:rPr>
  </w:style>
  <w:style w:type="paragraph" w:customStyle="1" w:styleId="BodyTextRight">
    <w:name w:val="Body Text Right"/>
    <w:basedOn w:val="BodyText"/>
    <w:rsid w:val="00CD54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54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54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54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54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54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545F"/>
    <w:rPr>
      <w:sz w:val="32"/>
    </w:rPr>
  </w:style>
  <w:style w:type="paragraph" w:customStyle="1" w:styleId="HeadingProcedure">
    <w:name w:val="Heading Procedure"/>
    <w:basedOn w:val="HeadingBase"/>
    <w:next w:val="Normal"/>
    <w:rsid w:val="00CD54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545F"/>
    <w:pPr>
      <w:spacing w:before="60" w:after="60"/>
    </w:pPr>
  </w:style>
  <w:style w:type="paragraph" w:styleId="ListContinue">
    <w:name w:val="List Continue"/>
    <w:basedOn w:val="List"/>
    <w:rsid w:val="00CD545F"/>
    <w:pPr>
      <w:ind w:firstLine="0"/>
    </w:pPr>
  </w:style>
  <w:style w:type="paragraph" w:customStyle="1" w:styleId="ListNote">
    <w:name w:val="List Note"/>
    <w:basedOn w:val="List"/>
    <w:rsid w:val="00CD54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54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54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545F"/>
    <w:rPr>
      <w:rFonts w:ascii="Courier New" w:hAnsi="Courier New"/>
    </w:rPr>
  </w:style>
  <w:style w:type="paragraph" w:customStyle="1" w:styleId="NoteBullet">
    <w:name w:val="Note Bullet"/>
    <w:basedOn w:val="Note"/>
    <w:rsid w:val="00CD54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54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54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54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545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54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54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545F"/>
    <w:rPr>
      <w:b/>
      <w:smallCaps/>
    </w:rPr>
  </w:style>
  <w:style w:type="paragraph" w:customStyle="1" w:styleId="TableListNumber">
    <w:name w:val="Table List Number"/>
    <w:basedOn w:val="ListNumber"/>
    <w:rsid w:val="00CD54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54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545F"/>
    <w:pPr>
      <w:numPr>
        <w:numId w:val="7"/>
      </w:numPr>
    </w:pPr>
  </w:style>
  <w:style w:type="paragraph" w:customStyle="1" w:styleId="ListAlpha2">
    <w:name w:val="List Alpha 2"/>
    <w:basedOn w:val="List2"/>
    <w:rsid w:val="00CD545F"/>
    <w:pPr>
      <w:numPr>
        <w:numId w:val="6"/>
      </w:numPr>
    </w:pPr>
  </w:style>
  <w:style w:type="paragraph" w:styleId="List2">
    <w:name w:val="List 2"/>
    <w:basedOn w:val="BodyText"/>
    <w:rsid w:val="00CD54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54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54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54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545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545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545F"/>
    <w:pPr>
      <w:numPr>
        <w:numId w:val="2"/>
      </w:numPr>
    </w:pPr>
  </w:style>
  <w:style w:type="paragraph" w:styleId="ListContinue2">
    <w:name w:val="List Continue 2"/>
    <w:basedOn w:val="List2"/>
    <w:rsid w:val="00CD545F"/>
    <w:pPr>
      <w:ind w:firstLine="0"/>
    </w:pPr>
  </w:style>
  <w:style w:type="paragraph" w:styleId="ListContinue3">
    <w:name w:val="List Continue 3"/>
    <w:basedOn w:val="List3"/>
    <w:rsid w:val="00CD545F"/>
    <w:pPr>
      <w:ind w:left="1021" w:firstLine="0"/>
    </w:pPr>
  </w:style>
  <w:style w:type="paragraph" w:styleId="ListContinue4">
    <w:name w:val="List Continue 4"/>
    <w:basedOn w:val="List4"/>
    <w:rsid w:val="00CD545F"/>
    <w:pPr>
      <w:ind w:firstLine="0"/>
    </w:pPr>
  </w:style>
  <w:style w:type="paragraph" w:styleId="ListContinue5">
    <w:name w:val="List Continue 5"/>
    <w:basedOn w:val="List5"/>
    <w:rsid w:val="00CD545F"/>
    <w:pPr>
      <w:ind w:firstLine="0"/>
    </w:pPr>
  </w:style>
  <w:style w:type="paragraph" w:styleId="ListNumber3">
    <w:name w:val="List Number 3"/>
    <w:basedOn w:val="List3"/>
    <w:rsid w:val="00CD545F"/>
    <w:pPr>
      <w:numPr>
        <w:numId w:val="3"/>
      </w:numPr>
    </w:pPr>
  </w:style>
  <w:style w:type="paragraph" w:styleId="ListNumber4">
    <w:name w:val="List Number 4"/>
    <w:basedOn w:val="List4"/>
    <w:rsid w:val="00CD545F"/>
    <w:pPr>
      <w:numPr>
        <w:numId w:val="4"/>
      </w:numPr>
    </w:pPr>
  </w:style>
  <w:style w:type="paragraph" w:styleId="ListNumber5">
    <w:name w:val="List Number 5"/>
    <w:basedOn w:val="List5"/>
    <w:rsid w:val="00CD545F"/>
    <w:pPr>
      <w:numPr>
        <w:numId w:val="5"/>
      </w:numPr>
    </w:pPr>
  </w:style>
  <w:style w:type="paragraph" w:styleId="BlockText">
    <w:name w:val="Block Text"/>
    <w:basedOn w:val="Normal"/>
    <w:rsid w:val="00CD54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54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545F"/>
    <w:rPr>
      <w:sz w:val="16"/>
      <w:vertAlign w:val="superscript"/>
    </w:rPr>
  </w:style>
  <w:style w:type="character" w:customStyle="1" w:styleId="Symbols">
    <w:name w:val="Symbols"/>
    <w:basedOn w:val="DefaultParagraphFont"/>
    <w:rsid w:val="00CD545F"/>
    <w:rPr>
      <w:rFonts w:ascii="Symbol" w:hAnsi="Symbol"/>
    </w:rPr>
  </w:style>
  <w:style w:type="character" w:customStyle="1" w:styleId="MenuOptions">
    <w:name w:val="Menu Options"/>
    <w:basedOn w:val="DefaultParagraphFont"/>
    <w:rsid w:val="00CD54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545F"/>
    <w:rPr>
      <w:b/>
    </w:rPr>
  </w:style>
  <w:style w:type="character" w:customStyle="1" w:styleId="Underlined">
    <w:name w:val="Underlined"/>
    <w:basedOn w:val="DefaultParagraphFont"/>
    <w:rsid w:val="00CD545F"/>
    <w:rPr>
      <w:u w:val="single"/>
    </w:rPr>
  </w:style>
  <w:style w:type="paragraph" w:customStyle="1" w:styleId="TableBodyTextRight">
    <w:name w:val="Table Body Text Right"/>
    <w:basedOn w:val="TableBodyText"/>
    <w:rsid w:val="00CD54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545F"/>
    <w:rPr>
      <w:sz w:val="18"/>
    </w:rPr>
  </w:style>
  <w:style w:type="paragraph" w:customStyle="1" w:styleId="BodySmallRight">
    <w:name w:val="Body Small Right"/>
    <w:basedOn w:val="BodyTextRight"/>
    <w:rsid w:val="00CD545F"/>
    <w:rPr>
      <w:sz w:val="18"/>
      <w:szCs w:val="18"/>
    </w:rPr>
  </w:style>
  <w:style w:type="paragraph" w:customStyle="1" w:styleId="MarginEdition">
    <w:name w:val="Margin Edition"/>
    <w:basedOn w:val="MarginNote"/>
    <w:rsid w:val="00CD54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545F"/>
    <w:rPr>
      <w:sz w:val="2"/>
      <w:szCs w:val="2"/>
    </w:rPr>
  </w:style>
  <w:style w:type="character" w:customStyle="1" w:styleId="Small">
    <w:name w:val="Small"/>
    <w:basedOn w:val="DefaultParagraphFont"/>
    <w:rsid w:val="00CD545F"/>
    <w:rPr>
      <w:sz w:val="16"/>
    </w:rPr>
  </w:style>
  <w:style w:type="paragraph" w:customStyle="1" w:styleId="WideTable">
    <w:name w:val="Wide Table"/>
    <w:basedOn w:val="Normal"/>
    <w:rsid w:val="00CD54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545F"/>
  </w:style>
  <w:style w:type="paragraph" w:styleId="Quote">
    <w:name w:val="Quote"/>
    <w:basedOn w:val="Heading1"/>
    <w:link w:val="QuoteChar"/>
    <w:qFormat/>
    <w:rsid w:val="00CD54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54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545F"/>
    <w:pPr>
      <w:pageBreakBefore/>
    </w:pPr>
  </w:style>
  <w:style w:type="paragraph" w:customStyle="1" w:styleId="Border">
    <w:name w:val="Border"/>
    <w:basedOn w:val="Normal"/>
    <w:qFormat/>
    <w:rsid w:val="00CD54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54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4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4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54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54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54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54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54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545F"/>
    <w:rPr>
      <w:u w:val="single"/>
    </w:rPr>
  </w:style>
  <w:style w:type="character" w:customStyle="1" w:styleId="BoldandItalics">
    <w:name w:val="Bold and Italics"/>
    <w:qFormat/>
    <w:rsid w:val="00CD545F"/>
    <w:rPr>
      <w:b/>
      <w:i/>
      <w:u w:val="none"/>
    </w:rPr>
  </w:style>
  <w:style w:type="paragraph" w:styleId="BalloonText">
    <w:name w:val="Balloon Text"/>
    <w:basedOn w:val="Normal"/>
    <w:link w:val="BalloonTextChar"/>
    <w:rsid w:val="00CD5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4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54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54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54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54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545F"/>
    <w:pPr>
      <w:spacing w:before="0" w:after="0"/>
    </w:pPr>
  </w:style>
  <w:style w:type="paragraph" w:customStyle="1" w:styleId="BodyTextBold">
    <w:name w:val="Body Text Bold"/>
    <w:basedOn w:val="BodyText"/>
    <w:qFormat/>
    <w:rsid w:val="00CD545F"/>
    <w:rPr>
      <w:b/>
    </w:rPr>
  </w:style>
  <w:style w:type="character" w:styleId="Hyperlink">
    <w:name w:val="Hyperlink"/>
    <w:basedOn w:val="DefaultParagraphFont"/>
    <w:uiPriority w:val="99"/>
    <w:unhideWhenUsed/>
    <w:rsid w:val="007027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3149</Characters>
  <Application>Microsoft Office Word</Application>
  <DocSecurity>0</DocSecurity>
  <Lines>157</Lines>
  <Paragraphs>82</Paragraphs>
  <ScaleCrop>false</ScaleCrop>
  <Company>Author-it Software Corporation Ltd.</Company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UEEAS0006 Use lead-free soldering techniques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2024-11-29T01:12:00Z</dcterms:created>
  <dcterms:modified xsi:type="dcterms:W3CDTF">2024-11-29T01:12:00Z</dcterms:modified>
</cp:coreProperties>
</file>