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F7B" w:rsidP="00BD4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UEEAS0001 Assemble electronic components</w:t>
      </w:r>
      <w:r>
        <w:fldChar w:fldCharType="end"/>
      </w:r>
    </w:p>
    <w:p w:rsidR="00BD4F7B" w:rsidP="00BD4F7B">
      <w:pPr>
        <w:pStyle w:val="Version"/>
        <w:sectPr w:rsidSect="00CE0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87C" w:rsidP="00CE087C">
      <w:pPr>
        <w:pStyle w:val="SuperHeading"/>
      </w:pPr>
      <w:r w:rsidRPr="00CE087C">
        <w:t>UEEAS0001 Assemble electronic components</w:t>
      </w:r>
    </w:p>
    <w:p w:rsidR="00000000" w:rsidRPr="00CE087C" w:rsidP="00CE087C">
      <w:pPr>
        <w:pStyle w:val="Heading1"/>
      </w:pPr>
      <w:bookmarkStart w:id="1" w:name="O_1075734"/>
      <w:bookmarkEnd w:id="1"/>
      <w:r w:rsidRPr="00CE08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t>Release 1. This is the first release of this unit of competency in the UEE Electrotechnology Training Package.</w:t>
            </w:r>
          </w:p>
        </w:tc>
      </w:tr>
    </w:tbl>
    <w:p w:rsidR="00000000" w:rsidRPr="00CE087C" w:rsidP="00CE087C">
      <w:pPr>
        <w:pStyle w:val="NoPaddingFontSize1"/>
      </w:pPr>
    </w:p>
    <w:p w:rsidR="00000000" w:rsidRPr="00CE087C" w:rsidP="00CE087C">
      <w:pPr>
        <w:pStyle w:val="AllowPageBreak"/>
      </w:pPr>
    </w:p>
    <w:p w:rsidR="00000000" w:rsidRPr="00CE087C" w:rsidP="00CE087C">
      <w:pPr>
        <w:pStyle w:val="Heading1"/>
      </w:pPr>
      <w:bookmarkStart w:id="2" w:name="O_1075736"/>
      <w:bookmarkEnd w:id="2"/>
      <w:r w:rsidRPr="00CE08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t>This unit involves the skills and knowledge required to assemble electronic components.</w:t>
            </w:r>
          </w:p>
          <w:p w:rsidR="00000000" w:rsidRPr="00CE087C" w:rsidP="00CE087C">
            <w:pPr>
              <w:pStyle w:val="BodyText"/>
            </w:pPr>
            <w:r w:rsidRPr="00CE087C">
              <w:t xml:space="preserve">It </w:t>
            </w:r>
            <w:r w:rsidRPr="00CE087C">
              <w:t>includes preparing and assembling electronic apparatus. It also includes qualify checking of assembled components.</w:t>
            </w:r>
          </w:p>
          <w:p w:rsidR="00000000" w:rsidRPr="00CE087C" w:rsidP="00CE087C">
            <w:pPr>
              <w:pStyle w:val="BodyText"/>
            </w:pPr>
            <w:r w:rsidRPr="00CE087C">
              <w:t>No licensing, legislative or certification requirements apply to this unit at the time of publication.</w:t>
            </w:r>
          </w:p>
        </w:tc>
      </w:tr>
    </w:tbl>
    <w:p w:rsidR="00000000" w:rsidRPr="00CE087C" w:rsidP="00CE087C">
      <w:pPr>
        <w:pStyle w:val="NoPaddingFontSize1"/>
      </w:pPr>
    </w:p>
    <w:p w:rsidR="00000000" w:rsidRPr="00CE087C" w:rsidP="00CE087C">
      <w:pPr>
        <w:pStyle w:val="AllowPageBreak"/>
      </w:pPr>
    </w:p>
    <w:p w:rsidR="00000000" w:rsidRPr="00CE087C" w:rsidP="00CE087C">
      <w:pPr>
        <w:pStyle w:val="Heading1"/>
      </w:pPr>
      <w:bookmarkStart w:id="3" w:name="O_1075738"/>
      <w:bookmarkEnd w:id="3"/>
      <w:r w:rsidRPr="00CE087C">
        <w:t>Pre-requisite Uni</w:t>
      </w:r>
      <w:r w:rsidRPr="00CE087C">
        <w:t>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t>UEECD0007 Apply work health and safety regulations, codes and practices in the workplace</w:t>
            </w:r>
          </w:p>
        </w:tc>
      </w:tr>
    </w:tbl>
    <w:p w:rsidR="00000000" w:rsidRPr="00CE087C" w:rsidP="00CE087C">
      <w:pPr>
        <w:pStyle w:val="NoPaddingFontSize1"/>
      </w:pPr>
    </w:p>
    <w:p w:rsidR="00000000" w:rsidRPr="00CE087C" w:rsidP="00CE087C">
      <w:pPr>
        <w:pStyle w:val="AllowPageBreak"/>
      </w:pPr>
    </w:p>
    <w:p w:rsidR="00000000" w:rsidRPr="00CE087C" w:rsidP="00CE087C">
      <w:pPr>
        <w:pStyle w:val="Heading1"/>
      </w:pPr>
      <w:bookmarkStart w:id="4" w:name="O_1075741"/>
      <w:bookmarkEnd w:id="4"/>
      <w:r w:rsidRPr="00CE08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t>Assembly</w:t>
            </w:r>
          </w:p>
        </w:tc>
      </w:tr>
    </w:tbl>
    <w:p w:rsidR="00000000" w:rsidRPr="00CE087C" w:rsidP="00CE087C">
      <w:pPr>
        <w:pStyle w:val="NoPaddingFontSize1"/>
      </w:pPr>
    </w:p>
    <w:p w:rsidR="00000000" w:rsidRPr="00CE087C" w:rsidP="00CE087C">
      <w:pPr>
        <w:pStyle w:val="AllowPageBreak"/>
      </w:pPr>
    </w:p>
    <w:p w:rsidR="00000000" w:rsidRPr="00CE087C" w:rsidP="00CE087C">
      <w:pPr>
        <w:pStyle w:val="Heading1"/>
      </w:pPr>
      <w:bookmarkStart w:id="5" w:name="O_1075742"/>
      <w:bookmarkEnd w:id="5"/>
      <w:r w:rsidRPr="00CE08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t>Electrotechnology</w:t>
            </w:r>
          </w:p>
        </w:tc>
      </w:tr>
    </w:tbl>
    <w:p w:rsidR="00000000" w:rsidRPr="00CE087C" w:rsidP="00CE087C">
      <w:pPr>
        <w:pStyle w:val="NoPaddingFontSize1"/>
      </w:pPr>
    </w:p>
    <w:p w:rsidR="00000000" w:rsidRPr="00CE087C" w:rsidP="00CE087C">
      <w:pPr>
        <w:pStyle w:val="AllowPageBreak"/>
      </w:pPr>
    </w:p>
    <w:p w:rsidR="00000000" w:rsidRPr="00CE087C" w:rsidP="00CE087C">
      <w:pPr>
        <w:pStyle w:val="Heading1"/>
      </w:pPr>
      <w:bookmarkStart w:id="6" w:name="O_1075744"/>
      <w:bookmarkEnd w:id="6"/>
      <w:r w:rsidRPr="00CE087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PERFORMANCE CRITERIA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Performance criteria describe the performance needed to demonstrate achievement of the element.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rPr>
                <w:rStyle w:val="SpecialBold"/>
              </w:rPr>
              <w:t>Prepare to assemble electronic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WHS/OHS hazards are identified, risks are assessed and control measures are implemente</w:t>
            </w:r>
            <w:r w:rsidRPr="00CE087C">
              <w:t>d for work preparation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Assembling of electronic components work instructions are obtained and applied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Advice is sought from work supervisor to ensure work is coordinated effectively with others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Materials required for work are obta</w:t>
            </w:r>
            <w:r w:rsidRPr="00CE087C">
              <w:t>ined in accordance with workplace procedures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Tools, equipment and testing devices needed to carry out work are obtained and checked for correct operation and safety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rPr>
                <w:rStyle w:val="SpecialBold"/>
              </w:rPr>
              <w:t>Assemble electronic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WHS/OHS risk control measures and workplace pr</w:t>
            </w:r>
            <w:r w:rsidRPr="00CE087C">
              <w:t>ocedures are followed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Circuits are checked and isolated in accordance with WHS/OHS requirements and workplace procedures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Components are placed and interconnections made in accordance with drawings or diagrams, industry standards and workplace procedures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 xml:space="preserve">Work is completed in accordance within timeframe, environment and work instructions 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rPr>
                <w:rStyle w:val="SpecialBold"/>
              </w:rPr>
              <w:t>Check quality of assembled c</w:t>
            </w:r>
            <w:r w:rsidRPr="00CE087C">
              <w:rPr>
                <w:rStyle w:val="SpecialBold"/>
              </w:rPr>
              <w:t>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WHS/OHS risk control measures and workplace procedures for work inspection and testing are followed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Quality of assembled component is inspected and checked in accordance with work instruction and relevant industry standards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Problem-solving techniques are used where faulty component/s are identified and corrective actions completed in accordance with workplace procedures</w:t>
            </w:r>
          </w:p>
        </w:tc>
      </w:tr>
      <w:tr w:rsidTr="00CE08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t>Reporting is completed in accordance with workplace procedures</w:t>
            </w:r>
          </w:p>
        </w:tc>
      </w:tr>
    </w:tbl>
    <w:p w:rsidR="00000000" w:rsidRPr="00CE087C" w:rsidP="00CE087C">
      <w:pPr>
        <w:pStyle w:val="NoPaddingFontSize1"/>
      </w:pPr>
    </w:p>
    <w:p w:rsidR="00000000" w:rsidRPr="00CE087C" w:rsidP="00CE087C">
      <w:pPr>
        <w:pStyle w:val="AllowPageBreak"/>
      </w:pPr>
    </w:p>
    <w:p w:rsidR="00000000" w:rsidRPr="00CE087C" w:rsidP="00CE087C">
      <w:pPr>
        <w:pStyle w:val="Heading1"/>
      </w:pPr>
      <w:bookmarkStart w:id="7" w:name="O_1075746"/>
      <w:bookmarkEnd w:id="7"/>
      <w:r w:rsidRPr="00CE087C">
        <w:t>Foundation Skill</w:t>
      </w:r>
      <w:r w:rsidRPr="00CE087C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t>Foundation skills essential to performance are explicit in the performance criteria of this unit of competency.</w:t>
            </w:r>
          </w:p>
        </w:tc>
      </w:tr>
    </w:tbl>
    <w:p w:rsidR="00000000" w:rsidRPr="00CE087C" w:rsidP="00CE087C">
      <w:pPr>
        <w:pStyle w:val="NoPaddingFontSize1"/>
      </w:pPr>
    </w:p>
    <w:p w:rsidR="00000000" w:rsidRPr="00CE087C" w:rsidP="00CE087C">
      <w:pPr>
        <w:pStyle w:val="AllowPageBreak"/>
      </w:pPr>
    </w:p>
    <w:p w:rsidR="00000000" w:rsidRPr="00CE087C" w:rsidP="00CE087C">
      <w:pPr>
        <w:pStyle w:val="Heading1"/>
      </w:pPr>
      <w:bookmarkStart w:id="8" w:name="O_1075748"/>
      <w:bookmarkEnd w:id="8"/>
      <w:r w:rsidRPr="00CE08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t>Range is restricted to essential operating conditions and any other variables essential to the work environment.</w:t>
            </w:r>
          </w:p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Non-essential conditions may be found in the UEE Electrotechnology Training Package Companion Volume Implementation Guide.</w:t>
            </w:r>
          </w:p>
        </w:tc>
      </w:tr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Assembling electro</w:t>
            </w:r>
            <w:r w:rsidRPr="00CE087C">
              <w:t xml:space="preserve">nic components must include at least two different electronic apparatus consisting of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ListBullet"/>
            </w:pPr>
            <w:r w:rsidRPr="00CE087C">
              <w:t>printed circuit board</w:t>
            </w:r>
          </w:p>
          <w:p w:rsidR="00000000" w:rsidRPr="00CE087C" w:rsidP="00CE087C">
            <w:pPr>
              <w:pStyle w:val="ListBullet"/>
            </w:pPr>
            <w:r w:rsidRPr="00CE087C">
              <w:t>plated through hole component or sub-system</w:t>
            </w:r>
          </w:p>
          <w:p w:rsidR="00000000" w:rsidRPr="00CE087C" w:rsidP="00CE087C">
            <w:pPr>
              <w:pStyle w:val="ListBullet"/>
            </w:pPr>
            <w:r w:rsidRPr="00CE087C">
              <w:t>surface-mount component or sub-system</w:t>
            </w:r>
          </w:p>
        </w:tc>
      </w:tr>
    </w:tbl>
    <w:p w:rsidR="00000000" w:rsidRPr="00CE087C" w:rsidP="00CE087C">
      <w:pPr>
        <w:pStyle w:val="NoPaddingFontSize1"/>
      </w:pPr>
    </w:p>
    <w:p w:rsidR="00000000" w:rsidRPr="00CE087C" w:rsidP="00CE087C">
      <w:pPr>
        <w:pStyle w:val="AllowPageBreak"/>
      </w:pPr>
    </w:p>
    <w:p w:rsidR="00000000" w:rsidRPr="00CE087C" w:rsidP="00CE087C">
      <w:pPr>
        <w:pStyle w:val="Heading1"/>
      </w:pPr>
      <w:bookmarkStart w:id="9" w:name="O_1075750"/>
      <w:bookmarkEnd w:id="9"/>
      <w:r w:rsidRPr="00CE08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t>This unit replaces and is equivalent to UEENEEA101A Assemble electronic components.</w:t>
            </w:r>
          </w:p>
        </w:tc>
      </w:tr>
    </w:tbl>
    <w:p w:rsidR="00000000" w:rsidRPr="00CE087C" w:rsidP="00CE087C">
      <w:pPr>
        <w:pStyle w:val="NoPaddingFontSize1"/>
      </w:pPr>
    </w:p>
    <w:p w:rsidR="00000000" w:rsidRPr="00CE087C" w:rsidP="00CE087C">
      <w:pPr>
        <w:pStyle w:val="AllowPageBreak"/>
      </w:pPr>
    </w:p>
    <w:p w:rsidR="00000000" w:rsidRPr="00CE087C" w:rsidP="00CE087C">
      <w:pPr>
        <w:pStyle w:val="Heading1"/>
      </w:pPr>
      <w:bookmarkStart w:id="10" w:name="O_1075760"/>
      <w:bookmarkEnd w:id="10"/>
      <w:r w:rsidRPr="00CE087C">
        <w:t>Links</w:t>
      </w:r>
    </w:p>
    <w:p w:rsidR="00000000" w:rsidRPr="00CE087C" w:rsidP="00BD4F7B">
      <w:pPr>
        <w:pStyle w:val="BodyText"/>
      </w:pPr>
      <w:r w:rsidRPr="00CE087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E6CC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E087C" w:rsidP="00BD4F7B">
      <w:pPr>
        <w:pStyle w:val="BodyText"/>
        <w:sectPr w:rsidSect="00CE08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087C" w:rsidP="00CE087C">
      <w:pPr>
        <w:pStyle w:val="SuperHeading"/>
      </w:pPr>
      <w:r w:rsidRPr="00CE087C">
        <w:t>Assessment Requirements for UEEAS0001 Assemble electronic com</w:t>
      </w:r>
      <w:r w:rsidRPr="00CE087C">
        <w:t>ponents</w:t>
      </w:r>
    </w:p>
    <w:p w:rsidR="00000000" w:rsidRPr="00CE087C" w:rsidP="00CE087C">
      <w:pPr>
        <w:pStyle w:val="Heading1"/>
      </w:pPr>
      <w:bookmarkStart w:id="11" w:name="O_1075753"/>
      <w:bookmarkEnd w:id="11"/>
      <w:r w:rsidRPr="00CE08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t>Release 1. This is the first release of this unit of competency in the UEE Electrotechnology Training Package.</w:t>
            </w:r>
          </w:p>
        </w:tc>
      </w:tr>
    </w:tbl>
    <w:p w:rsidR="00000000" w:rsidRPr="00CE087C" w:rsidP="00CE087C">
      <w:pPr>
        <w:pStyle w:val="NoPaddingFontSize1"/>
      </w:pPr>
    </w:p>
    <w:p w:rsidR="00000000" w:rsidRPr="00CE087C" w:rsidP="00CE087C">
      <w:pPr>
        <w:pStyle w:val="AllowPageBreak"/>
      </w:pPr>
    </w:p>
    <w:p w:rsidR="00000000" w:rsidRPr="00CE087C" w:rsidP="00CE087C">
      <w:pPr>
        <w:pStyle w:val="Heading1"/>
      </w:pPr>
      <w:bookmarkStart w:id="12" w:name="O_1075755"/>
      <w:bookmarkEnd w:id="12"/>
      <w:r w:rsidRPr="00CE08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Evidence required to demonstrate competence in this unit</w:t>
            </w:r>
            <w:r w:rsidRPr="00CE087C">
              <w:t xml:space="preserve"> must be relevant to and satisfy all of the requirements of the elements, performance criteria and range of conditions on at least two separate occasions and include: </w:t>
            </w:r>
          </w:p>
        </w:tc>
      </w:tr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ListBullet"/>
            </w:pPr>
            <w:r w:rsidRPr="00CE087C">
              <w:t>applying relevant work health and safety (WHS)/ occupational health and safety (OHS) r</w:t>
            </w:r>
            <w:r w:rsidRPr="00CE087C">
              <w:t>equirements, including:</w:t>
            </w:r>
          </w:p>
          <w:p w:rsidR="00000000" w:rsidRPr="00CE087C" w:rsidP="00CE087C">
            <w:pPr>
              <w:pStyle w:val="ListBullet2"/>
            </w:pPr>
            <w:r w:rsidRPr="00CE087C">
              <w:t>job safety assessments or risk mitigation processes</w:t>
            </w:r>
          </w:p>
          <w:p w:rsidR="00000000" w:rsidRPr="00CE087C" w:rsidP="00CE087C">
            <w:pPr>
              <w:pStyle w:val="ListBullet2"/>
            </w:pPr>
            <w:r w:rsidRPr="00CE087C">
              <w:t>safe work method statements (SWMS)</w:t>
            </w:r>
          </w:p>
          <w:p w:rsidR="00000000" w:rsidRPr="00CE087C" w:rsidP="00CE087C">
            <w:pPr>
              <w:pStyle w:val="ListBullet"/>
            </w:pPr>
            <w:r w:rsidRPr="00CE087C">
              <w:t>coordinating work with others</w:t>
            </w:r>
          </w:p>
          <w:p w:rsidR="00000000" w:rsidRPr="00CE087C" w:rsidP="00CE087C">
            <w:pPr>
              <w:pStyle w:val="ListBullet"/>
            </w:pPr>
            <w:r w:rsidRPr="00CE087C">
              <w:t>checking and isolating circuits</w:t>
            </w:r>
          </w:p>
          <w:p w:rsidR="00000000" w:rsidRPr="00CE087C" w:rsidP="00CE087C">
            <w:pPr>
              <w:pStyle w:val="ListBullet"/>
            </w:pPr>
            <w:r w:rsidRPr="00CE087C">
              <w:t>assembling electronic components/apparatus, including:</w:t>
            </w:r>
          </w:p>
          <w:p w:rsidR="00000000" w:rsidRPr="00CE087C" w:rsidP="00CE087C">
            <w:pPr>
              <w:pStyle w:val="ListBullet2"/>
            </w:pPr>
            <w:r w:rsidRPr="00CE087C">
              <w:t>identifying and selecting tools, equipment and testing devices</w:t>
            </w:r>
          </w:p>
          <w:p w:rsidR="00000000" w:rsidRPr="00CE087C" w:rsidP="00CE087C">
            <w:pPr>
              <w:pStyle w:val="ListBullet2"/>
            </w:pPr>
            <w:r w:rsidRPr="00CE087C">
              <w:t>identifying and applying work instructions, relevant workplace procedures, industry standards, codes of practice and regulations for electronic component assembly</w:t>
            </w:r>
          </w:p>
          <w:p w:rsidR="00000000" w:rsidRPr="00CE087C" w:rsidP="00CE087C">
            <w:pPr>
              <w:pStyle w:val="ListBullet2"/>
            </w:pPr>
            <w:r w:rsidRPr="00CE087C">
              <w:t>selecting and placing componen</w:t>
            </w:r>
            <w:r w:rsidRPr="00CE087C">
              <w:t>ts in accordance with drawings or diagrams</w:t>
            </w:r>
          </w:p>
          <w:p w:rsidR="00000000" w:rsidRPr="00CE087C" w:rsidP="00CE087C">
            <w:pPr>
              <w:pStyle w:val="ListBullet2"/>
            </w:pPr>
            <w:r w:rsidRPr="00CE087C">
              <w:t>making connection without damaging components</w:t>
            </w:r>
          </w:p>
          <w:p w:rsidR="00000000" w:rsidRPr="00CE087C" w:rsidP="00CE087C">
            <w:pPr>
              <w:pStyle w:val="ListBullet2"/>
            </w:pPr>
            <w:r w:rsidRPr="00CE087C">
              <w:t xml:space="preserve">adhering to quality workplace procedures and instructions </w:t>
            </w:r>
          </w:p>
          <w:p w:rsidR="00000000" w:rsidRPr="00CE087C" w:rsidP="00CE087C">
            <w:pPr>
              <w:pStyle w:val="ListBullet"/>
            </w:pPr>
            <w:r w:rsidRPr="00CE087C">
              <w:t>verifying quality of assembled apparatus and connection of components</w:t>
            </w:r>
          </w:p>
          <w:p w:rsidR="00000000" w:rsidRPr="00CE087C" w:rsidP="00CE087C">
            <w:pPr>
              <w:pStyle w:val="ListBullet"/>
            </w:pPr>
            <w:r w:rsidRPr="00CE087C">
              <w:t>applying problem solving techniques i</w:t>
            </w:r>
            <w:r w:rsidRPr="00CE087C">
              <w:t>n accordance with workplace procedures</w:t>
            </w:r>
          </w:p>
          <w:p w:rsidR="00000000" w:rsidRPr="00CE087C" w:rsidP="00CE087C">
            <w:pPr>
              <w:pStyle w:val="ListBullet"/>
            </w:pPr>
            <w:r w:rsidRPr="00CE087C">
              <w:t>completing required reporting.</w:t>
            </w:r>
          </w:p>
        </w:tc>
      </w:tr>
    </w:tbl>
    <w:p w:rsidR="00000000" w:rsidRPr="00CE087C" w:rsidP="00CE087C">
      <w:pPr>
        <w:pStyle w:val="NoPaddingFontSize1"/>
      </w:pPr>
    </w:p>
    <w:p w:rsidR="00000000" w:rsidRPr="00CE087C" w:rsidP="00CE087C">
      <w:pPr>
        <w:pStyle w:val="AllowPageBreak"/>
      </w:pPr>
    </w:p>
    <w:p w:rsidR="00000000" w:rsidRPr="00CE087C" w:rsidP="00CE087C">
      <w:pPr>
        <w:pStyle w:val="Heading1"/>
      </w:pPr>
      <w:bookmarkStart w:id="13" w:name="O_1075756"/>
      <w:bookmarkEnd w:id="13"/>
      <w:r w:rsidRPr="00CE08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7C">
            <w:pPr>
              <w:pStyle w:val="BodyText"/>
              <w:rPr>
                <w:lang w:val="en-NZ"/>
              </w:rPr>
            </w:pPr>
            <w:r w:rsidRPr="00CE087C">
              <w:t>Evidence required to demonstrate competence in this unit must be relevant to and satisfy all of the requirements of the elements, performanc</w:t>
            </w:r>
            <w:r w:rsidRPr="00CE087C">
              <w:t xml:space="preserve">e criteria and range of conditions and include knowledge of: </w:t>
            </w:r>
          </w:p>
        </w:tc>
      </w:tr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ListBullet"/>
            </w:pPr>
            <w:r w:rsidRPr="00CE087C">
              <w:t>identification of surface mount components</w:t>
            </w:r>
          </w:p>
          <w:p w:rsidR="00000000" w:rsidRPr="00CE087C" w:rsidP="00CE087C">
            <w:pPr>
              <w:pStyle w:val="ListBullet"/>
            </w:pPr>
            <w:r w:rsidRPr="00CE087C">
              <w:t>requirements of standard with respect to surface mount, including soldering</w:t>
            </w:r>
          </w:p>
          <w:p w:rsidR="00000000" w:rsidRPr="00CE087C" w:rsidP="00CE087C">
            <w:pPr>
              <w:pStyle w:val="ListBullet"/>
            </w:pPr>
            <w:r w:rsidRPr="00CE087C">
              <w:t>post solder inspection</w:t>
            </w:r>
          </w:p>
          <w:p w:rsidR="00000000" w:rsidRPr="00CE087C" w:rsidP="00CE087C">
            <w:pPr>
              <w:pStyle w:val="ListBullet"/>
            </w:pPr>
            <w:r w:rsidRPr="00CE087C">
              <w:t>ball grid arrays</w:t>
            </w:r>
          </w:p>
          <w:p w:rsidR="00000000" w:rsidRPr="00CE087C" w:rsidP="00CE087C">
            <w:pPr>
              <w:pStyle w:val="ListBullet"/>
            </w:pPr>
            <w:r w:rsidRPr="00CE087C">
              <w:t>identification of surface mount c</w:t>
            </w:r>
            <w:r w:rsidRPr="00CE087C">
              <w:t>omponents including ball grid arrays</w:t>
            </w:r>
          </w:p>
          <w:p w:rsidR="00000000" w:rsidRPr="00CE087C" w:rsidP="00CE087C">
            <w:pPr>
              <w:pStyle w:val="ListBullet"/>
            </w:pPr>
            <w:r w:rsidRPr="00CE087C">
              <w:t>requirement of standards with respect to soldering</w:t>
            </w:r>
          </w:p>
          <w:p w:rsidR="00000000" w:rsidRPr="00CE087C" w:rsidP="00CE087C">
            <w:pPr>
              <w:pStyle w:val="ListBullet"/>
            </w:pPr>
            <w:r w:rsidRPr="00CE087C">
              <w:t>post-solder inspection</w:t>
            </w:r>
          </w:p>
          <w:p w:rsidR="00000000" w:rsidRPr="00CE087C" w:rsidP="00CE087C">
            <w:pPr>
              <w:pStyle w:val="ListBullet"/>
            </w:pPr>
            <w:r w:rsidRPr="00CE087C">
              <w:t>electronic components, apparatus and circuits</w:t>
            </w:r>
          </w:p>
          <w:p w:rsidR="00000000" w:rsidRPr="00CE087C" w:rsidP="00CE087C">
            <w:pPr>
              <w:pStyle w:val="ListBullet"/>
            </w:pPr>
            <w:r w:rsidRPr="00CE087C">
              <w:t>interconnections requirements</w:t>
            </w:r>
          </w:p>
          <w:p w:rsidR="00000000" w:rsidRPr="00CE087C" w:rsidP="00CE087C">
            <w:pPr>
              <w:pStyle w:val="ListBullet"/>
            </w:pPr>
            <w:r w:rsidRPr="00CE087C">
              <w:t>relevant industry standards</w:t>
            </w:r>
          </w:p>
          <w:p w:rsidR="00000000" w:rsidRPr="00CE087C" w:rsidP="00CE087C">
            <w:pPr>
              <w:pStyle w:val="ListBullet"/>
            </w:pPr>
            <w:r w:rsidRPr="00CE087C">
              <w:t>reporting requirements</w:t>
            </w:r>
          </w:p>
          <w:p w:rsidR="00000000" w:rsidRPr="00CE087C" w:rsidP="00CE087C">
            <w:pPr>
              <w:pStyle w:val="ListBullet"/>
            </w:pPr>
            <w:r w:rsidRPr="00CE087C">
              <w:t>relevant job safety assessments or risk mitigation processes</w:t>
            </w:r>
          </w:p>
          <w:p w:rsidR="00000000" w:rsidRPr="00CE087C" w:rsidP="00CE087C">
            <w:pPr>
              <w:pStyle w:val="ListBullet"/>
            </w:pPr>
            <w:r w:rsidRPr="00CE087C">
              <w:t>relevant testing devices and inspection requirements</w:t>
            </w:r>
          </w:p>
          <w:p w:rsidR="00000000" w:rsidRPr="00CE087C" w:rsidP="00CE087C">
            <w:pPr>
              <w:pStyle w:val="ListBullet"/>
            </w:pPr>
            <w:r w:rsidRPr="00CE087C">
              <w:t>relevant WHS/OHS legislated requirements</w:t>
            </w:r>
          </w:p>
          <w:p w:rsidR="00000000" w:rsidRPr="00CE087C" w:rsidP="00CE087C">
            <w:pPr>
              <w:pStyle w:val="ListBullet"/>
            </w:pPr>
            <w:r w:rsidRPr="00CE087C">
              <w:t>requisition procedures.</w:t>
            </w:r>
          </w:p>
        </w:tc>
      </w:tr>
    </w:tbl>
    <w:p w:rsidR="00000000" w:rsidRPr="00CE087C" w:rsidP="00CE087C">
      <w:pPr>
        <w:pStyle w:val="NoPaddingFontSize1"/>
      </w:pPr>
    </w:p>
    <w:p w:rsidR="00000000" w:rsidRPr="00CE087C" w:rsidP="00CE087C">
      <w:pPr>
        <w:pStyle w:val="AllowPageBreak"/>
      </w:pPr>
    </w:p>
    <w:p w:rsidR="00000000" w:rsidRPr="00CE087C" w:rsidP="00CE087C">
      <w:pPr>
        <w:pStyle w:val="Heading1"/>
      </w:pPr>
      <w:bookmarkStart w:id="14" w:name="O_1075757"/>
      <w:bookmarkEnd w:id="14"/>
      <w:r w:rsidRPr="00CE08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08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7C" w:rsidP="00CE087C">
            <w:pPr>
              <w:pStyle w:val="BodyText"/>
            </w:pPr>
            <w:r w:rsidRPr="00CE087C">
              <w:t>Assessors must hold credentials sp</w:t>
            </w:r>
            <w:r w:rsidRPr="00CE087C">
              <w:t xml:space="preserve">ecified within the Standards for Registered Training Organisations current at the time of assessment. </w:t>
            </w:r>
          </w:p>
          <w:p w:rsidR="00000000" w:rsidRPr="00CE087C" w:rsidP="00CE087C">
            <w:pPr>
              <w:pStyle w:val="BodyText"/>
            </w:pPr>
            <w:r w:rsidRPr="00CE087C">
              <w:t>Assessment must satisfy the Principles of Assessment an</w:t>
            </w:r>
            <w:r w:rsidRPr="00CE087C">
              <w:t>d Rules of Evidence and all regulatory requirements included within the Standards for Registered Training Organisations current at the time of assessment.</w:t>
            </w:r>
          </w:p>
          <w:p w:rsidR="00000000" w:rsidRPr="00CE087C" w:rsidP="00CE087C">
            <w:pPr>
              <w:pStyle w:val="BodyText"/>
            </w:pPr>
            <w:r w:rsidRPr="00CE087C">
              <w:t xml:space="preserve">Assessment must occur in suitable workplace operational situations where it is appropriate to do so; </w:t>
            </w:r>
            <w:r w:rsidRPr="00CE087C">
              <w:t>where this is not appropriate, assessment must occur in simulated suitable workplace operational situations that replicate workplace conditions.</w:t>
            </w:r>
          </w:p>
          <w:p w:rsidR="00000000" w:rsidRPr="00CE087C" w:rsidP="00CE087C">
            <w:pPr>
              <w:pStyle w:val="BodyText"/>
            </w:pPr>
            <w:r w:rsidRPr="00CE087C">
              <w:t xml:space="preserve">Assessment processes and techniques must be appropriate to the language, literacy and numeracy requirements of </w:t>
            </w:r>
            <w:r w:rsidRPr="00CE087C">
              <w:t>the work being performed and the needs of the candidate.</w:t>
            </w:r>
          </w:p>
          <w:p w:rsidR="00000000" w:rsidRPr="00CE087C" w:rsidP="00CE087C">
            <w:pPr>
              <w:pStyle w:val="BodyText"/>
            </w:pPr>
            <w:r w:rsidRPr="00CE087C">
              <w:t>Resources for assessment must include access to:</w:t>
            </w:r>
          </w:p>
          <w:p w:rsidR="00000000" w:rsidRPr="00CE087C" w:rsidP="00CE087C">
            <w:pPr>
              <w:pStyle w:val="ListBullet"/>
            </w:pPr>
            <w:r w:rsidRPr="00CE087C">
              <w:t>a range of relevant exercises, case studies and/or other simulations</w:t>
            </w:r>
          </w:p>
          <w:p w:rsidR="00000000" w:rsidRPr="00CE087C" w:rsidP="00CE087C">
            <w:pPr>
              <w:pStyle w:val="ListBullet"/>
            </w:pPr>
            <w:r w:rsidRPr="00CE087C">
              <w:t>relevant and appropriate materials, tools, facilities, equipment and personal pr</w:t>
            </w:r>
            <w:r w:rsidRPr="00CE087C">
              <w:t xml:space="preserve">otective equipment (PPE) currently used in industry </w:t>
            </w:r>
          </w:p>
          <w:p w:rsidR="00000000" w:rsidRPr="00CE087C" w:rsidP="00CE087C">
            <w:pPr>
              <w:pStyle w:val="ListBullet"/>
            </w:pPr>
            <w:r w:rsidRPr="00CE087C">
              <w:t>applicable documentation, including workplace procedures, equipment specifications, regulations, relevant industry standards, codes of practice and operation manuals.</w:t>
            </w:r>
          </w:p>
        </w:tc>
      </w:tr>
    </w:tbl>
    <w:p w:rsidR="00000000" w:rsidRPr="00CE087C" w:rsidP="00CE087C">
      <w:pPr>
        <w:pStyle w:val="NoPaddingFontSize1"/>
      </w:pPr>
    </w:p>
    <w:p w:rsidR="00000000" w:rsidRPr="00CE087C" w:rsidP="00CE087C">
      <w:pPr>
        <w:pStyle w:val="AllowPageBreak"/>
      </w:pPr>
    </w:p>
    <w:p w:rsidR="00000000" w:rsidRPr="00CE087C" w:rsidP="00CE087C">
      <w:pPr>
        <w:pStyle w:val="Heading1"/>
      </w:pPr>
      <w:bookmarkStart w:id="15" w:name="O_1075762"/>
      <w:bookmarkEnd w:id="15"/>
      <w:r w:rsidRPr="00CE087C">
        <w:t>Links</w:t>
      </w:r>
    </w:p>
    <w:p w:rsidR="00000000" w:rsidRPr="00CE087C" w:rsidP="00BD4F7B">
      <w:pPr>
        <w:pStyle w:val="BodyText"/>
      </w:pPr>
      <w:r w:rsidRPr="00CE087C">
        <w:t>Companion</w:t>
      </w:r>
      <w:r w:rsidRPr="00CE087C">
        <w:t xml:space="preserve">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E6CC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E087C" w:rsidP="00CE087C"/>
    <w:sectPr w:rsidSect="00CE08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7C" w:rsidRPr="00BD4F7B" w:rsidP="00BD4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7B" w:rsidP="00CE0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F7B" w:rsidP="00CE0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D4F7B" w:rsidP="00CE08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7C" w:rsidP="00CE0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4F7B">
      <w:t>Approved</w:t>
    </w:r>
    <w:r w:rsidR="00BD4F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4F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4F7B">
      <w:rPr>
        <w:noProof/>
      </w:rPr>
      <w:t>4</w:t>
    </w:r>
    <w:r>
      <w:rPr>
        <w:noProof/>
      </w:rPr>
      <w:fldChar w:fldCharType="end"/>
    </w:r>
  </w:p>
  <w:p w:rsidR="00CE087C" w:rsidP="00CE0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4F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4F7B">
      <w:t>Powering Skills Organisation</w:t>
    </w:r>
    <w:r w:rsidR="00BD4F7B">
      <w:fldChar w:fldCharType="end"/>
    </w:r>
  </w:p>
  <w:p w:rsidR="00CE087C" w:rsidP="00CE0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87C" w:rsidRPr="00BD4F7B" w:rsidP="00BD4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7B" w:rsidRPr="002D2AF8" w:rsidP="00CE0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UEEAS0001 Assemble electronic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4F7B" w:rsidP="00CE08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7C" w:rsidRPr="002D2AF8" w:rsidP="00CE0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4F7B">
      <w:t>UEEAS0001 Assemble electronic components</w:t>
    </w:r>
    <w:r w:rsidR="00BD4F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4F7B">
      <w:rPr>
        <w:noProof/>
      </w:rPr>
      <w:t>2 March 2025</w:t>
    </w:r>
    <w:r>
      <w:fldChar w:fldCharType="end"/>
    </w:r>
  </w:p>
  <w:p w:rsidR="00CE087C" w:rsidP="00CE0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0A7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446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CC47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87C"/>
  </w:style>
  <w:style w:type="character" w:customStyle="1" w:styleId="Heading1Char">
    <w:name w:val="Heading 1 Char"/>
    <w:basedOn w:val="DefaultParagraphFont"/>
    <w:link w:val="Heading1"/>
    <w:rsid w:val="00CE0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8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8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87C"/>
    <w:rPr>
      <w:b/>
      <w:spacing w:val="0"/>
    </w:rPr>
  </w:style>
  <w:style w:type="paragraph" w:styleId="ListBullet2">
    <w:name w:val="List Bullet 2"/>
    <w:basedOn w:val="List2"/>
    <w:rsid w:val="00CE08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0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0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8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8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8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87C"/>
    <w:rPr>
      <w:i/>
    </w:rPr>
  </w:style>
  <w:style w:type="paragraph" w:styleId="Caption">
    <w:name w:val="caption"/>
    <w:basedOn w:val="BodyText"/>
    <w:next w:val="Normal"/>
    <w:qFormat/>
    <w:rsid w:val="00CE0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87C"/>
  </w:style>
  <w:style w:type="paragraph" w:styleId="TableofFigures">
    <w:name w:val="table of figures"/>
    <w:basedOn w:val="Normal"/>
    <w:next w:val="Normal"/>
    <w:semiHidden/>
    <w:rsid w:val="00CE0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8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87C"/>
    <w:rPr>
      <w:rFonts w:ascii="Wingdings" w:hAnsi="Wingdings"/>
    </w:rPr>
  </w:style>
  <w:style w:type="paragraph" w:customStyle="1" w:styleId="TableHeading">
    <w:name w:val="Table Heading"/>
    <w:basedOn w:val="HeadingBase"/>
    <w:rsid w:val="00CE0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87C"/>
    <w:rPr>
      <w:color w:val="0033CC"/>
      <w:u w:val="none"/>
    </w:rPr>
  </w:style>
  <w:style w:type="paragraph" w:customStyle="1" w:styleId="BodyTextRight">
    <w:name w:val="Body Text Right"/>
    <w:basedOn w:val="BodyText"/>
    <w:rsid w:val="00CE0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8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87C"/>
    <w:rPr>
      <w:sz w:val="32"/>
    </w:rPr>
  </w:style>
  <w:style w:type="paragraph" w:customStyle="1" w:styleId="HeadingProcedure">
    <w:name w:val="Heading Procedure"/>
    <w:basedOn w:val="HeadingBase"/>
    <w:next w:val="Normal"/>
    <w:rsid w:val="00CE0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87C"/>
    <w:pPr>
      <w:spacing w:before="60" w:after="60"/>
    </w:pPr>
  </w:style>
  <w:style w:type="paragraph" w:styleId="ListContinue">
    <w:name w:val="List Continue"/>
    <w:basedOn w:val="List"/>
    <w:rsid w:val="00CE087C"/>
    <w:pPr>
      <w:ind w:firstLine="0"/>
    </w:pPr>
  </w:style>
  <w:style w:type="paragraph" w:customStyle="1" w:styleId="ListNote">
    <w:name w:val="List Note"/>
    <w:basedOn w:val="List"/>
    <w:rsid w:val="00CE0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87C"/>
    <w:rPr>
      <w:rFonts w:ascii="Courier New" w:hAnsi="Courier New"/>
    </w:rPr>
  </w:style>
  <w:style w:type="paragraph" w:customStyle="1" w:styleId="NoteBullet">
    <w:name w:val="Note Bullet"/>
    <w:basedOn w:val="Note"/>
    <w:rsid w:val="00CE0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8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87C"/>
    <w:rPr>
      <w:b/>
      <w:smallCaps/>
    </w:rPr>
  </w:style>
  <w:style w:type="paragraph" w:customStyle="1" w:styleId="TableListNumber">
    <w:name w:val="Table List Number"/>
    <w:basedOn w:val="ListNumber"/>
    <w:rsid w:val="00CE0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87C"/>
    <w:pPr>
      <w:numPr>
        <w:numId w:val="9"/>
      </w:numPr>
    </w:pPr>
  </w:style>
  <w:style w:type="paragraph" w:customStyle="1" w:styleId="ListAlpha2">
    <w:name w:val="List Alpha 2"/>
    <w:basedOn w:val="List2"/>
    <w:rsid w:val="00CE087C"/>
    <w:pPr>
      <w:numPr>
        <w:numId w:val="8"/>
      </w:numPr>
    </w:pPr>
  </w:style>
  <w:style w:type="paragraph" w:styleId="List2">
    <w:name w:val="List 2"/>
    <w:basedOn w:val="BodyText"/>
    <w:rsid w:val="00CE0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8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8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87C"/>
    <w:pPr>
      <w:numPr>
        <w:numId w:val="4"/>
      </w:numPr>
    </w:pPr>
  </w:style>
  <w:style w:type="paragraph" w:styleId="ListContinue2">
    <w:name w:val="List Continue 2"/>
    <w:basedOn w:val="List2"/>
    <w:rsid w:val="00CE087C"/>
    <w:pPr>
      <w:ind w:firstLine="0"/>
    </w:pPr>
  </w:style>
  <w:style w:type="paragraph" w:styleId="ListContinue3">
    <w:name w:val="List Continue 3"/>
    <w:basedOn w:val="List3"/>
    <w:rsid w:val="00CE087C"/>
    <w:pPr>
      <w:ind w:left="1021" w:firstLine="0"/>
    </w:pPr>
  </w:style>
  <w:style w:type="paragraph" w:styleId="ListContinue4">
    <w:name w:val="List Continue 4"/>
    <w:basedOn w:val="List4"/>
    <w:rsid w:val="00CE087C"/>
    <w:pPr>
      <w:ind w:firstLine="0"/>
    </w:pPr>
  </w:style>
  <w:style w:type="paragraph" w:styleId="ListContinue5">
    <w:name w:val="List Continue 5"/>
    <w:basedOn w:val="List5"/>
    <w:rsid w:val="00CE087C"/>
    <w:pPr>
      <w:ind w:firstLine="0"/>
    </w:pPr>
  </w:style>
  <w:style w:type="paragraph" w:styleId="ListNumber3">
    <w:name w:val="List Number 3"/>
    <w:basedOn w:val="List3"/>
    <w:rsid w:val="00CE087C"/>
    <w:pPr>
      <w:numPr>
        <w:numId w:val="5"/>
      </w:numPr>
    </w:pPr>
  </w:style>
  <w:style w:type="paragraph" w:styleId="ListNumber4">
    <w:name w:val="List Number 4"/>
    <w:basedOn w:val="List4"/>
    <w:rsid w:val="00CE087C"/>
    <w:pPr>
      <w:numPr>
        <w:numId w:val="6"/>
      </w:numPr>
    </w:pPr>
  </w:style>
  <w:style w:type="paragraph" w:styleId="ListNumber5">
    <w:name w:val="List Number 5"/>
    <w:basedOn w:val="List5"/>
    <w:rsid w:val="00CE087C"/>
    <w:pPr>
      <w:numPr>
        <w:numId w:val="7"/>
      </w:numPr>
    </w:pPr>
  </w:style>
  <w:style w:type="paragraph" w:styleId="BlockText">
    <w:name w:val="Block Text"/>
    <w:basedOn w:val="Normal"/>
    <w:rsid w:val="00CE0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87C"/>
    <w:rPr>
      <w:sz w:val="16"/>
      <w:vertAlign w:val="superscript"/>
    </w:rPr>
  </w:style>
  <w:style w:type="character" w:customStyle="1" w:styleId="Symbols">
    <w:name w:val="Symbols"/>
    <w:basedOn w:val="DefaultParagraphFont"/>
    <w:rsid w:val="00CE087C"/>
    <w:rPr>
      <w:rFonts w:ascii="Symbol" w:hAnsi="Symbol"/>
    </w:rPr>
  </w:style>
  <w:style w:type="character" w:customStyle="1" w:styleId="MenuOptions">
    <w:name w:val="Menu Options"/>
    <w:basedOn w:val="DefaultParagraphFont"/>
    <w:rsid w:val="00CE0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87C"/>
    <w:rPr>
      <w:b/>
    </w:rPr>
  </w:style>
  <w:style w:type="character" w:customStyle="1" w:styleId="Underlined">
    <w:name w:val="Underlined"/>
    <w:basedOn w:val="DefaultParagraphFont"/>
    <w:rsid w:val="00CE087C"/>
    <w:rPr>
      <w:u w:val="single"/>
    </w:rPr>
  </w:style>
  <w:style w:type="paragraph" w:customStyle="1" w:styleId="TableBodyTextRight">
    <w:name w:val="Table Body Text Right"/>
    <w:basedOn w:val="TableBodyText"/>
    <w:rsid w:val="00CE0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87C"/>
    <w:rPr>
      <w:sz w:val="18"/>
    </w:rPr>
  </w:style>
  <w:style w:type="paragraph" w:customStyle="1" w:styleId="BodySmallRight">
    <w:name w:val="Body Small Right"/>
    <w:basedOn w:val="BodyTextRight"/>
    <w:rsid w:val="00CE087C"/>
    <w:rPr>
      <w:sz w:val="18"/>
      <w:szCs w:val="18"/>
    </w:rPr>
  </w:style>
  <w:style w:type="paragraph" w:customStyle="1" w:styleId="MarginEdition">
    <w:name w:val="Margin Edition"/>
    <w:basedOn w:val="MarginNote"/>
    <w:rsid w:val="00CE0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87C"/>
    <w:rPr>
      <w:sz w:val="2"/>
      <w:szCs w:val="2"/>
    </w:rPr>
  </w:style>
  <w:style w:type="character" w:customStyle="1" w:styleId="Small">
    <w:name w:val="Small"/>
    <w:basedOn w:val="DefaultParagraphFont"/>
    <w:rsid w:val="00CE087C"/>
    <w:rPr>
      <w:sz w:val="16"/>
    </w:rPr>
  </w:style>
  <w:style w:type="paragraph" w:customStyle="1" w:styleId="WideTable">
    <w:name w:val="Wide Table"/>
    <w:basedOn w:val="Normal"/>
    <w:rsid w:val="00CE0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87C"/>
  </w:style>
  <w:style w:type="paragraph" w:styleId="Quote">
    <w:name w:val="Quote"/>
    <w:basedOn w:val="Heading1"/>
    <w:link w:val="QuoteChar"/>
    <w:qFormat/>
    <w:rsid w:val="00CE0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87C"/>
    <w:pPr>
      <w:pageBreakBefore/>
    </w:pPr>
  </w:style>
  <w:style w:type="paragraph" w:customStyle="1" w:styleId="Border">
    <w:name w:val="Border"/>
    <w:basedOn w:val="Normal"/>
    <w:qFormat/>
    <w:rsid w:val="00CE0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87C"/>
    <w:rPr>
      <w:u w:val="single"/>
    </w:rPr>
  </w:style>
  <w:style w:type="character" w:customStyle="1" w:styleId="BoldandItalics">
    <w:name w:val="Bold and Italics"/>
    <w:qFormat/>
    <w:rsid w:val="00CE087C"/>
    <w:rPr>
      <w:b/>
      <w:i/>
      <w:u w:val="none"/>
    </w:rPr>
  </w:style>
  <w:style w:type="paragraph" w:styleId="BalloonText">
    <w:name w:val="Balloon Text"/>
    <w:basedOn w:val="Normal"/>
    <w:link w:val="BalloonTextChar"/>
    <w:rsid w:val="00CE0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87C"/>
    <w:pPr>
      <w:spacing w:before="0" w:after="0"/>
    </w:pPr>
  </w:style>
  <w:style w:type="paragraph" w:customStyle="1" w:styleId="BodyTextBold">
    <w:name w:val="Body Text Bold"/>
    <w:basedOn w:val="BodyText"/>
    <w:qFormat/>
    <w:rsid w:val="00CE087C"/>
    <w:rPr>
      <w:b/>
    </w:rPr>
  </w:style>
  <w:style w:type="character" w:styleId="Hyperlink">
    <w:name w:val="Hyperlink"/>
    <w:basedOn w:val="DefaultParagraphFont"/>
    <w:uiPriority w:val="99"/>
    <w:unhideWhenUsed/>
    <w:rsid w:val="00BD4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6362</Characters>
  <Application>Microsoft Office Word</Application>
  <DocSecurity>0</DocSecurity>
  <Lines>227</Lines>
  <Paragraphs>135</Paragraphs>
  <ScaleCrop>false</ScaleCrop>
  <Company>Author-it Software Corporation Ltd.</Company>
  <LinksUpToDate>false</LinksUpToDate>
  <CharactersWithSpaces>7167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UEEAS0001 Assemble electronic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