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2E6" w:rsidP="00E922E6">
      <w:pPr>
        <w:pStyle w:val="Title"/>
      </w:pPr>
      <w:r>
        <w:fldChar w:fldCharType="begin"/>
      </w:r>
      <w:r>
        <w:instrText xml:space="preserve"> TITLE   \* MERGEFORMAT </w:instrText>
      </w:r>
      <w:r>
        <w:fldChar w:fldCharType="separate"/>
      </w:r>
      <w:r>
        <w:t>UEE63020 Advanced Diploma of Electrical Systems Engineering</w:t>
      </w:r>
      <w:r>
        <w:fldChar w:fldCharType="end"/>
      </w:r>
    </w:p>
    <w:p w:rsidR="00E922E6" w:rsidP="00E922E6">
      <w:pPr>
        <w:pStyle w:val="Version"/>
        <w:sectPr w:rsidSect="00C411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411DE" w:rsidP="00C411DE">
      <w:pPr>
        <w:pStyle w:val="SuperHeading"/>
      </w:pPr>
      <w:r w:rsidRPr="00C411DE">
        <w:t>UEE63020 Advanced Diploma of Electrical Systems Engineering</w:t>
      </w:r>
    </w:p>
    <w:p w:rsidR="00000000" w:rsidRPr="00C411DE" w:rsidP="00C411DE">
      <w:pPr>
        <w:pStyle w:val="Heading1"/>
      </w:pPr>
      <w:bookmarkStart w:id="1" w:name="O_1274571"/>
      <w:bookmarkEnd w:id="1"/>
      <w:r w:rsidRPr="00C411DE">
        <w:t>Modification History</w:t>
      </w:r>
    </w:p>
    <w:tbl>
      <w:tblPr>
        <w:tblW w:w="9497" w:type="dxa"/>
        <w:tblLayout w:type="fixed"/>
        <w:tblCellMar>
          <w:left w:w="62" w:type="dxa"/>
          <w:right w:w="62" w:type="dxa"/>
        </w:tblCellMar>
        <w:tblLook w:val="0000"/>
      </w:tblPr>
      <w:tblGrid>
        <w:gridCol w:w="9497"/>
      </w:tblGrid>
      <w:tr w:rsidTr="00C411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Release 4. Updated superseded elective units.</w:t>
            </w:r>
          </w:p>
        </w:tc>
      </w:tr>
      <w:tr w:rsidTr="00C411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Release 3. Updated superseded elective units.</w:t>
            </w:r>
          </w:p>
        </w:tc>
      </w:tr>
      <w:tr w:rsidTr="00C411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Release 2. Two units added to general electives. Imported elective units updated.</w:t>
            </w:r>
          </w:p>
        </w:tc>
      </w:tr>
      <w:tr w:rsidTr="00C411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t xml:space="preserve">Release 1. This is the first release of </w:t>
            </w:r>
            <w:r w:rsidRPr="00C411DE">
              <w:t>this qualification in the UEE Electrotechnology Training Package</w:t>
            </w:r>
          </w:p>
        </w:tc>
      </w:tr>
    </w:tbl>
    <w:p w:rsidR="00000000" w:rsidRPr="00C411DE" w:rsidP="00C411DE">
      <w:pPr>
        <w:pStyle w:val="NoPaddingFontSize1"/>
      </w:pPr>
    </w:p>
    <w:p w:rsidR="00000000" w:rsidRPr="00C411DE" w:rsidP="00C411DE">
      <w:pPr>
        <w:pStyle w:val="AllowPageBreak"/>
      </w:pPr>
    </w:p>
    <w:p w:rsidR="00000000" w:rsidRPr="00C411DE" w:rsidP="00C411DE">
      <w:pPr>
        <w:pStyle w:val="Heading1"/>
      </w:pPr>
      <w:bookmarkStart w:id="2" w:name="O_1274570"/>
      <w:bookmarkEnd w:id="2"/>
      <w:r w:rsidRPr="00C411DE">
        <w:t>Qualification Description</w:t>
      </w:r>
    </w:p>
    <w:tbl>
      <w:tblPr>
        <w:tblW w:w="9497" w:type="dxa"/>
        <w:tblLayout w:type="fixed"/>
        <w:tblCellMar>
          <w:left w:w="62" w:type="dxa"/>
          <w:right w:w="62" w:type="dxa"/>
        </w:tblCellMar>
        <w:tblLook w:val="0000"/>
      </w:tblPr>
      <w:tblGrid>
        <w:gridCol w:w="9497"/>
      </w:tblGrid>
      <w:tr w:rsidTr="00C411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t>This qualification cover competencies to develop, design and validate/evaluate, select, commission, maintain and diagnose faults/malfunctions on</w:t>
            </w:r>
            <w:r w:rsidRPr="00C411DE">
              <w:t xml:space="preserve"> advanced electrical equipment and systems. It also provides skills to manage risk, estimate and manage projects and provide technical advice/sales. </w:t>
            </w:r>
          </w:p>
          <w:p w:rsidR="00000000" w:rsidRPr="00C411DE" w:rsidP="00C411DE">
            <w:pPr>
              <w:pStyle w:val="BodyText"/>
            </w:pPr>
            <w:r w:rsidRPr="00C411DE">
              <w:t>It develops competencies in the ethical and responsible application of mathematics, science, engineering t</w:t>
            </w:r>
            <w:r w:rsidRPr="00C411DE">
              <w:t>echniques, standards and codes of practice, engineering design practices, supervision and management of physical, human and financial resources in engineering.</w:t>
            </w:r>
          </w:p>
          <w:p w:rsidR="00000000" w:rsidRPr="00C411DE" w:rsidP="00C411DE">
            <w:pPr>
              <w:pStyle w:val="BodyText"/>
            </w:pPr>
            <w:r w:rsidRPr="00C411DE">
              <w:t xml:space="preserve">No licensing, legislative or certification requirements apply to this qualification at the time </w:t>
            </w:r>
            <w:r w:rsidRPr="00C411DE">
              <w:t>of publication.</w:t>
            </w:r>
          </w:p>
        </w:tc>
      </w:tr>
    </w:tbl>
    <w:p w:rsidR="00000000" w:rsidRPr="00C411DE" w:rsidP="00C411DE">
      <w:pPr>
        <w:pStyle w:val="NoPaddingFontSize1"/>
      </w:pPr>
    </w:p>
    <w:p w:rsidR="00000000" w:rsidRPr="00C411DE" w:rsidP="00C411DE">
      <w:pPr>
        <w:pStyle w:val="AllowPageBreak"/>
      </w:pPr>
    </w:p>
    <w:p w:rsidR="00000000" w:rsidRPr="00C411DE" w:rsidP="00C411DE">
      <w:pPr>
        <w:pStyle w:val="Heading1"/>
      </w:pPr>
      <w:bookmarkStart w:id="3" w:name="O_1274569"/>
      <w:bookmarkEnd w:id="3"/>
      <w:r w:rsidRPr="00C411DE">
        <w:t>Entry Requirements</w:t>
      </w:r>
    </w:p>
    <w:tbl>
      <w:tblPr>
        <w:tblW w:w="9497" w:type="dxa"/>
        <w:tblLayout w:type="fixed"/>
        <w:tblCellMar>
          <w:left w:w="62" w:type="dxa"/>
          <w:right w:w="62" w:type="dxa"/>
        </w:tblCellMar>
        <w:tblLook w:val="0000"/>
      </w:tblPr>
      <w:tblGrid>
        <w:gridCol w:w="9497"/>
      </w:tblGrid>
      <w:tr w:rsidTr="00C411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t>The entry requirement for this qualification is:</w:t>
            </w:r>
          </w:p>
          <w:p w:rsidR="00000000" w:rsidRPr="00C411DE" w:rsidP="00C411DE">
            <w:pPr>
              <w:pStyle w:val="ListBullet"/>
            </w:pPr>
            <w:r w:rsidRPr="00C411DE">
              <w:t>UEE33020 Certificate III in Electrical Fitting</w:t>
            </w:r>
          </w:p>
          <w:p w:rsidR="00000000" w:rsidRPr="00C411DE" w:rsidP="00C411DE">
            <w:pPr>
              <w:pStyle w:val="BodyText"/>
            </w:pPr>
            <w:r w:rsidRPr="00C411DE">
              <w:t>or</w:t>
            </w:r>
          </w:p>
          <w:p w:rsidR="00000000" w:rsidRPr="00C411DE" w:rsidP="00C411DE">
            <w:pPr>
              <w:pStyle w:val="ListBullet"/>
            </w:pPr>
            <w:r w:rsidRPr="00C411DE">
              <w:t xml:space="preserve">a current Electrical Fitter Occupational License or its equivalent issued in an applicable </w:t>
            </w:r>
            <w:r w:rsidRPr="00C411DE">
              <w:t>Australian state or territory.</w:t>
            </w:r>
          </w:p>
        </w:tc>
      </w:tr>
    </w:tbl>
    <w:p w:rsidR="00000000" w:rsidRPr="00C411DE" w:rsidP="00C411DE">
      <w:pPr>
        <w:pStyle w:val="NoPaddingFontSize1"/>
      </w:pPr>
    </w:p>
    <w:p w:rsidR="00000000" w:rsidRPr="00C411DE" w:rsidP="00C411DE">
      <w:pPr>
        <w:pStyle w:val="AllowPageBreak"/>
      </w:pPr>
    </w:p>
    <w:p w:rsidR="00000000" w:rsidRPr="00C411DE" w:rsidP="00C411DE">
      <w:pPr>
        <w:pStyle w:val="Heading1"/>
      </w:pPr>
      <w:bookmarkStart w:id="4" w:name="O_1274568"/>
      <w:bookmarkEnd w:id="4"/>
      <w:r w:rsidRPr="00C411DE">
        <w:t>Packaging Rules</w:t>
      </w:r>
    </w:p>
    <w:tbl>
      <w:tblPr>
        <w:tblW w:w="9497" w:type="dxa"/>
        <w:tblLayout w:type="fixed"/>
        <w:tblCellMar>
          <w:left w:w="62" w:type="dxa"/>
          <w:right w:w="62" w:type="dxa"/>
        </w:tblCellMar>
        <w:tblLook w:val="0000"/>
      </w:tblPr>
      <w:tblGrid>
        <w:gridCol w:w="1672"/>
        <w:gridCol w:w="5758"/>
        <w:gridCol w:w="2067"/>
      </w:tblGrid>
      <w:tr w:rsidTr="00C411D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t xml:space="preserve">A total of </w:t>
            </w:r>
            <w:r w:rsidRPr="00C411DE">
              <w:rPr>
                <w:rStyle w:val="SpecialBold"/>
              </w:rPr>
              <w:t>1420 weighting points</w:t>
            </w:r>
            <w:r w:rsidRPr="00C411DE">
              <w:t xml:space="preserve"> comprising:</w:t>
            </w:r>
          </w:p>
          <w:p w:rsidR="00000000" w:rsidRPr="00C411DE" w:rsidP="00C411DE">
            <w:pPr>
              <w:pStyle w:val="BodyText"/>
            </w:pPr>
            <w:r w:rsidRPr="00C411DE">
              <w:rPr>
                <w:rStyle w:val="SpecialBold"/>
              </w:rPr>
              <w:t xml:space="preserve">840 core weighting points </w:t>
            </w:r>
            <w:r w:rsidRPr="00C411DE">
              <w:t>listed below; plus</w:t>
            </w:r>
          </w:p>
          <w:p w:rsidR="00000000" w:rsidRPr="00C411DE" w:rsidP="00C411DE">
            <w:pPr>
              <w:pStyle w:val="BodyText"/>
            </w:pPr>
            <w:r w:rsidRPr="00C411DE">
              <w:rPr>
                <w:rStyle w:val="SpecialBold"/>
              </w:rPr>
              <w:t>580 general elective weighting points</w:t>
            </w:r>
            <w:r w:rsidRPr="00C411DE">
              <w:t xml:space="preserve"> from the general elective units listed below.</w:t>
            </w:r>
          </w:p>
          <w:p w:rsidR="00000000" w:rsidRPr="00C411DE" w:rsidP="00C411DE">
            <w:pPr>
              <w:pStyle w:val="BodyText"/>
            </w:pPr>
            <w:r w:rsidRPr="00C411DE">
              <w:t>Choose a total</w:t>
            </w:r>
            <w:r w:rsidRPr="00C411DE">
              <w:t xml:space="preserve"> of </w:t>
            </w:r>
            <w:r w:rsidRPr="00C411DE">
              <w:rPr>
                <w:rStyle w:val="SpecialBold"/>
              </w:rPr>
              <w:t>580 weighting points</w:t>
            </w:r>
            <w:r w:rsidRPr="00C411DE">
              <w:t xml:space="preserve"> elective units from the list below, of which between </w:t>
            </w:r>
            <w:r w:rsidRPr="00C411DE">
              <w:rPr>
                <w:rStyle w:val="SpecialBold"/>
              </w:rPr>
              <w:t>0 and</w:t>
            </w:r>
            <w:r w:rsidRPr="00C411DE">
              <w:t xml:space="preserve"> </w:t>
            </w:r>
            <w:r w:rsidRPr="00C411DE">
              <w:rPr>
                <w:rStyle w:val="SpecialBold"/>
              </w:rPr>
              <w:t>220 weighting points</w:t>
            </w:r>
            <w:r w:rsidRPr="00C411DE">
              <w:t xml:space="preserve"> can be taken from Group A; between </w:t>
            </w:r>
            <w:r w:rsidRPr="00C411DE">
              <w:rPr>
                <w:rStyle w:val="SpecialBold"/>
              </w:rPr>
              <w:t>0 and 160 weighting points</w:t>
            </w:r>
            <w:r w:rsidRPr="00C411DE">
              <w:t xml:space="preserve"> can be taken from Group B; between </w:t>
            </w:r>
            <w:r w:rsidRPr="00C411DE">
              <w:rPr>
                <w:rStyle w:val="SpecialBold"/>
              </w:rPr>
              <w:t>0 and 160 weighting points</w:t>
            </w:r>
            <w:r w:rsidRPr="00C411DE">
              <w:t xml:space="preserve"> can be taken from Group C; </w:t>
            </w:r>
            <w:r w:rsidRPr="00C411DE">
              <w:t xml:space="preserve">between </w:t>
            </w:r>
            <w:r w:rsidRPr="00C411DE">
              <w:rPr>
                <w:rStyle w:val="SpecialBold"/>
              </w:rPr>
              <w:t>0 and 160 weighting points</w:t>
            </w:r>
            <w:r w:rsidRPr="00C411DE">
              <w:t xml:space="preserve"> can be taken from Group D; and between </w:t>
            </w:r>
            <w:r w:rsidRPr="00C411DE">
              <w:rPr>
                <w:rStyle w:val="SpecialBold"/>
              </w:rPr>
              <w:t>200 and 580 weighting points</w:t>
            </w:r>
            <w:r w:rsidRPr="00C411DE">
              <w:t xml:space="preserve"> can be taken from Group E (or all </w:t>
            </w:r>
            <w:r w:rsidRPr="00C411DE">
              <w:rPr>
                <w:rStyle w:val="SpecialBold"/>
              </w:rPr>
              <w:t>580 elective weighting points</w:t>
            </w:r>
            <w:r w:rsidRPr="00C411DE">
              <w:t xml:space="preserve"> can be taken from Group E).</w:t>
            </w:r>
          </w:p>
          <w:p w:rsidR="00000000" w:rsidRPr="00C411DE" w:rsidP="00C411DE">
            <w:pPr>
              <w:pStyle w:val="BodyText"/>
            </w:pPr>
            <w:r w:rsidRPr="00C411DE">
              <w:t>Up to</w:t>
            </w:r>
            <w:r w:rsidRPr="00C411DE">
              <w:rPr>
                <w:rStyle w:val="SpecialBold"/>
              </w:rPr>
              <w:t xml:space="preserve"> 220 weighting points </w:t>
            </w:r>
            <w:r w:rsidRPr="00C411DE">
              <w:t>of the general elective units Grou</w:t>
            </w:r>
            <w:r w:rsidRPr="00C411DE">
              <w:t>p A, may be selected, with appropriate contextualisation, from any relevant nationally endorsed Training Package or accredited course, provided selected units contribute to the vocational outcome of the qualification. Previously assigned weighting points a</w:t>
            </w:r>
            <w:r w:rsidRPr="00C411DE">
              <w:t xml:space="preserve">re listed in the UEE Electrotechnology Training Package Companion Volume Implementation Guide (CVIG), if not listed weighting points will be 10 points, unless directed from the Electrotechnology Industry Reference Committee (IRC). </w:t>
            </w:r>
          </w:p>
          <w:p w:rsidR="00000000" w:rsidRPr="00C411DE" w:rsidP="00C411DE">
            <w:pPr>
              <w:pStyle w:val="BodyText"/>
            </w:pPr>
            <w:r w:rsidRPr="00C411DE">
              <w:t>There are units of compe</w:t>
            </w:r>
            <w:r w:rsidRPr="00C411DE">
              <w:t>tency within this qualification that contain pre-requisites. Units of competency that have a pre-requisite requirement are identified by this symbol *. Refer directly to the units of competency to identify pre-requisite requirements to ensure all are compl</w:t>
            </w:r>
            <w:r w:rsidRPr="00C411DE">
              <w:t>ied with. A list of all pre-requisites is also provided in the UEE Pre-requisites Companion Volume.</w:t>
            </w:r>
          </w:p>
          <w:p w:rsidR="00000000" w:rsidP="00C411DE">
            <w:pPr>
              <w:pStyle w:val="BodyText"/>
              <w:rPr>
                <w:lang w:val="en-NZ"/>
              </w:rPr>
            </w:pPr>
            <w:r w:rsidRPr="00C411DE">
              <w:t>Where imported units are selected, care must be taken to ensure all pre-requisite units specified are complied with.</w:t>
            </w:r>
          </w:p>
        </w:tc>
      </w:tr>
      <w:tr w:rsidTr="00C411D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rPr>
                <w:rStyle w:val="SpecialBold"/>
              </w:rPr>
              <w:t xml:space="preserve">Core units </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rPr>
                <w:rStyle w:val="SpecialBold"/>
              </w:rPr>
              <w:t>Weighting Points</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UEECD0003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Apply industry and community standards to engineering activities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UEECD0004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Apply material science to solving electrotechnology engineering problems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UEECD0005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Apply physics to solving electrotechnology engineering problems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UEECD0010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Compile and produce an energy sector detailed report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UEECD0014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design briefs for electrotechnology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UEECD0017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Establish and follow a competency development plan in an electrotechnology engineering discipline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120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UEECD0024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Implement</w:t>
            </w:r>
            <w:r w:rsidRPr="00C411DE">
              <w:t xml:space="preserve"> and monitor energy sector WHS policies and procedures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UEECD0026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Manage risk in electrotechnology activities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UEECD0036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engineering solutions for problems in complex multiple path circuits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UEECD0039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w:t>
            </w:r>
            <w:r w:rsidRPr="00C411DE">
              <w:t>e solutions to basic engineering computational problems*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UEECD0056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Apply methods to maintain currency of industry developments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UEECD0059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Write specifications for electrical engineering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UEECS0033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Use engineering applications software on</w:t>
            </w:r>
            <w:r w:rsidRPr="00C411DE">
              <w:t xml:space="preserve"> personal computers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UEEEL0015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Manage large electrical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Plan large electrical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engineering solutions to problems in complex polyphase power circuits*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UEERE0013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strategies to address environmental and sustainability issues in the energy sector</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rPr>
                <w:rStyle w:val="SpecialBold"/>
              </w:rPr>
              <w:t>Group A: Imported and common elective units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rPr>
                <w:rStyle w:val="SpecialBold"/>
              </w:rPr>
              <w:t>Weighting Points</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BSBINS501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Implement information and knowledge management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50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BSBLDR522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Manage people performance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70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BSBSTR501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Establish innovative work environments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50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BSBSTR502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Facilitate continuous improvement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BSBTWK502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Manage team effectiveness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rPr>
                <w:rStyle w:val="SpecialBold"/>
              </w:rPr>
              <w:t>Group B: General elective units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rPr>
                <w:rStyle w:val="SpecialBold"/>
              </w:rPr>
              <w:t>Weighting Points</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UEEAS0007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Assemble, mount and connect control gear and switchgear*</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UEEAS0008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Fabricate and assemble bus bars*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UEEAS0009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Mount and wire control panel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UEEEC0003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Assemble and set up basic security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UEEEC0060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Repairs basic electronic apparatus faults by replacement of components*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UEEEC0075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Troubleshoot single phase input d.c power supplies*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UEEEL0004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Carry out basic repairs to electrical components and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UEEEL0016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advice on effectiv</w:t>
            </w:r>
            <w:r w:rsidRPr="00C411DE">
              <w:t>e and energy efficient lighting products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UEEEL0017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Repair and maintain mechanical components of electrical machines*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UEEEL0018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Select wiring systems and select cables for low voltage electrical installations*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UEEEL0022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Supply effective and efficient lighting products for domestic and small commercial applications*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UEEEL0026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Align and install traction lift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UEEEL0033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Conduct electrical tests on LV electrical machines*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UEEEL0034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Conduct mechanical tes</w:t>
            </w:r>
            <w:r w:rsidRPr="00C411DE">
              <w:t>ts on electrical machines and components*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UEEEL0045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rectify faults in traction lift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UEEEL0046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Find and repair faults in LV d.c. electrical apparatus and circuits*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Maintain and service traction lift systems and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Maintain operation of electrical marine equipment and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Maintain operation of electrical mining equipment and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Overhaul and repair major switchgear and control gear*</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Place and connect electrical coils*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advice on the application of energy efficient lighting for ambient and aesthetic effect*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Rewind LV direct current m</w:t>
            </w:r>
            <w:r w:rsidRPr="00C411DE">
              <w:t>achines*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Rewind single phase machines*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Rewind three phase low voltage induction machines*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Select and arrange equipment for special LV electrical installations*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UEEEL0074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Wind electrical coils*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UEEEL0076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Inspect, test and maintain emergency lighting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UEEEL0075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Inspect, test and maintain emergency alarm systems and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UEEEL0078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Install and commission whole current electricity meters*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UEEHA0004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Enter a classified hazardous area to</w:t>
            </w:r>
            <w:r w:rsidRPr="00C411DE">
              <w:t xml:space="preserve"> undertake work related to electrical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UEEHA0020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Conduct detailed inspection of electrical installations for hazardous areas*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UEEHA0022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Determine the explosion-protection requirements to meet a specified classified hazardous area*</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UEEHA0026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Maintain equipment associated with hazardous areas*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UEEIC0002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Assemble, enter and verify operating instructions in microprocessor equipped devices*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electrical integrated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enter and verify d</w:t>
            </w:r>
            <w:r w:rsidRPr="00C411DE">
              <w:t>iscrete control programs for programmable controllers*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UEEIC0024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Plan the electrical installation of integrated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UEEIC0025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solutions to extra-low voltage (ELV) electro-pneumatic control systems and drives*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UEEIC0038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Solve problems in density/level measurement components and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UEEIC0039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Solve problems in flow measurement components and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UEEIC0041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Solve problems in pressure measurement components and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UEEIC0043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Solve problems in temperature measurement components and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UEEIC0047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Use instrumentation drawings, specifications, standards and equipment manuals*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UEERA0035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Establish the basic operating conditions of air conditioning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UEERA0036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 xml:space="preserve">Establish the basic operating conditions of vapour compression </w:t>
            </w:r>
            <w:r w:rsidRPr="00C411DE">
              <w:t>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UEERA0059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Prepare and connect refrigerant tubing and fittings*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UETDRIS017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Perform high voltage field switching operation to a given schedule*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UETDRIS018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Perform low voltage field switching operation to a given schedule*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50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UETDRIS031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Maintain insulating oil*</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UETDRIS032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Solve problems in network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UETDRIS033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Solve problems in network protection*</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UETDRSB001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 xml:space="preserve">Perform substation switching </w:t>
            </w:r>
            <w:r w:rsidRPr="00C411DE">
              <w:t>operations to a given schedule*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50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UETDRSB010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Maintain capacitor bank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rPr>
                <w:rStyle w:val="SpecialBold"/>
              </w:rPr>
              <w:t>Group C: General elective units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rPr>
                <w:rStyle w:val="SpecialBold"/>
              </w:rPr>
              <w:t>Weighting Points</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UEECO0001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Estimate electrotechnology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UEEEL0007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detailed electrical drawings*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UEEEL0032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Conduct electrical tests on HV electrical machines*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UEEEL0036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effective and efficient lighting for residential and commercial buildings*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UEEEL0040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compliance policies and plans to conduct an electrical contracting business*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UEEEL0044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rectify faults in complex lift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Investigate and report on electrical incidents and causes*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Plan electrical installations with a low voltage demand up to 400 A per phase*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UEEEL0059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Plan low volt</w:t>
            </w:r>
            <w:r w:rsidRPr="00C411DE">
              <w:t>age switchboard and control panel layouts*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Prepare quotations for the supply of effective and efficient lighting products for lighting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photometric data for illumination system design</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Rewind HV three phase induction machines rated for voltages above 3.3 kV*</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UEEEL0065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Rewind HV three phase induction machines rated for voltages to 3.3 kV*</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UEEEL0070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Select effective and efficient light sources and luminaries for given locations and</w:t>
            </w:r>
            <w:r w:rsidRPr="00C411DE">
              <w:t xml:space="preserve"> designs*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UEEEL0072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Set up and place LV electrical apparatus and associated circuits into service*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UEEHA0020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Conduct detailed inspection of electrical installations for hazardous areas*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UEEHA0023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and manage periodic electrical inspection and maintenance programs for hazardous areas*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UEEHA0026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Maintain equipment associated with hazardous areas*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UEEHA0038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Conduct visual and close inspection of electrical installations for hazardous ar</w:t>
            </w:r>
            <w:r w:rsidRPr="00C411DE">
              <w:t>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UEEIC0009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an electrical integrated system interface for access through a touch screen*</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structured programs to control external devices*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enter and verify programs in supervisory control and data acquisition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enter and verify word and analogue control programs for programmable logic controllers*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rectify faults in digital cont</w:t>
            </w:r>
            <w:r w:rsidRPr="00C411DE">
              <w:t>rols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UEEIC0020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Fault find and repair analogue circuits and components in electronic control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UEEIC0026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solutions to fluid circuit operations*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UEEIC0027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solutions to pneumatic-hydraulic system operations*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UEEIC0028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solutions to problems in industrial control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UEEIC0034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Set up industrial field control devices*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UEEIC0040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Solve problems in polyphase electronic power control circuits*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UEEIC0042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Solve problems in single phase electron</w:t>
            </w:r>
            <w:r w:rsidRPr="00C411DE">
              <w:t>ic power control circuits*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rPr>
                <w:rStyle w:val="SpecialBold"/>
              </w:rPr>
              <w:t>Group D: General elective units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rPr>
                <w:rStyle w:val="SpecialBold"/>
              </w:rPr>
              <w:t>Weighting Points</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UEECD0013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and implement energy sector maintenance programs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UEECD0062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Write specifications for renewable energy engineering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UEECO0014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Prepare tender submissions for electrotechnology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UEEEL0006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detailed and complex drawings for electrical systems using CAD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UEEEL0011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Evaluate performance of low voltage electrical apparatus*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UEEEL0035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effective and efficient lighting for public, open and sports areas*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UEEEL0037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electrical installations with a low voltage demand greater than 400 A per phase*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UEEHA0029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Plan electrical installations for hazardous areas*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UEEIC0001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Analyse complex electronic circuits controlling fluids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UEEIC0005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Configure and maintain industrial control system networks*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UEEIC0010</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and test code for microcontroller devices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rectify faults in a.c. motor drive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rectify faults in d.c. motor drive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UEEIC0019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rectify faults in servo drive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UEERE0055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Conduct site survey for off-grid photovoltaic/ge</w:t>
            </w:r>
            <w:r w:rsidRPr="00C411DE">
              <w:t>nerating set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UEERE0062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micro-hydro systems *</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UEERE0064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renewable energy heating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120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UEERE0065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wind energy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UETDRIS026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resolve faults in electrical apparatus*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UETDRIS025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resolve faults in distribution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UETDRIS027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Diagnose and resolve faults in transmission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rPr>
                <w:rStyle w:val="SpecialBold"/>
              </w:rPr>
              <w:t>Group E: General elective units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rPr>
                <w:rStyle w:val="SpecialBold"/>
              </w:rPr>
              <w:t>Weighting Points</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UEECD0001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Analyse materials for suitability in electrical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UEECD0002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Analyse static and dynamic parameters of electrical equipment</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UEECD0012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Contribute to risk management in electrotechnology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UEECD0015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engineering solutions to photonic system problems*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UEECD0037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Provide engineering solutions for uses of materials and thermodynamic effects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UEECD0049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Use advanced computational processes to provide solutions to energy sector engineering problems*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UEECO0003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Manage contract variations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UEEEC0005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Assess elect</w:t>
            </w:r>
            <w:r w:rsidRPr="00C411DE">
              <w:t>ronic apparatus compliance</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UEEEC0011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and develop electronics/computer systems projects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UEEEC0014</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signal-conditioning sub-systems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UEEEC0045</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Modify digital signal processing (DSP) based sub-systems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UEEEL0038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switchboards rated for high fault levels (greater than 400 A)*</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UEEEL0041</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 xml:space="preserve">Develop engineering solution for synchronous machine and </w:t>
            </w:r>
            <w:r w:rsidRPr="00C411DE">
              <w:t>control problems*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UEEEL0042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engineering solutions for d.c. machine and control problems*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UEEEL0043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engineering solutions for induction machine and control problems*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UEEHA0008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gas detection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UEEHA0029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Plan electrical installations for hazardous areas*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UEEIC0006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and configure Human-Machine Interface (HMI) networks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UEEIC0007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and use advanced programming tools, PC networks and HMI Interfacing</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120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UEEIC0008</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electronic control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UEEIC0032</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Set up electronically controlled robotically operated complex systems*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UEERE0059</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energy management controls for electrical installations in buildings*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80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UEERE0063</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Design off-grid photovoltaic/generating set systems *</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40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UEERE0066</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 effective engineering strategies for energy reduction in buildings*</w:t>
            </w:r>
          </w:p>
        </w:tc>
        <w:tc>
          <w:tcPr>
            <w:tcW w:w="2067"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60</w:t>
            </w:r>
          </w:p>
        </w:tc>
      </w:tr>
      <w:tr w:rsidTr="00C411D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UEERE0067</w:t>
            </w:r>
          </w:p>
        </w:tc>
        <w:tc>
          <w:tcPr>
            <w:tcW w:w="5758" w:type="dxa"/>
            <w:tcBorders>
              <w:top w:val="nil"/>
              <w:left w:val="nil"/>
              <w:bottom w:val="nil"/>
              <w:right w:val="nil"/>
            </w:tcBorders>
            <w:tcMar>
              <w:top w:w="0" w:type="dxa"/>
              <w:left w:w="62" w:type="dxa"/>
              <w:bottom w:w="0" w:type="dxa"/>
              <w:right w:w="62" w:type="dxa"/>
            </w:tcMar>
          </w:tcPr>
          <w:p w:rsidR="00000000" w:rsidP="00C411DE">
            <w:pPr>
              <w:pStyle w:val="BodyText"/>
              <w:rPr>
                <w:lang w:val="en-NZ"/>
              </w:rPr>
            </w:pPr>
            <w:r w:rsidRPr="00C411DE">
              <w:t>Develop</w:t>
            </w:r>
            <w:r w:rsidRPr="00C411DE">
              <w:t xml:space="preserve"> engineering solutions to renewable energy (RE) problems*</w:t>
            </w:r>
          </w:p>
        </w:tc>
        <w:tc>
          <w:tcPr>
            <w:tcW w:w="2067" w:type="dxa"/>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t>60</w:t>
            </w:r>
          </w:p>
        </w:tc>
      </w:tr>
    </w:tbl>
    <w:p w:rsidR="00000000" w:rsidRPr="00C411DE" w:rsidP="00C411DE">
      <w:pPr>
        <w:pStyle w:val="NoPaddingFontSize1"/>
      </w:pPr>
    </w:p>
    <w:p w:rsidR="00000000" w:rsidRPr="00C411DE" w:rsidP="00C411DE">
      <w:pPr>
        <w:pStyle w:val="AllowPageBreak"/>
      </w:pPr>
    </w:p>
    <w:p w:rsidR="00000000" w:rsidRPr="00C411DE" w:rsidP="00C411DE">
      <w:pPr>
        <w:pStyle w:val="Heading1"/>
      </w:pPr>
      <w:bookmarkStart w:id="5" w:name="O_1274567"/>
      <w:bookmarkEnd w:id="5"/>
      <w:r w:rsidRPr="00C411DE">
        <w:t>Qualification Mapping Information</w:t>
      </w:r>
    </w:p>
    <w:tbl>
      <w:tblPr>
        <w:tblW w:w="9497" w:type="dxa"/>
        <w:tblLayout w:type="fixed"/>
        <w:tblCellMar>
          <w:left w:w="62" w:type="dxa"/>
          <w:right w:w="62" w:type="dxa"/>
        </w:tblCellMar>
        <w:tblLook w:val="0000"/>
      </w:tblPr>
      <w:tblGrid>
        <w:gridCol w:w="9497"/>
      </w:tblGrid>
      <w:tr w:rsidTr="00C411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11DE" w:rsidP="00C411DE">
            <w:pPr>
              <w:pStyle w:val="BodyText"/>
            </w:pPr>
            <w:r w:rsidRPr="00C411DE">
              <w:t>This qualification replaces and is not equivalent to UEE63011 Advanced Diploma of Electrical Systems Engineering</w:t>
            </w:r>
          </w:p>
        </w:tc>
      </w:tr>
    </w:tbl>
    <w:p w:rsidR="00000000" w:rsidRPr="00C411DE" w:rsidP="00C411DE">
      <w:pPr>
        <w:pStyle w:val="NoPaddingFontSize1"/>
      </w:pPr>
    </w:p>
    <w:p w:rsidR="00000000" w:rsidRPr="00C411DE" w:rsidP="00C411DE">
      <w:pPr>
        <w:pStyle w:val="AllowPageBreak"/>
      </w:pPr>
    </w:p>
    <w:p w:rsidR="00000000" w:rsidRPr="00C411DE" w:rsidP="00C411DE">
      <w:pPr>
        <w:pStyle w:val="Heading1"/>
      </w:pPr>
      <w:bookmarkStart w:id="6" w:name="O_1274572"/>
      <w:bookmarkEnd w:id="6"/>
      <w:r w:rsidRPr="00C411DE">
        <w:t>Links</w:t>
      </w:r>
    </w:p>
    <w:p w:rsidR="00000000" w:rsidRPr="00C411DE" w:rsidP="00E922E6">
      <w:pPr>
        <w:pStyle w:val="BodyText"/>
      </w:pPr>
      <w:r w:rsidRPr="00C411D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E7CF1">
        <w:rPr>
          <w:rStyle w:val="Hyperlink"/>
        </w:rPr>
        <w:t>https://vetnet.gov.au/Pages/TrainingDocs.aspx?q=b8a8f136-5421-4ce1-92e0-2b50341431b6</w:t>
      </w:r>
      <w:r>
        <w:fldChar w:fldCharType="end"/>
      </w:r>
    </w:p>
    <w:p w:rsidR="00000000" w:rsidRPr="00C411DE" w:rsidP="00C411DE"/>
    <w:sectPr w:rsidSect="00C411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DE" w:rsidRPr="00E922E6" w:rsidP="00E92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E6" w:rsidP="00C41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E922E6" w:rsidP="00C411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22E6" w:rsidP="00C411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1DE" w:rsidRPr="00E922E6" w:rsidP="00E922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E6" w:rsidRPr="002D2AF8" w:rsidP="00C411DE">
    <w:pPr>
      <w:pStyle w:val="Header"/>
      <w:framePr w:wrap="around"/>
    </w:pPr>
    <w:r>
      <w:fldChar w:fldCharType="begin"/>
    </w:r>
    <w:r>
      <w:instrText xml:space="preserve"> TITLE   \* MERGEFORMAT </w:instrText>
    </w:r>
    <w:r>
      <w:fldChar w:fldCharType="separate"/>
    </w:r>
    <w:r>
      <w:t>UEE63020 Advanced Diploma of Electrical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922E6" w:rsidP="00C41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B01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A6F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1DE"/>
    <w:pPr>
      <w:spacing w:before="360" w:after="60"/>
      <w:outlineLvl w:val="0"/>
    </w:pPr>
    <w:rPr>
      <w:sz w:val="32"/>
    </w:rPr>
  </w:style>
  <w:style w:type="paragraph" w:styleId="Heading2">
    <w:name w:val="heading 2"/>
    <w:basedOn w:val="HeadingBase"/>
    <w:next w:val="BodyText"/>
    <w:link w:val="Heading2Char"/>
    <w:qFormat/>
    <w:rsid w:val="00C411DE"/>
    <w:pPr>
      <w:keepLines/>
      <w:spacing w:before="240" w:after="120"/>
      <w:outlineLvl w:val="1"/>
    </w:pPr>
    <w:rPr>
      <w:sz w:val="28"/>
      <w:szCs w:val="40"/>
    </w:rPr>
  </w:style>
  <w:style w:type="paragraph" w:styleId="Heading3">
    <w:name w:val="heading 3"/>
    <w:basedOn w:val="HeadingBase"/>
    <w:next w:val="BodyText"/>
    <w:link w:val="Heading3Char"/>
    <w:qFormat/>
    <w:rsid w:val="00C411DE"/>
    <w:pPr>
      <w:spacing w:before="180" w:after="120"/>
      <w:outlineLvl w:val="2"/>
    </w:pPr>
    <w:rPr>
      <w:spacing w:val="-10"/>
      <w:kern w:val="32"/>
    </w:rPr>
  </w:style>
  <w:style w:type="paragraph" w:styleId="Heading4">
    <w:name w:val="heading 4"/>
    <w:basedOn w:val="HeadingBase"/>
    <w:next w:val="BodyText"/>
    <w:link w:val="Heading4Char"/>
    <w:qFormat/>
    <w:rsid w:val="00C411DE"/>
    <w:pPr>
      <w:spacing w:before="160" w:after="120"/>
      <w:outlineLvl w:val="3"/>
    </w:pPr>
    <w:rPr>
      <w:sz w:val="22"/>
    </w:rPr>
  </w:style>
  <w:style w:type="paragraph" w:styleId="Heading5">
    <w:name w:val="heading 5"/>
    <w:basedOn w:val="HeadingBase"/>
    <w:next w:val="Normal"/>
    <w:link w:val="Heading5Char"/>
    <w:qFormat/>
    <w:rsid w:val="00C411DE"/>
    <w:pPr>
      <w:spacing w:before="80"/>
      <w:outlineLvl w:val="4"/>
    </w:pPr>
    <w:rPr>
      <w:color w:val="918585"/>
      <w:sz w:val="20"/>
    </w:rPr>
  </w:style>
  <w:style w:type="paragraph" w:styleId="Heading6">
    <w:name w:val="heading 6"/>
    <w:basedOn w:val="HeadingBase"/>
    <w:next w:val="Normal"/>
    <w:link w:val="Heading6Char"/>
    <w:qFormat/>
    <w:rsid w:val="00C411DE"/>
    <w:pPr>
      <w:spacing w:before="60"/>
      <w:outlineLvl w:val="5"/>
    </w:pPr>
    <w:rPr>
      <w:color w:val="918585"/>
      <w:sz w:val="20"/>
    </w:rPr>
  </w:style>
  <w:style w:type="paragraph" w:styleId="Heading7">
    <w:name w:val="heading 7"/>
    <w:basedOn w:val="Normal"/>
    <w:next w:val="Normal"/>
    <w:link w:val="Heading7Char"/>
    <w:qFormat/>
    <w:rsid w:val="00C411DE"/>
    <w:pPr>
      <w:ind w:left="720"/>
      <w:outlineLvl w:val="6"/>
    </w:pPr>
    <w:rPr>
      <w:i/>
    </w:rPr>
  </w:style>
  <w:style w:type="paragraph" w:styleId="Heading8">
    <w:name w:val="heading 8"/>
    <w:basedOn w:val="Normal"/>
    <w:next w:val="Normal"/>
    <w:link w:val="Heading8Char"/>
    <w:qFormat/>
    <w:rsid w:val="00C411DE"/>
    <w:pPr>
      <w:ind w:left="720"/>
      <w:outlineLvl w:val="7"/>
    </w:pPr>
    <w:rPr>
      <w:i/>
    </w:rPr>
  </w:style>
  <w:style w:type="paragraph" w:styleId="Heading9">
    <w:name w:val="heading 9"/>
    <w:basedOn w:val="Normal"/>
    <w:next w:val="Normal"/>
    <w:link w:val="Heading9Char"/>
    <w:qFormat/>
    <w:rsid w:val="00C411DE"/>
    <w:pPr>
      <w:ind w:left="720"/>
      <w:outlineLvl w:val="8"/>
    </w:pPr>
    <w:rPr>
      <w:i/>
    </w:rPr>
  </w:style>
  <w:style w:type="character" w:default="1" w:styleId="DefaultParagraphFont">
    <w:name w:val="Default Paragraph Font"/>
    <w:uiPriority w:val="1"/>
    <w:unhideWhenUsed/>
    <w:rsid w:val="00C41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1DE"/>
  </w:style>
  <w:style w:type="character" w:customStyle="1" w:styleId="Heading1Char">
    <w:name w:val="Heading 1 Char"/>
    <w:basedOn w:val="DefaultParagraphFont"/>
    <w:link w:val="Heading1"/>
    <w:rsid w:val="00C411DE"/>
    <w:rPr>
      <w:rFonts w:ascii="Times New Roman" w:eastAsia="Times New Roman" w:hAnsi="Times New Roman" w:cs="Times New Roman"/>
      <w:b/>
      <w:sz w:val="32"/>
      <w:szCs w:val="20"/>
      <w:lang w:eastAsia="en-US"/>
    </w:rPr>
  </w:style>
  <w:style w:type="paragraph" w:styleId="BodyText">
    <w:name w:val="Body Text"/>
    <w:basedOn w:val="Normal"/>
    <w:link w:val="BodyTextChar"/>
    <w:rsid w:val="00C411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1DE"/>
    <w:rPr>
      <w:rFonts w:ascii="Times New Roman" w:eastAsia="Times New Roman" w:hAnsi="Times New Roman" w:cs="Times New Roman"/>
      <w:sz w:val="24"/>
      <w:lang w:eastAsia="en-US"/>
    </w:rPr>
  </w:style>
  <w:style w:type="paragraph" w:styleId="ListBullet">
    <w:name w:val="List Bullet"/>
    <w:basedOn w:val="List"/>
    <w:rsid w:val="00C411DE"/>
    <w:pPr>
      <w:numPr>
        <w:numId w:val="11"/>
      </w:numPr>
      <w:tabs>
        <w:tab w:val="clear" w:pos="340"/>
      </w:tabs>
      <w:spacing w:before="40" w:after="40"/>
    </w:pPr>
  </w:style>
  <w:style w:type="character" w:customStyle="1" w:styleId="SpecialBold">
    <w:name w:val="Special Bold"/>
    <w:basedOn w:val="DefaultParagraphFont"/>
    <w:rsid w:val="00C411DE"/>
    <w:rPr>
      <w:b/>
      <w:spacing w:val="0"/>
    </w:rPr>
  </w:style>
  <w:style w:type="paragraph" w:customStyle="1" w:styleId="SuperHeading">
    <w:name w:val="SuperHeading"/>
    <w:basedOn w:val="Normal"/>
    <w:rsid w:val="00C411DE"/>
    <w:pPr>
      <w:spacing w:before="240" w:after="120"/>
      <w:outlineLvl w:val="0"/>
    </w:pPr>
    <w:rPr>
      <w:rFonts w:ascii="Times New Roman" w:hAnsi="Times New Roman"/>
      <w:b/>
      <w:sz w:val="32"/>
    </w:rPr>
  </w:style>
  <w:style w:type="paragraph" w:customStyle="1" w:styleId="AllowPageBreak">
    <w:name w:val="AllowPageBreak"/>
    <w:rsid w:val="00C411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1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1DE"/>
    <w:rPr>
      <w:rFonts w:ascii="Courier New" w:eastAsia="Times New Roman" w:hAnsi="Courier New" w:cs="Times New Roman"/>
      <w:i/>
      <w:szCs w:val="20"/>
      <w:lang w:eastAsia="en-US"/>
    </w:rPr>
  </w:style>
  <w:style w:type="paragraph" w:customStyle="1" w:styleId="HeadingBase">
    <w:name w:val="Heading Base"/>
    <w:rsid w:val="00C41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1DE"/>
    <w:pPr>
      <w:tabs>
        <w:tab w:val="right" w:leader="dot" w:pos="9072"/>
      </w:tabs>
      <w:ind w:left="567"/>
    </w:pPr>
    <w:rPr>
      <w:szCs w:val="22"/>
    </w:rPr>
  </w:style>
  <w:style w:type="paragraph" w:customStyle="1" w:styleId="TOCBase">
    <w:name w:val="TOC Base"/>
    <w:rsid w:val="00C41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1DE"/>
    <w:pPr>
      <w:tabs>
        <w:tab w:val="right" w:leader="dot" w:pos="9072"/>
      </w:tabs>
      <w:spacing w:before="40" w:after="40"/>
      <w:ind w:left="284"/>
    </w:pPr>
    <w:rPr>
      <w:rFonts w:ascii="Times New Roman" w:hAnsi="Times New Roman"/>
    </w:rPr>
  </w:style>
  <w:style w:type="paragraph" w:styleId="TOC1">
    <w:name w:val="toc 1"/>
    <w:basedOn w:val="TOCBase"/>
    <w:next w:val="Normal"/>
    <w:rsid w:val="00C411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1DE"/>
    <w:rPr>
      <w:rFonts w:ascii="Times New Roman" w:eastAsia="Times New Roman" w:hAnsi="Times New Roman" w:cs="Times New Roman"/>
      <w:sz w:val="16"/>
      <w:lang w:eastAsia="en-US"/>
    </w:rPr>
  </w:style>
  <w:style w:type="paragraph" w:styleId="Title">
    <w:name w:val="Title"/>
    <w:basedOn w:val="HeadingBase"/>
    <w:link w:val="TitleChar"/>
    <w:qFormat/>
    <w:rsid w:val="00C411DE"/>
    <w:pPr>
      <w:spacing w:before="5040"/>
      <w:jc w:val="center"/>
    </w:pPr>
    <w:rPr>
      <w:sz w:val="48"/>
      <w:szCs w:val="72"/>
      <w:lang w:val="en-US"/>
    </w:rPr>
  </w:style>
  <w:style w:type="character" w:customStyle="1" w:styleId="TitleChar">
    <w:name w:val="Title Char"/>
    <w:basedOn w:val="DefaultParagraphFont"/>
    <w:link w:val="Title"/>
    <w:rsid w:val="00C41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1DE"/>
    <w:pPr>
      <w:tabs>
        <w:tab w:val="left" w:pos="3600"/>
        <w:tab w:val="left" w:pos="3958"/>
      </w:tabs>
    </w:pPr>
  </w:style>
  <w:style w:type="paragraph" w:styleId="List">
    <w:name w:val="List"/>
    <w:basedOn w:val="BodyText"/>
    <w:next w:val="BodyText"/>
    <w:rsid w:val="00C411DE"/>
    <w:pPr>
      <w:tabs>
        <w:tab w:val="left" w:pos="340"/>
      </w:tabs>
      <w:spacing w:before="60" w:after="60"/>
      <w:ind w:left="340" w:hanging="340"/>
    </w:pPr>
  </w:style>
  <w:style w:type="paragraph" w:customStyle="1" w:styleId="Note">
    <w:name w:val="Note"/>
    <w:basedOn w:val="BodyText"/>
    <w:rsid w:val="00C41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1DE"/>
    <w:pPr>
      <w:framePr w:wrap="auto" w:hAnchor="text" w:y="6049"/>
    </w:pPr>
    <w:rPr>
      <w:color w:val="000000"/>
      <w:sz w:val="40"/>
    </w:rPr>
  </w:style>
  <w:style w:type="paragraph" w:customStyle="1" w:styleId="TOCTitle">
    <w:name w:val="TOCTitle"/>
    <w:basedOn w:val="Heading1"/>
    <w:rsid w:val="00C411DE"/>
    <w:pPr>
      <w:spacing w:after="240"/>
      <w:jc w:val="center"/>
      <w:outlineLvl w:val="9"/>
    </w:pPr>
    <w:rPr>
      <w:caps/>
    </w:rPr>
  </w:style>
  <w:style w:type="paragraph" w:customStyle="1" w:styleId="Version">
    <w:name w:val="Version"/>
    <w:rsid w:val="00C411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11DE"/>
    <w:pPr>
      <w:numPr>
        <w:numId w:val="12"/>
      </w:numPr>
      <w:tabs>
        <w:tab w:val="clear" w:pos="680"/>
      </w:tabs>
    </w:pPr>
  </w:style>
  <w:style w:type="paragraph" w:styleId="Index1">
    <w:name w:val="index 1"/>
    <w:basedOn w:val="Normal"/>
    <w:next w:val="Normal"/>
    <w:semiHidden/>
    <w:rsid w:val="00C411DE"/>
    <w:pPr>
      <w:keepNext w:val="0"/>
      <w:tabs>
        <w:tab w:val="right" w:pos="4176"/>
      </w:tabs>
      <w:ind w:left="198" w:hanging="198"/>
    </w:pPr>
    <w:rPr>
      <w:rFonts w:ascii="Garamond" w:hAnsi="Garamond"/>
    </w:rPr>
  </w:style>
  <w:style w:type="paragraph" w:styleId="IndexHeading">
    <w:name w:val="index heading"/>
    <w:basedOn w:val="Normal"/>
    <w:next w:val="Index1"/>
    <w:semiHidden/>
    <w:rsid w:val="00C411DE"/>
    <w:pPr>
      <w:spacing w:before="120" w:after="120"/>
    </w:pPr>
    <w:rPr>
      <w:rFonts w:ascii="Arial" w:hAnsi="Arial"/>
      <w:b/>
      <w:color w:val="918585"/>
      <w:sz w:val="24"/>
    </w:rPr>
  </w:style>
  <w:style w:type="paragraph" w:styleId="Header">
    <w:name w:val="header"/>
    <w:basedOn w:val="Normal"/>
    <w:link w:val="HeaderChar"/>
    <w:rsid w:val="00C41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1DE"/>
    <w:rPr>
      <w:rFonts w:ascii="Times New Roman" w:eastAsia="Times New Roman" w:hAnsi="Times New Roman" w:cs="Times New Roman"/>
      <w:sz w:val="16"/>
      <w:szCs w:val="20"/>
      <w:lang w:val="en-GB" w:eastAsia="en-US"/>
    </w:rPr>
  </w:style>
  <w:style w:type="paragraph" w:customStyle="1" w:styleId="Chapter">
    <w:name w:val="Chapter"/>
    <w:basedOn w:val="Normal"/>
    <w:rsid w:val="00C411DE"/>
    <w:pPr>
      <w:spacing w:before="240"/>
    </w:pPr>
    <w:rPr>
      <w:rFonts w:ascii="Times New Roman" w:hAnsi="Times New Roman"/>
      <w:smallCaps/>
      <w:spacing w:val="80"/>
      <w:sz w:val="28"/>
    </w:rPr>
  </w:style>
  <w:style w:type="paragraph" w:customStyle="1" w:styleId="InChapter">
    <w:name w:val="InChapter"/>
    <w:basedOn w:val="Heading3"/>
    <w:rsid w:val="00C411DE"/>
    <w:pPr>
      <w:spacing w:after="240"/>
      <w:outlineLvl w:val="9"/>
    </w:pPr>
    <w:rPr>
      <w:noProof/>
    </w:rPr>
  </w:style>
  <w:style w:type="paragraph" w:styleId="Index2">
    <w:name w:val="index 2"/>
    <w:basedOn w:val="Normal"/>
    <w:next w:val="Normal"/>
    <w:semiHidden/>
    <w:rsid w:val="00C411DE"/>
    <w:pPr>
      <w:tabs>
        <w:tab w:val="right" w:pos="4176"/>
      </w:tabs>
      <w:ind w:left="568" w:hanging="284"/>
    </w:pPr>
    <w:rPr>
      <w:rFonts w:ascii="Garamond" w:hAnsi="Garamond"/>
    </w:rPr>
  </w:style>
  <w:style w:type="paragraph" w:customStyle="1" w:styleId="Byline">
    <w:name w:val="Byline"/>
    <w:rsid w:val="00C41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1DE"/>
    <w:pPr>
      <w:tabs>
        <w:tab w:val="clear" w:pos="3600"/>
        <w:tab w:val="clear" w:pos="3958"/>
      </w:tabs>
      <w:jc w:val="right"/>
    </w:pPr>
  </w:style>
  <w:style w:type="character" w:styleId="Emphasis">
    <w:name w:val="Emphasis"/>
    <w:basedOn w:val="DefaultParagraphFont"/>
    <w:qFormat/>
    <w:rsid w:val="00C411DE"/>
    <w:rPr>
      <w:i/>
    </w:rPr>
  </w:style>
  <w:style w:type="paragraph" w:styleId="Caption">
    <w:name w:val="caption"/>
    <w:basedOn w:val="BodyText"/>
    <w:next w:val="Normal"/>
    <w:qFormat/>
    <w:rsid w:val="00C411DE"/>
    <w:pPr>
      <w:framePr w:w="2268" w:hSpace="181" w:vSpace="181" w:wrap="around" w:vAnchor="text" w:hAnchor="page" w:x="1135" w:y="285" w:anchorLock="1"/>
    </w:pPr>
    <w:rPr>
      <w:i/>
    </w:rPr>
  </w:style>
  <w:style w:type="paragraph" w:customStyle="1" w:styleId="MiniTOCTitle">
    <w:name w:val="MiniTOCTitle"/>
    <w:basedOn w:val="Heading4"/>
    <w:rsid w:val="00C411DE"/>
    <w:pPr>
      <w:spacing w:before="240"/>
      <w:outlineLvl w:val="9"/>
    </w:pPr>
    <w:rPr>
      <w:noProof/>
      <w:sz w:val="24"/>
    </w:rPr>
  </w:style>
  <w:style w:type="paragraph" w:customStyle="1" w:styleId="MiniTOCItem">
    <w:name w:val="MiniTOCItem"/>
    <w:basedOn w:val="ListBullet"/>
    <w:rsid w:val="00C411DE"/>
    <w:pPr>
      <w:numPr>
        <w:numId w:val="0"/>
      </w:numPr>
      <w:tabs>
        <w:tab w:val="right" w:leader="dot" w:pos="6521"/>
      </w:tabs>
      <w:spacing w:before="0" w:after="0"/>
    </w:pPr>
  </w:style>
  <w:style w:type="paragraph" w:customStyle="1" w:styleId="TOFTitle">
    <w:name w:val="TOFTitle"/>
    <w:basedOn w:val="TOCTitle"/>
    <w:rsid w:val="00C411DE"/>
  </w:style>
  <w:style w:type="paragraph" w:styleId="TableofFigures">
    <w:name w:val="table of figures"/>
    <w:basedOn w:val="Normal"/>
    <w:next w:val="Normal"/>
    <w:semiHidden/>
    <w:rsid w:val="00C411DE"/>
    <w:pPr>
      <w:tabs>
        <w:tab w:val="right" w:leader="dot" w:pos="9072"/>
      </w:tabs>
      <w:ind w:left="970" w:hanging="403"/>
    </w:pPr>
    <w:rPr>
      <w:rFonts w:ascii="Times New Roman" w:hAnsi="Times New Roman"/>
      <w:b/>
    </w:rPr>
  </w:style>
  <w:style w:type="paragraph" w:styleId="ListNumber">
    <w:name w:val="List Number"/>
    <w:basedOn w:val="List"/>
    <w:rsid w:val="00C411DE"/>
    <w:pPr>
      <w:numPr>
        <w:numId w:val="14"/>
      </w:numPr>
      <w:tabs>
        <w:tab w:val="clear" w:pos="340"/>
      </w:tabs>
    </w:pPr>
  </w:style>
  <w:style w:type="character" w:customStyle="1" w:styleId="WingdingSymbols">
    <w:name w:val="Wingding Symbols"/>
    <w:rsid w:val="00C411DE"/>
    <w:rPr>
      <w:rFonts w:ascii="Wingdings" w:hAnsi="Wingdings"/>
    </w:rPr>
  </w:style>
  <w:style w:type="paragraph" w:customStyle="1" w:styleId="TableHeading">
    <w:name w:val="Table Heading"/>
    <w:basedOn w:val="HeadingBase"/>
    <w:rsid w:val="00C411DE"/>
    <w:pPr>
      <w:keepLines/>
      <w:pBdr>
        <w:bottom w:val="single" w:sz="6" w:space="1" w:color="918585"/>
      </w:pBdr>
      <w:spacing w:before="240"/>
    </w:pPr>
  </w:style>
  <w:style w:type="character" w:customStyle="1" w:styleId="HotSpot">
    <w:name w:val="HotSpot"/>
    <w:rsid w:val="00C411DE"/>
    <w:rPr>
      <w:color w:val="0033CC"/>
      <w:u w:val="none"/>
    </w:rPr>
  </w:style>
  <w:style w:type="paragraph" w:customStyle="1" w:styleId="BodyTextRight">
    <w:name w:val="Body Text Right"/>
    <w:basedOn w:val="BodyText"/>
    <w:rsid w:val="00C411DE"/>
    <w:pPr>
      <w:spacing w:before="0" w:after="0"/>
      <w:jc w:val="right"/>
    </w:pPr>
  </w:style>
  <w:style w:type="paragraph" w:styleId="Index3">
    <w:name w:val="index 3"/>
    <w:basedOn w:val="ListNumber2"/>
    <w:next w:val="Normal"/>
    <w:semiHidden/>
    <w:rsid w:val="00C411DE"/>
    <w:pPr>
      <w:numPr>
        <w:numId w:val="0"/>
      </w:numPr>
      <w:tabs>
        <w:tab w:val="right" w:leader="dot" w:pos="4176"/>
      </w:tabs>
    </w:pPr>
  </w:style>
  <w:style w:type="paragraph" w:styleId="ListNumber2">
    <w:name w:val="List Number 2"/>
    <w:basedOn w:val="List2"/>
    <w:rsid w:val="00C411DE"/>
    <w:pPr>
      <w:numPr>
        <w:numId w:val="9"/>
      </w:numPr>
      <w:tabs>
        <w:tab w:val="clear" w:pos="1060"/>
      </w:tabs>
    </w:pPr>
  </w:style>
  <w:style w:type="paragraph" w:customStyle="1" w:styleId="MarginNote">
    <w:name w:val="Margin Note"/>
    <w:basedOn w:val="BodyText"/>
    <w:rsid w:val="00C41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1DE"/>
    <w:rPr>
      <w:sz w:val="32"/>
    </w:rPr>
  </w:style>
  <w:style w:type="paragraph" w:customStyle="1" w:styleId="HeadingProcedure">
    <w:name w:val="Heading Procedure"/>
    <w:basedOn w:val="HeadingBase"/>
    <w:next w:val="Normal"/>
    <w:rsid w:val="00C411DE"/>
    <w:pPr>
      <w:tabs>
        <w:tab w:val="left" w:pos="0"/>
      </w:tabs>
      <w:spacing w:before="120" w:after="60"/>
    </w:pPr>
    <w:rPr>
      <w:i/>
      <w:color w:val="918585"/>
      <w:sz w:val="22"/>
    </w:rPr>
  </w:style>
  <w:style w:type="paragraph" w:customStyle="1" w:styleId="TableBodyText">
    <w:name w:val="Table Body Text"/>
    <w:basedOn w:val="BodyText"/>
    <w:rsid w:val="00C411DE"/>
    <w:pPr>
      <w:spacing w:before="60" w:after="60"/>
    </w:pPr>
  </w:style>
  <w:style w:type="paragraph" w:styleId="ListContinue">
    <w:name w:val="List Continue"/>
    <w:basedOn w:val="List"/>
    <w:rsid w:val="00C411DE"/>
    <w:pPr>
      <w:ind w:firstLine="0"/>
    </w:pPr>
  </w:style>
  <w:style w:type="paragraph" w:customStyle="1" w:styleId="ListNote">
    <w:name w:val="List Note"/>
    <w:basedOn w:val="List"/>
    <w:rsid w:val="00C411DE"/>
    <w:pPr>
      <w:pBdr>
        <w:top w:val="single" w:sz="6" w:space="2" w:color="918585"/>
        <w:bottom w:val="single" w:sz="6" w:space="2" w:color="918585"/>
      </w:pBdr>
      <w:tabs>
        <w:tab w:val="left" w:pos="1021"/>
      </w:tabs>
      <w:ind w:firstLine="0"/>
    </w:pPr>
  </w:style>
  <w:style w:type="paragraph" w:customStyle="1" w:styleId="Warning">
    <w:name w:val="Warning"/>
    <w:basedOn w:val="BodyText"/>
    <w:rsid w:val="00C411DE"/>
    <w:pPr>
      <w:shd w:val="clear" w:color="auto" w:fill="D9D9D9"/>
      <w:tabs>
        <w:tab w:val="left" w:pos="992"/>
      </w:tabs>
      <w:ind w:left="119" w:right="119"/>
    </w:pPr>
    <w:rPr>
      <w:sz w:val="20"/>
    </w:rPr>
  </w:style>
  <w:style w:type="paragraph" w:customStyle="1" w:styleId="MarginIcons">
    <w:name w:val="Margin Icons"/>
    <w:basedOn w:val="BodyText"/>
    <w:rsid w:val="00C41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1DE"/>
    <w:rPr>
      <w:rFonts w:ascii="Courier New" w:hAnsi="Courier New"/>
    </w:rPr>
  </w:style>
  <w:style w:type="paragraph" w:customStyle="1" w:styleId="NoteBullet">
    <w:name w:val="Note Bullet"/>
    <w:basedOn w:val="Note"/>
    <w:rsid w:val="00C411DE"/>
    <w:pPr>
      <w:tabs>
        <w:tab w:val="clear" w:pos="680"/>
      </w:tabs>
      <w:spacing w:before="60" w:after="60"/>
    </w:pPr>
  </w:style>
  <w:style w:type="paragraph" w:customStyle="1" w:styleId="SubHeading2">
    <w:name w:val="SubHeading2"/>
    <w:basedOn w:val="HeadingBase"/>
    <w:rsid w:val="00C411DE"/>
    <w:pPr>
      <w:spacing w:before="240" w:after="60"/>
    </w:pPr>
    <w:rPr>
      <w:sz w:val="20"/>
    </w:rPr>
  </w:style>
  <w:style w:type="paragraph" w:customStyle="1" w:styleId="SubHeading1">
    <w:name w:val="SubHeading1"/>
    <w:basedOn w:val="HeadingBase"/>
    <w:rsid w:val="00C411DE"/>
    <w:pPr>
      <w:spacing w:before="240" w:after="60"/>
    </w:pPr>
    <w:rPr>
      <w:color w:val="918585"/>
      <w:sz w:val="22"/>
    </w:rPr>
  </w:style>
  <w:style w:type="paragraph" w:customStyle="1" w:styleId="SideHeading">
    <w:name w:val="Side Heading"/>
    <w:basedOn w:val="HeadingBase"/>
    <w:rsid w:val="00C41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1DE"/>
    <w:pPr>
      <w:numPr>
        <w:numId w:val="10"/>
      </w:numPr>
    </w:pPr>
  </w:style>
  <w:style w:type="paragraph" w:styleId="PlainText">
    <w:name w:val="Plain Text"/>
    <w:basedOn w:val="Normal"/>
    <w:link w:val="PlainTextChar"/>
    <w:rsid w:val="00C411DE"/>
    <w:rPr>
      <w:sz w:val="20"/>
    </w:rPr>
  </w:style>
  <w:style w:type="character" w:customStyle="1" w:styleId="PlainTextChar">
    <w:name w:val="Plain Text Char"/>
    <w:basedOn w:val="DefaultParagraphFont"/>
    <w:link w:val="PlainText"/>
    <w:rsid w:val="00C411DE"/>
    <w:rPr>
      <w:rFonts w:ascii="Courier New" w:eastAsia="Times New Roman" w:hAnsi="Courier New" w:cs="Times New Roman"/>
      <w:sz w:val="20"/>
      <w:szCs w:val="20"/>
      <w:lang w:eastAsia="en-US"/>
    </w:rPr>
  </w:style>
  <w:style w:type="character" w:customStyle="1" w:styleId="MenuOption">
    <w:name w:val="Menu Option"/>
    <w:basedOn w:val="DefaultParagraphFont"/>
    <w:rsid w:val="00C411DE"/>
    <w:rPr>
      <w:b/>
      <w:smallCaps/>
    </w:rPr>
  </w:style>
  <w:style w:type="paragraph" w:customStyle="1" w:styleId="TableListNumber">
    <w:name w:val="Table List Number"/>
    <w:basedOn w:val="ListNumber"/>
    <w:rsid w:val="00C411DE"/>
    <w:pPr>
      <w:numPr>
        <w:numId w:val="0"/>
      </w:numPr>
    </w:pPr>
  </w:style>
  <w:style w:type="paragraph" w:styleId="TOC4">
    <w:name w:val="toc 4"/>
    <w:basedOn w:val="TOCBase"/>
    <w:next w:val="Normal"/>
    <w:semiHidden/>
    <w:rsid w:val="00C411DE"/>
    <w:pPr>
      <w:tabs>
        <w:tab w:val="right" w:leader="dot" w:pos="9071"/>
      </w:tabs>
      <w:ind w:left="1701"/>
    </w:pPr>
  </w:style>
  <w:style w:type="paragraph" w:customStyle="1" w:styleId="ListAlpha">
    <w:name w:val="List Alpha"/>
    <w:basedOn w:val="List"/>
    <w:rsid w:val="00C411DE"/>
    <w:pPr>
      <w:numPr>
        <w:numId w:val="8"/>
      </w:numPr>
    </w:pPr>
  </w:style>
  <w:style w:type="paragraph" w:customStyle="1" w:styleId="ListAlpha2">
    <w:name w:val="List Alpha 2"/>
    <w:basedOn w:val="List2"/>
    <w:rsid w:val="00C411DE"/>
    <w:pPr>
      <w:numPr>
        <w:numId w:val="7"/>
      </w:numPr>
    </w:pPr>
  </w:style>
  <w:style w:type="paragraph" w:styleId="List2">
    <w:name w:val="List 2"/>
    <w:basedOn w:val="BodyText"/>
    <w:rsid w:val="00C411DE"/>
    <w:pPr>
      <w:tabs>
        <w:tab w:val="left" w:pos="680"/>
      </w:tabs>
      <w:spacing w:before="60" w:after="60"/>
      <w:ind w:left="680" w:hanging="340"/>
    </w:pPr>
  </w:style>
  <w:style w:type="paragraph" w:styleId="List3">
    <w:name w:val="List 3"/>
    <w:basedOn w:val="BodyText"/>
    <w:rsid w:val="00C411DE"/>
    <w:pPr>
      <w:tabs>
        <w:tab w:val="left" w:pos="1021"/>
      </w:tabs>
      <w:spacing w:before="60" w:after="60"/>
      <w:ind w:left="1020" w:hanging="340"/>
    </w:pPr>
  </w:style>
  <w:style w:type="paragraph" w:styleId="List4">
    <w:name w:val="List 4"/>
    <w:basedOn w:val="BodyText"/>
    <w:rsid w:val="00C411DE"/>
    <w:pPr>
      <w:tabs>
        <w:tab w:val="left" w:pos="1361"/>
      </w:tabs>
      <w:spacing w:before="60" w:after="60"/>
      <w:ind w:left="1361" w:hanging="340"/>
    </w:pPr>
  </w:style>
  <w:style w:type="paragraph" w:styleId="List5">
    <w:name w:val="List 5"/>
    <w:basedOn w:val="BodyText"/>
    <w:rsid w:val="00C411DE"/>
    <w:pPr>
      <w:tabs>
        <w:tab w:val="left" w:pos="1701"/>
      </w:tabs>
      <w:spacing w:before="60" w:after="60"/>
      <w:ind w:left="1701" w:hanging="340"/>
    </w:pPr>
  </w:style>
  <w:style w:type="paragraph" w:styleId="ListBullet3">
    <w:name w:val="List Bullet 3"/>
    <w:basedOn w:val="List3"/>
    <w:rsid w:val="00C411DE"/>
    <w:pPr>
      <w:numPr>
        <w:numId w:val="13"/>
      </w:numPr>
      <w:tabs>
        <w:tab w:val="clear" w:pos="1021"/>
      </w:tabs>
      <w:ind w:left="1037" w:hanging="357"/>
    </w:pPr>
  </w:style>
  <w:style w:type="paragraph" w:styleId="ListBullet4">
    <w:name w:val="List Bullet 4"/>
    <w:basedOn w:val="List4"/>
    <w:rsid w:val="00C411DE"/>
    <w:pPr>
      <w:numPr>
        <w:numId w:val="2"/>
      </w:numPr>
      <w:tabs>
        <w:tab w:val="clear" w:pos="1361"/>
      </w:tabs>
    </w:pPr>
  </w:style>
  <w:style w:type="paragraph" w:styleId="ListBullet5">
    <w:name w:val="List Bullet 5"/>
    <w:basedOn w:val="List5"/>
    <w:rsid w:val="00C411DE"/>
    <w:pPr>
      <w:numPr>
        <w:numId w:val="3"/>
      </w:numPr>
    </w:pPr>
  </w:style>
  <w:style w:type="paragraph" w:styleId="ListContinue2">
    <w:name w:val="List Continue 2"/>
    <w:basedOn w:val="List2"/>
    <w:rsid w:val="00C411DE"/>
    <w:pPr>
      <w:ind w:firstLine="0"/>
    </w:pPr>
  </w:style>
  <w:style w:type="paragraph" w:styleId="ListContinue3">
    <w:name w:val="List Continue 3"/>
    <w:basedOn w:val="List3"/>
    <w:rsid w:val="00C411DE"/>
    <w:pPr>
      <w:ind w:left="1021" w:firstLine="0"/>
    </w:pPr>
  </w:style>
  <w:style w:type="paragraph" w:styleId="ListContinue4">
    <w:name w:val="List Continue 4"/>
    <w:basedOn w:val="List4"/>
    <w:rsid w:val="00C411DE"/>
    <w:pPr>
      <w:ind w:firstLine="0"/>
    </w:pPr>
  </w:style>
  <w:style w:type="paragraph" w:styleId="ListContinue5">
    <w:name w:val="List Continue 5"/>
    <w:basedOn w:val="List5"/>
    <w:rsid w:val="00C411DE"/>
    <w:pPr>
      <w:ind w:firstLine="0"/>
    </w:pPr>
  </w:style>
  <w:style w:type="paragraph" w:styleId="ListNumber3">
    <w:name w:val="List Number 3"/>
    <w:basedOn w:val="List3"/>
    <w:rsid w:val="00C411DE"/>
    <w:pPr>
      <w:numPr>
        <w:numId w:val="4"/>
      </w:numPr>
    </w:pPr>
  </w:style>
  <w:style w:type="paragraph" w:styleId="ListNumber4">
    <w:name w:val="List Number 4"/>
    <w:basedOn w:val="List4"/>
    <w:rsid w:val="00C411DE"/>
    <w:pPr>
      <w:numPr>
        <w:numId w:val="5"/>
      </w:numPr>
    </w:pPr>
  </w:style>
  <w:style w:type="paragraph" w:styleId="ListNumber5">
    <w:name w:val="List Number 5"/>
    <w:basedOn w:val="List5"/>
    <w:rsid w:val="00C411DE"/>
    <w:pPr>
      <w:numPr>
        <w:numId w:val="6"/>
      </w:numPr>
    </w:pPr>
  </w:style>
  <w:style w:type="paragraph" w:styleId="BlockText">
    <w:name w:val="Block Text"/>
    <w:basedOn w:val="Normal"/>
    <w:rsid w:val="00C411DE"/>
    <w:pPr>
      <w:spacing w:after="120"/>
      <w:ind w:left="1440" w:right="1440"/>
    </w:pPr>
  </w:style>
  <w:style w:type="character" w:customStyle="1" w:styleId="Subscript">
    <w:name w:val="Subscript"/>
    <w:basedOn w:val="DefaultParagraphFont"/>
    <w:rsid w:val="00C411DE"/>
    <w:rPr>
      <w:sz w:val="16"/>
      <w:vertAlign w:val="subscript"/>
    </w:rPr>
  </w:style>
  <w:style w:type="character" w:customStyle="1" w:styleId="Superscript">
    <w:name w:val="Superscript"/>
    <w:basedOn w:val="DefaultParagraphFont"/>
    <w:rsid w:val="00C411DE"/>
    <w:rPr>
      <w:sz w:val="16"/>
      <w:vertAlign w:val="superscript"/>
    </w:rPr>
  </w:style>
  <w:style w:type="character" w:customStyle="1" w:styleId="Symbols">
    <w:name w:val="Symbols"/>
    <w:basedOn w:val="DefaultParagraphFont"/>
    <w:rsid w:val="00C411DE"/>
    <w:rPr>
      <w:rFonts w:ascii="Symbol" w:hAnsi="Symbol"/>
    </w:rPr>
  </w:style>
  <w:style w:type="character" w:customStyle="1" w:styleId="MenuOptions">
    <w:name w:val="Menu Options"/>
    <w:basedOn w:val="DefaultParagraphFont"/>
    <w:rsid w:val="00C411DE"/>
    <w:rPr>
      <w:rFonts w:ascii="Arial Narrow" w:hAnsi="Arial Narrow"/>
      <w:smallCaps/>
    </w:rPr>
  </w:style>
  <w:style w:type="character" w:customStyle="1" w:styleId="Buttons">
    <w:name w:val="Buttons"/>
    <w:basedOn w:val="DefaultParagraphFont"/>
    <w:rsid w:val="00C411DE"/>
    <w:rPr>
      <w:b/>
    </w:rPr>
  </w:style>
  <w:style w:type="character" w:customStyle="1" w:styleId="Underlined">
    <w:name w:val="Underlined"/>
    <w:basedOn w:val="DefaultParagraphFont"/>
    <w:rsid w:val="00C411DE"/>
    <w:rPr>
      <w:u w:val="single"/>
    </w:rPr>
  </w:style>
  <w:style w:type="paragraph" w:customStyle="1" w:styleId="TableBodyTextRight">
    <w:name w:val="Table Body Text Right"/>
    <w:basedOn w:val="TableBodyText"/>
    <w:rsid w:val="00C411DE"/>
    <w:pPr>
      <w:widowControl w:val="0"/>
      <w:autoSpaceDE w:val="0"/>
      <w:autoSpaceDN w:val="0"/>
      <w:adjustRightInd w:val="0"/>
      <w:jc w:val="right"/>
    </w:pPr>
    <w:rPr>
      <w:rFonts w:cs="Arial"/>
      <w:szCs w:val="18"/>
    </w:rPr>
  </w:style>
  <w:style w:type="paragraph" w:customStyle="1" w:styleId="CopyrightText">
    <w:name w:val="Copyright Text"/>
    <w:basedOn w:val="BodyText"/>
    <w:rsid w:val="00C411DE"/>
    <w:rPr>
      <w:sz w:val="18"/>
    </w:rPr>
  </w:style>
  <w:style w:type="paragraph" w:customStyle="1" w:styleId="BodySmallRight">
    <w:name w:val="Body Small Right"/>
    <w:basedOn w:val="BodyTextRight"/>
    <w:rsid w:val="00C411DE"/>
    <w:rPr>
      <w:sz w:val="18"/>
      <w:szCs w:val="18"/>
    </w:rPr>
  </w:style>
  <w:style w:type="paragraph" w:customStyle="1" w:styleId="MarginEdition">
    <w:name w:val="Margin Edition"/>
    <w:basedOn w:val="MarginNote"/>
    <w:rsid w:val="00C411DE"/>
    <w:pPr>
      <w:spacing w:before="0" w:after="0"/>
    </w:pPr>
    <w:rPr>
      <w:rFonts w:ascii="Times New Roman" w:hAnsi="Times New Roman"/>
      <w:color w:val="999999"/>
    </w:rPr>
  </w:style>
  <w:style w:type="paragraph" w:customStyle="1" w:styleId="Spacer">
    <w:name w:val="Spacer"/>
    <w:basedOn w:val="Normal"/>
    <w:rsid w:val="00C411DE"/>
    <w:rPr>
      <w:sz w:val="2"/>
      <w:szCs w:val="2"/>
    </w:rPr>
  </w:style>
  <w:style w:type="character" w:customStyle="1" w:styleId="Small">
    <w:name w:val="Small"/>
    <w:basedOn w:val="DefaultParagraphFont"/>
    <w:rsid w:val="00C411DE"/>
    <w:rPr>
      <w:sz w:val="16"/>
    </w:rPr>
  </w:style>
  <w:style w:type="paragraph" w:customStyle="1" w:styleId="WideTable">
    <w:name w:val="Wide Table"/>
    <w:basedOn w:val="Normal"/>
    <w:rsid w:val="00C411DE"/>
    <w:pPr>
      <w:ind w:left="-1418"/>
    </w:pPr>
    <w:rPr>
      <w:sz w:val="2"/>
      <w:szCs w:val="2"/>
    </w:rPr>
  </w:style>
  <w:style w:type="character" w:styleId="PageNumber">
    <w:name w:val="page number"/>
    <w:basedOn w:val="DefaultParagraphFont"/>
    <w:rsid w:val="00C411DE"/>
  </w:style>
  <w:style w:type="paragraph" w:styleId="Quote">
    <w:name w:val="Quote"/>
    <w:basedOn w:val="Heading1"/>
    <w:link w:val="QuoteChar"/>
    <w:qFormat/>
    <w:rsid w:val="00C411DE"/>
    <w:rPr>
      <w:b w:val="0"/>
      <w:sz w:val="72"/>
      <w:szCs w:val="72"/>
      <w:lang w:val="en-NZ"/>
    </w:rPr>
  </w:style>
  <w:style w:type="character" w:customStyle="1" w:styleId="QuoteChar">
    <w:name w:val="Quote Char"/>
    <w:basedOn w:val="DefaultParagraphFont"/>
    <w:link w:val="Quote"/>
    <w:rsid w:val="00C41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1DE"/>
    <w:pPr>
      <w:pageBreakBefore/>
    </w:pPr>
  </w:style>
  <w:style w:type="paragraph" w:customStyle="1" w:styleId="Border">
    <w:name w:val="Border"/>
    <w:basedOn w:val="Normal"/>
    <w:qFormat/>
    <w:rsid w:val="00C41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1DE"/>
    <w:rPr>
      <w:b/>
      <w:bCs/>
      <w:i/>
      <w:iCs/>
      <w:color w:val="auto"/>
    </w:rPr>
  </w:style>
  <w:style w:type="paragraph" w:styleId="IntenseQuote">
    <w:name w:val="Intense Quote"/>
    <w:basedOn w:val="Normal"/>
    <w:next w:val="Normal"/>
    <w:link w:val="IntenseQuoteChar"/>
    <w:uiPriority w:val="30"/>
    <w:qFormat/>
    <w:rsid w:val="00C41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1DE"/>
    <w:rPr>
      <w:smallCaps/>
      <w:color w:val="auto"/>
      <w:u w:val="single"/>
    </w:rPr>
  </w:style>
  <w:style w:type="character" w:styleId="IntenseReference">
    <w:name w:val="Intense Reference"/>
    <w:basedOn w:val="DefaultParagraphFont"/>
    <w:uiPriority w:val="32"/>
    <w:qFormat/>
    <w:rsid w:val="00C411DE"/>
    <w:rPr>
      <w:b/>
      <w:bCs/>
      <w:smallCaps/>
      <w:color w:val="auto"/>
      <w:spacing w:val="5"/>
      <w:u w:val="single"/>
    </w:rPr>
  </w:style>
  <w:style w:type="paragraph" w:customStyle="1" w:styleId="2ColumnHeading">
    <w:name w:val="2Column Heading"/>
    <w:basedOn w:val="BodyText"/>
    <w:qFormat/>
    <w:rsid w:val="00C411DE"/>
    <w:pPr>
      <w:spacing w:after="60"/>
      <w:ind w:left="-2268"/>
    </w:pPr>
    <w:rPr>
      <w:b/>
    </w:rPr>
  </w:style>
  <w:style w:type="paragraph" w:customStyle="1" w:styleId="Heading1TOC">
    <w:name w:val="Heading1 TOC"/>
    <w:basedOn w:val="Normal"/>
    <w:qFormat/>
    <w:rsid w:val="00C411DE"/>
    <w:pPr>
      <w:spacing w:before="240" w:after="120"/>
    </w:pPr>
    <w:rPr>
      <w:rFonts w:ascii="Times New Roman" w:hAnsi="Times New Roman"/>
      <w:b/>
      <w:sz w:val="32"/>
    </w:rPr>
  </w:style>
  <w:style w:type="paragraph" w:customStyle="1" w:styleId="Heading2TOC">
    <w:name w:val="Heading2 TOC"/>
    <w:basedOn w:val="Normal"/>
    <w:qFormat/>
    <w:rsid w:val="00C411DE"/>
    <w:pPr>
      <w:spacing w:before="240" w:after="60"/>
    </w:pPr>
    <w:rPr>
      <w:rFonts w:ascii="Times New Roman" w:hAnsi="Times New Roman"/>
      <w:b/>
      <w:sz w:val="28"/>
    </w:rPr>
  </w:style>
  <w:style w:type="character" w:customStyle="1" w:styleId="Underline">
    <w:name w:val="Underline"/>
    <w:basedOn w:val="DefaultParagraphFont"/>
    <w:qFormat/>
    <w:rsid w:val="00C411DE"/>
    <w:rPr>
      <w:u w:val="single"/>
    </w:rPr>
  </w:style>
  <w:style w:type="character" w:customStyle="1" w:styleId="BoldandItalics">
    <w:name w:val="Bold and Italics"/>
    <w:qFormat/>
    <w:rsid w:val="00C411DE"/>
    <w:rPr>
      <w:b/>
      <w:i/>
      <w:u w:val="none"/>
    </w:rPr>
  </w:style>
  <w:style w:type="paragraph" w:styleId="BalloonText">
    <w:name w:val="Balloon Text"/>
    <w:basedOn w:val="Normal"/>
    <w:link w:val="BalloonTextChar"/>
    <w:rsid w:val="00C411DE"/>
    <w:rPr>
      <w:rFonts w:ascii="Tahoma" w:hAnsi="Tahoma" w:cs="Tahoma"/>
      <w:sz w:val="16"/>
      <w:szCs w:val="16"/>
    </w:rPr>
  </w:style>
  <w:style w:type="character" w:customStyle="1" w:styleId="BalloonTextChar">
    <w:name w:val="Balloon Text Char"/>
    <w:basedOn w:val="DefaultParagraphFont"/>
    <w:link w:val="BalloonText"/>
    <w:rsid w:val="00C41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1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1DE"/>
    <w:rPr>
      <w:b/>
      <w:color w:val="660033"/>
      <w:spacing w:val="0"/>
    </w:rPr>
  </w:style>
  <w:style w:type="paragraph" w:customStyle="1" w:styleId="Nameditemlist">
    <w:name w:val="Named item list"/>
    <w:basedOn w:val="BodyText"/>
    <w:qFormat/>
    <w:rsid w:val="00C411DE"/>
    <w:pPr>
      <w:tabs>
        <w:tab w:val="left" w:pos="2835"/>
      </w:tabs>
      <w:ind w:left="2835" w:hanging="2835"/>
    </w:pPr>
  </w:style>
  <w:style w:type="paragraph" w:customStyle="1" w:styleId="BodyTextnopadding">
    <w:name w:val="Body Text no padding"/>
    <w:basedOn w:val="BodyText"/>
    <w:qFormat/>
    <w:rsid w:val="00C411DE"/>
    <w:pPr>
      <w:spacing w:before="0" w:after="0"/>
    </w:pPr>
  </w:style>
  <w:style w:type="paragraph" w:customStyle="1" w:styleId="BodyTextBold">
    <w:name w:val="Body Text Bold"/>
    <w:basedOn w:val="BodyText"/>
    <w:qFormat/>
    <w:rsid w:val="00C411DE"/>
    <w:rPr>
      <w:b/>
    </w:rPr>
  </w:style>
  <w:style w:type="character" w:styleId="Hyperlink">
    <w:name w:val="Hyperlink"/>
    <w:basedOn w:val="DefaultParagraphFont"/>
    <w:uiPriority w:val="99"/>
    <w:unhideWhenUsed/>
    <w:rsid w:val="00E922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2067</Words>
  <Characters>13256</Characters>
  <Application>Microsoft Office Word</Application>
  <DocSecurity>0</DocSecurity>
  <Lines>662</Lines>
  <Paragraphs>589</Paragraphs>
  <ScaleCrop>false</ScaleCrop>
  <Company>Author-it Software Corporation Ltd.</Company>
  <LinksUpToDate>false</LinksUpToDate>
  <CharactersWithSpaces>14734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UEE63020 Advanced Diploma of Electrical Systems Engineering</dc:title>
  <dc:subject>Approved</dc:subject>
  <dc:creator>Australian Industry Standards</dc:creator>
  <cp:keywords>Release 4</cp:keywords>
  <dc:description>Review Date: 12 April 2008</dc:description>
  <cp:lastModifiedBy>HSD_TPCMSd.prod</cp:lastModifiedBy>
  <cp:revision>3</cp:revision>
  <dcterms:created xsi:type="dcterms:W3CDTF">2022-12-20T13:54:45Z</dcterms:created>
  <dcterms:modified xsi:type="dcterms:W3CDTF">2022-12-19T04:52:00Z</dcterms:modified>
</cp:coreProperties>
</file>