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52C" w:rsidP="00D5152C">
      <w:pPr>
        <w:pStyle w:val="Title"/>
      </w:pPr>
      <w:r>
        <w:fldChar w:fldCharType="begin"/>
      </w:r>
      <w:r>
        <w:instrText xml:space="preserve"> TITLE   \* MERGEFORMAT </w:instrText>
      </w:r>
      <w:r>
        <w:fldChar w:fldCharType="separate"/>
      </w:r>
      <w:r>
        <w:t>UEE62220 Advanced Diploma of Electrical - Engineering</w:t>
      </w:r>
      <w:r>
        <w:fldChar w:fldCharType="end"/>
      </w:r>
    </w:p>
    <w:p w:rsidR="00D5152C" w:rsidP="00D5152C">
      <w:pPr>
        <w:pStyle w:val="Version"/>
        <w:sectPr w:rsidSect="00D975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975AF" w:rsidP="00D975AF">
      <w:pPr>
        <w:pStyle w:val="SuperHeading"/>
      </w:pPr>
      <w:r w:rsidRPr="00D975AF">
        <w:t>UEE62220 Advanced Diploma of Electrical - Engineering</w:t>
      </w:r>
    </w:p>
    <w:p w:rsidR="00000000" w:rsidRPr="00D975AF" w:rsidP="00D975AF">
      <w:pPr>
        <w:pStyle w:val="Heading1"/>
      </w:pPr>
      <w:bookmarkStart w:id="1" w:name="O_1274550"/>
      <w:bookmarkEnd w:id="1"/>
      <w:r w:rsidRPr="00D975AF">
        <w:t>Modification History</w:t>
      </w:r>
    </w:p>
    <w:tbl>
      <w:tblPr>
        <w:tblW w:w="9497" w:type="dxa"/>
        <w:tblLayout w:type="fixed"/>
        <w:tblCellMar>
          <w:left w:w="62" w:type="dxa"/>
          <w:right w:w="62" w:type="dxa"/>
        </w:tblCellMar>
        <w:tblLook w:val="0000"/>
      </w:tblPr>
      <w:tblGrid>
        <w:gridCol w:w="9497"/>
      </w:tblGrid>
      <w:tr w:rsidTr="00D9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t>Release 4. This is the second release of this qualification in the UEE Electrotechnology Training Package. Modifications include:</w:t>
            </w:r>
          </w:p>
          <w:p w:rsidR="00000000" w:rsidRPr="00D975AF" w:rsidP="00D975AF">
            <w:pPr>
              <w:pStyle w:val="ListBullet"/>
            </w:pPr>
            <w:r w:rsidRPr="00D975AF">
              <w:t>Updated and/or replaced superseded and deleted elective units</w:t>
            </w:r>
          </w:p>
          <w:p w:rsidR="00000000" w:rsidRPr="00D975AF" w:rsidP="00D975AF">
            <w:pPr>
              <w:pStyle w:val="ListBullet"/>
            </w:pPr>
            <w:r w:rsidRPr="00D975AF">
              <w:t>The following units adde</w:t>
            </w:r>
            <w:r w:rsidRPr="00D975AF">
              <w:t>d to electives (see UEE Release 5.0 Companion Volume Implementation Guide for mapping of deleted UEE units to imported ICT and MEM units):</w:t>
            </w:r>
          </w:p>
          <w:p w:rsidR="00000000" w:rsidRPr="00D975AF" w:rsidP="00D975AF">
            <w:pPr>
              <w:pStyle w:val="ListBullet2"/>
            </w:pPr>
            <w:r w:rsidRPr="00D975AF">
              <w:t>ICTNWK426</w:t>
            </w:r>
          </w:p>
          <w:p w:rsidR="00000000" w:rsidRPr="00D975AF" w:rsidP="00D975AF">
            <w:pPr>
              <w:pStyle w:val="ListBullet2"/>
            </w:pPr>
            <w:r w:rsidRPr="00D975AF">
              <w:t>ICTPRG440</w:t>
            </w:r>
          </w:p>
          <w:p w:rsidR="00000000" w:rsidRPr="00D975AF" w:rsidP="00D975AF">
            <w:pPr>
              <w:pStyle w:val="ListBullet2"/>
            </w:pPr>
            <w:r w:rsidRPr="00D975AF">
              <w:t>ICTPRG534</w:t>
            </w:r>
          </w:p>
          <w:p w:rsidR="00000000" w:rsidP="00D975AF">
            <w:pPr>
              <w:pStyle w:val="ListBullet2"/>
              <w:rPr>
                <w:lang w:val="en-NZ"/>
              </w:rPr>
            </w:pPr>
            <w:r w:rsidRPr="00D975AF">
              <w:t>MEM234010A</w:t>
            </w:r>
          </w:p>
        </w:tc>
      </w:tr>
      <w:tr w:rsidTr="00D9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Release 3. Updated superseded elective units.</w:t>
            </w:r>
          </w:p>
        </w:tc>
      </w:tr>
      <w:tr w:rsidTr="00D9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Release 2. T</w:t>
            </w:r>
            <w:r w:rsidRPr="00D975AF">
              <w:t>wo units added to general electives. Imported elective units updated.</w:t>
            </w:r>
          </w:p>
        </w:tc>
      </w:tr>
      <w:tr w:rsidTr="00D9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t>Release 1. This is the first release of this qualification in the UEE Electrotechnology Training Package</w:t>
            </w:r>
          </w:p>
        </w:tc>
      </w:tr>
    </w:tbl>
    <w:p w:rsidR="00000000" w:rsidRPr="00D975AF" w:rsidP="00D975AF">
      <w:pPr>
        <w:pStyle w:val="NoPaddingFontSize1"/>
      </w:pPr>
    </w:p>
    <w:p w:rsidR="00000000" w:rsidRPr="00D975AF" w:rsidP="00D975AF">
      <w:pPr>
        <w:pStyle w:val="AllowPageBreak"/>
      </w:pPr>
    </w:p>
    <w:p w:rsidR="00000000" w:rsidRPr="00D975AF" w:rsidP="00D975AF">
      <w:pPr>
        <w:pStyle w:val="Heading1"/>
      </w:pPr>
      <w:bookmarkStart w:id="2" w:name="O_1274549"/>
      <w:bookmarkEnd w:id="2"/>
      <w:r w:rsidRPr="00D975AF">
        <w:t>Qualification Description</w:t>
      </w:r>
    </w:p>
    <w:tbl>
      <w:tblPr>
        <w:tblW w:w="9497" w:type="dxa"/>
        <w:tblLayout w:type="fixed"/>
        <w:tblCellMar>
          <w:left w:w="62" w:type="dxa"/>
          <w:right w:w="62" w:type="dxa"/>
        </w:tblCellMar>
        <w:tblLook w:val="0000"/>
      </w:tblPr>
      <w:tblGrid>
        <w:gridCol w:w="9497"/>
      </w:tblGrid>
      <w:tr w:rsidTr="00D9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t>This qualification covers compete</w:t>
            </w:r>
            <w:r w:rsidRPr="00D975AF">
              <w:t xml:space="preserve">ncies to design and validate/evaluate electrical equipment and systems, manage risk, estimate and manage projects and provide technical advice/sales.  </w:t>
            </w:r>
          </w:p>
          <w:p w:rsidR="00000000" w:rsidRPr="00D975AF" w:rsidP="00D975AF">
            <w:pPr>
              <w:pStyle w:val="BodyText"/>
            </w:pPr>
            <w:r w:rsidRPr="00D975AF">
              <w:t>It develops competencies in the ethical and responsible application of mathematics, science, engineering</w:t>
            </w:r>
            <w:r w:rsidRPr="00D975AF">
              <w:t xml:space="preserve"> techniques, standards and codes of practice, engineering design practices, supervision and management of physical, human and financial resources in engineering.</w:t>
            </w:r>
          </w:p>
          <w:p w:rsidR="00000000" w:rsidRPr="00D975AF" w:rsidP="00D975AF">
            <w:pPr>
              <w:pStyle w:val="BodyText"/>
            </w:pPr>
            <w:r w:rsidRPr="00D975AF">
              <w:t>The core competencies of this qualification meet the prescribed requirements for Engineering A</w:t>
            </w:r>
            <w:r w:rsidRPr="00D975AF">
              <w:t>ssociate membership of Engineers Australia.</w:t>
            </w:r>
          </w:p>
          <w:p w:rsidR="00000000" w:rsidRPr="00D975AF" w:rsidP="00D975AF">
            <w:pPr>
              <w:pStyle w:val="BodyText"/>
            </w:pPr>
            <w:r w:rsidRPr="00D975AF">
              <w:t>Participants seeking Engineers Australia membership should ensure that their training provider is accredited by that body to provide Engineering Education Programs at the level of Engineering Associate.</w:t>
            </w:r>
          </w:p>
          <w:p w:rsidR="00000000" w:rsidRPr="00D975AF" w:rsidP="00D975AF">
            <w:pPr>
              <w:pStyle w:val="BodyText"/>
            </w:pPr>
            <w:r w:rsidRPr="00D975AF">
              <w:t>No licens</w:t>
            </w:r>
            <w:r w:rsidRPr="00D975AF">
              <w:t>ing, legislative or certification requirements apply to this qualification at the time of publication.</w:t>
            </w:r>
          </w:p>
        </w:tc>
      </w:tr>
    </w:tbl>
    <w:p w:rsidR="00000000" w:rsidRPr="00D975AF" w:rsidP="00D975AF">
      <w:pPr>
        <w:pStyle w:val="NoPaddingFontSize1"/>
      </w:pPr>
    </w:p>
    <w:p w:rsidR="00000000" w:rsidRPr="00D975AF" w:rsidP="00D975AF">
      <w:pPr>
        <w:pStyle w:val="AllowPageBreak"/>
      </w:pPr>
    </w:p>
    <w:p w:rsidR="00000000" w:rsidRPr="00D975AF" w:rsidP="00D975AF">
      <w:pPr>
        <w:pStyle w:val="Heading1"/>
      </w:pPr>
      <w:bookmarkStart w:id="3" w:name="O_1274548"/>
      <w:bookmarkEnd w:id="3"/>
      <w:r w:rsidRPr="00D975AF">
        <w:t>Entry Requirements</w:t>
      </w:r>
    </w:p>
    <w:tbl>
      <w:tblPr>
        <w:tblW w:w="9497" w:type="dxa"/>
        <w:tblLayout w:type="fixed"/>
        <w:tblCellMar>
          <w:left w:w="62" w:type="dxa"/>
          <w:right w:w="62" w:type="dxa"/>
        </w:tblCellMar>
        <w:tblLook w:val="0000"/>
      </w:tblPr>
      <w:tblGrid>
        <w:gridCol w:w="9497"/>
      </w:tblGrid>
      <w:tr w:rsidTr="00D9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t>The entry requirement for this qualification is:</w:t>
            </w:r>
          </w:p>
          <w:p w:rsidR="00000000" w:rsidRPr="00D975AF" w:rsidP="00D975AF">
            <w:pPr>
              <w:pStyle w:val="ListBullet"/>
            </w:pPr>
            <w:r w:rsidRPr="00D975AF">
              <w:t>UEE30820 Certificate III in Electrotechnology Electrician</w:t>
            </w:r>
          </w:p>
          <w:p w:rsidR="00000000" w:rsidRPr="00D975AF" w:rsidP="00D975AF">
            <w:pPr>
              <w:pStyle w:val="BodyText"/>
            </w:pPr>
            <w:r w:rsidRPr="00D975AF">
              <w:t>or</w:t>
            </w:r>
          </w:p>
          <w:p w:rsidR="00000000" w:rsidRPr="00D975AF" w:rsidP="00D975AF">
            <w:pPr>
              <w:pStyle w:val="ListBullet"/>
            </w:pPr>
            <w:r w:rsidRPr="00D975AF">
              <w:t>a current ‘Unrestricted Electricians Licence’ or its equivalent issued in an Australian state or territory.</w:t>
            </w:r>
          </w:p>
        </w:tc>
      </w:tr>
    </w:tbl>
    <w:p w:rsidR="00000000" w:rsidRPr="00D975AF" w:rsidP="00D975AF">
      <w:pPr>
        <w:pStyle w:val="NoPaddingFontSize1"/>
      </w:pPr>
    </w:p>
    <w:p w:rsidR="00000000" w:rsidRPr="00D975AF" w:rsidP="00D975AF">
      <w:pPr>
        <w:pStyle w:val="AllowPageBreak"/>
      </w:pPr>
    </w:p>
    <w:p w:rsidR="00000000" w:rsidRPr="00D975AF" w:rsidP="00D975AF">
      <w:pPr>
        <w:pStyle w:val="Heading1"/>
      </w:pPr>
      <w:bookmarkStart w:id="4" w:name="O_1274547"/>
      <w:bookmarkEnd w:id="4"/>
      <w:r w:rsidRPr="00D975AF">
        <w:t>Packaging Rules</w:t>
      </w:r>
    </w:p>
    <w:tbl>
      <w:tblPr>
        <w:tblW w:w="9497" w:type="dxa"/>
        <w:tblLayout w:type="fixed"/>
        <w:tblCellMar>
          <w:left w:w="62" w:type="dxa"/>
          <w:right w:w="62" w:type="dxa"/>
        </w:tblCellMar>
        <w:tblLook w:val="0000"/>
      </w:tblPr>
      <w:tblGrid>
        <w:gridCol w:w="1812"/>
        <w:gridCol w:w="6090"/>
        <w:gridCol w:w="1595"/>
      </w:tblGrid>
      <w:tr w:rsidTr="00D975AF">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t xml:space="preserve">A total of </w:t>
            </w:r>
            <w:r w:rsidRPr="00D975AF">
              <w:rPr>
                <w:rStyle w:val="SpecialBold"/>
              </w:rPr>
              <w:t>1320 weighting points</w:t>
            </w:r>
            <w:r w:rsidRPr="00D975AF">
              <w:t xml:space="preserve"> comprising:</w:t>
            </w:r>
          </w:p>
          <w:p w:rsidR="00000000" w:rsidRPr="00D975AF" w:rsidP="00D975AF">
            <w:pPr>
              <w:pStyle w:val="BodyText"/>
            </w:pPr>
            <w:r w:rsidRPr="00D975AF">
              <w:rPr>
                <w:rStyle w:val="SpecialBold"/>
              </w:rPr>
              <w:t xml:space="preserve">840 core weighting points </w:t>
            </w:r>
            <w:r w:rsidRPr="00D975AF">
              <w:t>listed below; plus</w:t>
            </w:r>
          </w:p>
          <w:p w:rsidR="00000000" w:rsidRPr="00D975AF" w:rsidP="00D975AF">
            <w:pPr>
              <w:pStyle w:val="BodyText"/>
            </w:pPr>
            <w:r w:rsidRPr="00D975AF">
              <w:rPr>
                <w:rStyle w:val="SpecialBold"/>
              </w:rPr>
              <w:t xml:space="preserve">480 general elective </w:t>
            </w:r>
            <w:r w:rsidRPr="00D975AF">
              <w:rPr>
                <w:rStyle w:val="SpecialBold"/>
              </w:rPr>
              <w:t>weighting points</w:t>
            </w:r>
            <w:r w:rsidRPr="00D975AF">
              <w:t xml:space="preserve"> from the general elective units listed below.</w:t>
            </w:r>
          </w:p>
          <w:p w:rsidR="00000000" w:rsidRPr="00D975AF" w:rsidP="00D975AF">
            <w:pPr>
              <w:pStyle w:val="BodyText"/>
            </w:pPr>
            <w:r w:rsidRPr="00D975AF">
              <w:t xml:space="preserve">Choose a total of </w:t>
            </w:r>
            <w:r w:rsidRPr="00D975AF">
              <w:rPr>
                <w:rStyle w:val="SpecialBold"/>
              </w:rPr>
              <w:t>480 weighting points</w:t>
            </w:r>
            <w:r w:rsidRPr="00D975AF">
              <w:t xml:space="preserve"> elective units from the list below, of which between </w:t>
            </w:r>
            <w:r w:rsidRPr="00D975AF">
              <w:rPr>
                <w:rStyle w:val="SpecialBold"/>
              </w:rPr>
              <w:t>0 and 220 weighting points</w:t>
            </w:r>
            <w:r w:rsidRPr="00D975AF">
              <w:t xml:space="preserve"> can be taken from Group A; between </w:t>
            </w:r>
            <w:r w:rsidRPr="00D975AF">
              <w:rPr>
                <w:rStyle w:val="SpecialBold"/>
              </w:rPr>
              <w:t>0 and 60 weighting points</w:t>
            </w:r>
            <w:r w:rsidRPr="00D975AF">
              <w:t xml:space="preserve"> can be taken </w:t>
            </w:r>
            <w:r w:rsidRPr="00D975AF">
              <w:t xml:space="preserve">from Group B; between </w:t>
            </w:r>
            <w:r w:rsidRPr="00D975AF">
              <w:rPr>
                <w:rStyle w:val="SpecialBold"/>
              </w:rPr>
              <w:t>0 and 100 weighting points</w:t>
            </w:r>
            <w:r w:rsidRPr="00D975AF">
              <w:t xml:space="preserve"> can be taken from Group C; between </w:t>
            </w:r>
            <w:r w:rsidRPr="00D975AF">
              <w:rPr>
                <w:rStyle w:val="SpecialBold"/>
              </w:rPr>
              <w:t>0 and 60 weighting points</w:t>
            </w:r>
            <w:r w:rsidRPr="00D975AF">
              <w:t xml:space="preserve"> can be taken from Group D; and between </w:t>
            </w:r>
            <w:r w:rsidRPr="00D975AF">
              <w:rPr>
                <w:rStyle w:val="SpecialBold"/>
              </w:rPr>
              <w:t>260 and 480 weighting points</w:t>
            </w:r>
            <w:r w:rsidRPr="00D975AF">
              <w:t xml:space="preserve"> can be taken from Group E (or all </w:t>
            </w:r>
            <w:r w:rsidRPr="00D975AF">
              <w:rPr>
                <w:rStyle w:val="SpecialBold"/>
              </w:rPr>
              <w:t>480 elective weighting points</w:t>
            </w:r>
            <w:r w:rsidRPr="00D975AF">
              <w:t xml:space="preserve"> can be taken f</w:t>
            </w:r>
            <w:r w:rsidRPr="00D975AF">
              <w:t>rom Group E).</w:t>
            </w:r>
          </w:p>
          <w:p w:rsidR="00000000" w:rsidRPr="00D975AF" w:rsidP="00D975AF">
            <w:pPr>
              <w:pStyle w:val="BodyText"/>
            </w:pPr>
            <w:r w:rsidRPr="00D975AF">
              <w:t xml:space="preserve">Up to </w:t>
            </w:r>
            <w:r w:rsidRPr="00D975AF">
              <w:rPr>
                <w:rStyle w:val="SpecialBold"/>
              </w:rPr>
              <w:t>220 weighting points</w:t>
            </w:r>
            <w:r w:rsidRPr="00D975AF">
              <w:t xml:space="preserve"> of the general elective units Group A, may be selected, with appropriate contextualisation, from any relevant nationally endorsed Training Package or accredited course, provided selected units contribute to the voca</w:t>
            </w:r>
            <w:r w:rsidRPr="00D975AF">
              <w:t>tional outcome of the qualification. Previously assigned weighting points are listed in the UEE Electrotechnology Training Package Companion Volume Implementation Guide (CVIG), if not listed weighting points will be 10 points, unless directed from the Elec</w:t>
            </w:r>
            <w:r w:rsidRPr="00D975AF">
              <w:t xml:space="preserve">trotechnology Industry Reference Committee (IRC). </w:t>
            </w:r>
          </w:p>
          <w:p w:rsidR="00000000" w:rsidRPr="00D975AF" w:rsidP="00D975AF">
            <w:pPr>
              <w:pStyle w:val="BodyText"/>
            </w:pPr>
            <w:r w:rsidRPr="00D975AF">
              <w:t>There are units of competency within this qualification that contain pre-requisites. Units of competency that have a pre-requisite requirement are identified by this symbol *. Refer directly to the units o</w:t>
            </w:r>
            <w:r w:rsidRPr="00D975AF">
              <w:t>f competency to identify pre-requisite requirements to ensure all are complied with. A list of all pre-requisites is also provided in the UEE Pre-requisite Companion Volume.</w:t>
            </w:r>
          </w:p>
          <w:p w:rsidR="00000000" w:rsidP="00D975AF">
            <w:pPr>
              <w:pStyle w:val="BodyText"/>
              <w:rPr>
                <w:lang w:val="en-NZ"/>
              </w:rPr>
            </w:pPr>
            <w:r w:rsidRPr="00D975AF">
              <w:t xml:space="preserve">Where imported units are selected, care must be taken to ensure all pre-requisite </w:t>
            </w:r>
            <w:r w:rsidRPr="00D975AF">
              <w:t xml:space="preserve">units specified are complied with. </w:t>
            </w:r>
          </w:p>
        </w:tc>
      </w:tr>
      <w:tr w:rsidTr="00D975AF">
        <w:tblPrEx>
          <w:tblW w:w="9497" w:type="dxa"/>
          <w:tblLayout w:type="fixed"/>
          <w:tblCellMar>
            <w:left w:w="62" w:type="dxa"/>
            <w:right w:w="62" w:type="dxa"/>
          </w:tblCellMar>
          <w:tblLook w:val="0000"/>
        </w:tblPrEx>
        <w:tc>
          <w:tcPr>
            <w:tcW w:w="7902" w:type="dxa"/>
            <w:gridSpan w:val="2"/>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rPr>
                <w:rStyle w:val="SpecialBold"/>
              </w:rPr>
              <w:t xml:space="preserve">Core units </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rPr>
                <w:rStyle w:val="SpecialBold"/>
              </w:rPr>
              <w:t>Weighting Points</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UEECD0003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Apply industry and community standards to engineering activities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UEECD0004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Apply material science to solving electrotechnology engineering problems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UEECD0005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Apply physics to solving electrotechnology engineering problems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UEECD0010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Compile and produce an energy sector detailed report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UEECD0014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design briefs for electrotechnology projects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UEECD0017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Establish and follow a competency developmen</w:t>
            </w:r>
            <w:r w:rsidRPr="00D975AF">
              <w:t xml:space="preserve">t plan in an </w:t>
            </w:r>
            <w:r w:rsidRPr="00D975AF">
              <w:t>electrotechnology engineering discipline</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120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UEECD0024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Implement and monitor energy sector WHS policies and procedures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UEECD0026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Manage risk in electrotechnology activities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UEECD0036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engineering solutions for problems in complex multiple path circuits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UEECD0039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solutions to basic engineering computational problems*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UEECD0056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Apply methods to maintain currency of industry developments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UEECD0059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Write specific</w:t>
            </w:r>
            <w:r w:rsidRPr="00D975AF">
              <w:t>ations for electrical engineering projects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UEECS0033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Use engineering applications software on personal computers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UEEEL0015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Manage large electrical projects*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Plan large electrical projects*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engineering solutions to problems in complex polyphase power circuits*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UEERE0013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strategies to address environmental and sustainability issues in the energy sector</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7902" w:type="dxa"/>
            <w:gridSpan w:val="2"/>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rPr>
                <w:rStyle w:val="SpecialBold"/>
              </w:rPr>
              <w:t>Group A: Imported and common elective units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rPr>
                <w:rStyle w:val="SpecialBold"/>
              </w:rPr>
              <w:t>Weighting Points</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BSBINS501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Implement information and knowledge management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50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BSBLDR522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Manage people performance</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70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BSBSTR501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Establish innovative work environments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50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BSBSTR502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Facilitate continuous improvement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BSBTWK502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Manage team effectiveness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7902" w:type="dxa"/>
            <w:gridSpan w:val="2"/>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rPr>
                <w:rStyle w:val="SpecialBold"/>
              </w:rPr>
              <w:t>Group B: General elective units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rPr>
                <w:rStyle w:val="SpecialBold"/>
              </w:rPr>
              <w:t>Weighting Points</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UEEAS0007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Assemble, mount and connect control gear and switchgear*</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UEEAS0008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Fabricate and assemble bus bars*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UEEAS0009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Mount and wire control panel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UEECD0028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Plan an integrated cabl</w:t>
            </w:r>
            <w:r w:rsidRPr="00D975AF">
              <w:t>ing installation system*</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UEEDV0005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and maintain cabling for multiple access to telecommunication services*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UEEDV0008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modify and verify coaxial and structured communication copper cabling*</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UEEEC0003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Assemble and set up basic sec</w:t>
            </w:r>
            <w:r w:rsidRPr="00D975AF">
              <w:t>urity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UEEEC0060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Repairs basic electronic apparatus faults by replacement of components*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UEEEC0075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Troubleshoot single phase input d.c power supplies*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UEEEL0004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Carry out basic repairs to electrical components and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UEEEL0016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advice on effective and energy efficient lighting products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UEEEL0017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Repair and maintain mechanical components of electrical machines*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UEEEL0022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Supply effective and efficient lighting products for domestic and small commercial ap</w:t>
            </w:r>
            <w:r w:rsidRPr="00D975AF">
              <w:t>plications*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UEEEL0026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Align and install traction lift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electrical tests on LV electrical machines*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mechanical tests on electrical machines and components*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UEEEL0045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rectify faults in traction lift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UEEEL0046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Find and repair faults in LV d.c. electrical apparatus and circuits*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UEEEL0049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and maintain emergency safety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Maintain and service traction lift systems and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Maintain operation of electrical marine equipment and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Maintain operation of electrical mining equipment and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Overhaul and repair major swit</w:t>
            </w:r>
            <w:r w:rsidRPr="00D975AF">
              <w:t>chgear and control gear*</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Place and connect electrical coils*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advice on the application of energy efficient lighting for ambient and aesthetic effect*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Rewind LV direct current machines*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Rewind single phase machines*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Rewind three phase low voltage induction machines*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Select and arrange equipment for special LV electrical installations*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Wind electrical coils*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Inspect, test and maintain</w:t>
            </w:r>
            <w:r w:rsidRPr="00D975AF">
              <w:t xml:space="preserve"> emergency alarm systems and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Inspect, test and maintain emergency lighting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and commission whole current electricity meters*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detailed inspection of electrical installations</w:t>
            </w:r>
            <w:r w:rsidRPr="00D975AF">
              <w:t xml:space="preserve"> for hazardous areas*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Determine the explosion-protection requirements to meet a specified classified hazardous area*</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explosion-protected equipment and associated apparatus and wiring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Maintain equip</w:t>
            </w:r>
            <w:r w:rsidRPr="00D975AF">
              <w:t>ment associated with hazardous areas*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UEEIC0002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Assemble, enter and verify operating instructions in microprocessor equipped devices*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electrical integrated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enter and verify discrete control programs for programmable controllers*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UEEIC0024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Plan the electrical installation of integrated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UEEIC0025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solutions to extra-low voltage (ELV) electro-pneumatic control systems and drives*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UEEIC0038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density/level measurement components and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UEEIC0039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flow measurement components and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UEEIC0041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pressure measurement components and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UEEIC0043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temperature measurement components and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UEEIC0047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Use instrumentation drawings, specifications, standards and equipment manuals*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UEERA0035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Establish the basic operating conditions of air conditioning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UEERA0036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Establish the basic operating conditions of vapour compression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UEERA0059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Prepare and connect refrigerant tubing and fittings*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UEERE0001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Apply environmentally and sustainable procedures in the energy sector</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UEERE0054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site surve</w:t>
            </w:r>
            <w:r w:rsidRPr="00D975AF">
              <w:t>y for grid-connected photovoltaic and battery storage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30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UEERE0080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photovoltaic power conversion equipment to grid *</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30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UEERE0081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photovoltaic systems to power conversion equipment *</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30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UETDRIS017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Perform high voltage field switching operation to a given schedule *</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UETDRIS032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network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UETDRIS033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network protection*</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7902" w:type="dxa"/>
            <w:gridSpan w:val="2"/>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rPr>
                <w:rStyle w:val="SpecialBold"/>
              </w:rPr>
              <w:t>Group C: General elective units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rPr>
                <w:rStyle w:val="SpecialBold"/>
              </w:rPr>
              <w:t>Weighting Points</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CPPHES4005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Assess household energy use and efficiency improvements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UEECD0013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and implement energy sector maintenance programs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UEECO0001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Estimate electrotechnology projects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UEEEL0007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detailed electrical drawings*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UEEEL0027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Carry out low voltage electrical field testing and report findings*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UEEEL0029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compliance inspection of LV electrical installations with demand exceeding 100 A per phase*</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 xml:space="preserve">Conduct compliance inspection of single phase LV electrical </w:t>
            </w:r>
            <w:r w:rsidRPr="00D975AF">
              <w:t>installations*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compliance inspection of special LV electrical installations*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electrical tests on HV electrical machines*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effective and efficient lighting for residential and commercial buildi</w:t>
            </w:r>
            <w:r w:rsidRPr="00D975AF">
              <w:t>ngs*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UEEEL0040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compliance policies and plans to conduct an electrical contracting business*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UEEEL0044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rectify faults in complex lift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and replace low voltage current transformer metering*</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Investigate and report on electrical incidents and causes*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Plan electrical installations with a low voltage demand up to 400 A per phase*</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UEEEL0059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Plan low voltage switchboard and control panel layouts*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Prepare quotations for the supply of effective and efficient lighting products for lighting projects*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photometric data for illumination system design</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 xml:space="preserve">Rewind HV three phase induction machines rated for voltages above 3.3 </w:t>
            </w:r>
            <w:r w:rsidRPr="00D975AF">
              <w:t>kV*</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UEEEL0065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Rewind HV three phase induction machines rated for voltages to 3.3 kV*</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Select effective and efficient light sources and luminaries for given locations and designs*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Select low voltage power factor correction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Set up and place LV electrical apparatus and associated circuits into service*</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UEEEL0073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Verify compliance and functionality of special LV electrical installations*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UEEHA0004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Enter</w:t>
            </w:r>
            <w:r w:rsidRPr="00D975AF">
              <w:t xml:space="preserve"> a classified hazardous area to undertake work related to electrical equipment</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detailed inspection of electrical installations for hazardous areas*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Determine the explosion-protection requirements to meet a specified clas</w:t>
            </w:r>
            <w:r w:rsidRPr="00D975AF">
              <w:t>sified hazardous area*</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and manage periodic electrical inspection and maintenance programs for hazardous areas*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Maintain equipment associated with hazardous areas*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UEEHA0038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Conduct visua</w:t>
            </w:r>
            <w:r w:rsidRPr="00D975AF">
              <w:t>l and close inspection of electrical installations for hazardous areas*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UEEIC0009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an electrical integrated system interface for access through a touch screen*</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structured programs to control external devices*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 xml:space="preserve">Develop, enter and verify programs in supervisory control and data </w:t>
            </w:r>
            <w:r w:rsidRPr="00D975AF">
              <w:t>acquisition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enter and verify word and analogue control programs for programmable logic controllers*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rectify faults in digital controls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UEEIC0020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Fault find and repair analogue circuits and components in electronic control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UEEIC0026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solutions to fluid circuit operations*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UEEIC0027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solutions to pne</w:t>
            </w:r>
            <w:r w:rsidRPr="00D975AF">
              <w:t>umatic-hydraulic system operations*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UEEIC0028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solutions to problems in industrial control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UEEIC0034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Set up industrial field control devices*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UEEIC0040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polyphase electronic power control circuits*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UEEIC0042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Solve problems in single phase electronic power control circuits*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UEERE0052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Assess energy loads and uses for energy efficiency in commercial facilities*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UEERE0053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Assess energy loads and uses for energy efficiency in industrial properties and ente</w:t>
            </w:r>
            <w:r w:rsidRPr="00D975AF">
              <w:t>rprises*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UEERE0061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grid-connected photovoltaic power supply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UEERE0068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strategies to address sustainability issues for electrical installations*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UEERE0015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Implement and monitor energy sector environmental and sustainable policies and procedures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7902" w:type="dxa"/>
            <w:gridSpan w:val="2"/>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rPr>
                <w:rStyle w:val="SpecialBold"/>
              </w:rPr>
              <w:t>Group D: General elective units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rPr>
                <w:rStyle w:val="SpecialBold"/>
              </w:rPr>
              <w:t>Weighting Points</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UEECO0014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Prepare tender submissions for electrotechnology projects*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UEECS0016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energy sector directory services*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UEEEL0011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Evaluate performance of low voltage electrical apparatus*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electrical installations with a low voltage demand greater than 400 A per phase*</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UEEHA0029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Plan electrical installati</w:t>
            </w:r>
            <w:r w:rsidRPr="00D975AF">
              <w:t>ons for hazardous areas*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UEEIC0001</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Analyse complex electronic circuits controlling fluids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UEEIC0005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Configure and maintain industrial control system networks*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UEERE0066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effective engineering strategies for energy reduction in buildings*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UETDRIS025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resolve faults in distribution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UETDRIS026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resolve faults in electrical apparatus*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UETDRIS027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resolve faults in transmission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7902" w:type="dxa"/>
            <w:gridSpan w:val="2"/>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rPr>
                <w:rStyle w:val="SpecialBold"/>
              </w:rPr>
              <w:t>Group E: General elective units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rPr>
                <w:rStyle w:val="SpecialBold"/>
              </w:rPr>
              <w:t>Weighting Points</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ICTNWK426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Install and configure client-server applications and services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ICTPRG440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Apply introductory programming skills in different languages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ICTPRG534</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Deploy applications to production environments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MEM234010A</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m</w:t>
            </w:r>
            <w:r w:rsidRPr="00D975AF">
              <w:t>icrocontroller applications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UEECD0049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Use advanced computational processes to provide solutions to energy sector engineering problems*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UEECO0003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Manage contract variations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40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UEECS0012</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embedded controller control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UEECS0015</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energy sector computer network applications infrastructure</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80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UEECS0017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industrial control programs for microcomputer equipped devices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UEECS0027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Provide programming solution for computer systems engineering problems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UEEEL0038</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switchboards rated for high fault levels (greater than 400 A)*</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UEEEL0043</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engineering solutions for induction machine and control problems*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UEEIC0006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and configure Human-Machine Interface (HMI) networks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UEEIC0007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Design and</w:t>
            </w:r>
            <w:r w:rsidRPr="00D975AF">
              <w:t xml:space="preserve"> use advanced programming tools, PC networks and HMI Interfacing</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120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UEEIC0010</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Develop and test code for microcontroller devices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UEEIC0016</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rectify faults in a.c. motor drive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UEEIC0017</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rectify faults in d.c. motor drive systems*</w:t>
            </w:r>
          </w:p>
        </w:tc>
        <w:tc>
          <w:tcPr>
            <w:tcW w:w="1595"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60</w:t>
            </w:r>
          </w:p>
        </w:tc>
      </w:tr>
      <w:tr w:rsidTr="00D975A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UEEIC0019</w:t>
            </w:r>
          </w:p>
        </w:tc>
        <w:tc>
          <w:tcPr>
            <w:tcW w:w="6090" w:type="dxa"/>
            <w:tcBorders>
              <w:top w:val="nil"/>
              <w:left w:val="nil"/>
              <w:bottom w:val="nil"/>
              <w:right w:val="nil"/>
            </w:tcBorders>
            <w:tcMar>
              <w:top w:w="0" w:type="dxa"/>
              <w:left w:w="62" w:type="dxa"/>
              <w:bottom w:w="0" w:type="dxa"/>
              <w:right w:w="62" w:type="dxa"/>
            </w:tcMar>
          </w:tcPr>
          <w:p w:rsidR="00000000" w:rsidP="00D975AF">
            <w:pPr>
              <w:pStyle w:val="BodyText"/>
              <w:rPr>
                <w:lang w:val="en-NZ"/>
              </w:rPr>
            </w:pPr>
            <w:r w:rsidRPr="00D975AF">
              <w:t>Diagnose and rectify faults in servo drive systems*</w:t>
            </w:r>
          </w:p>
        </w:tc>
        <w:tc>
          <w:tcPr>
            <w:tcW w:w="1595" w:type="dxa"/>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t>60</w:t>
            </w:r>
          </w:p>
        </w:tc>
      </w:tr>
    </w:tbl>
    <w:p w:rsidR="00000000" w:rsidRPr="00D975AF" w:rsidP="00D975AF">
      <w:pPr>
        <w:pStyle w:val="NoPaddingFontSize1"/>
      </w:pPr>
    </w:p>
    <w:p w:rsidR="00000000" w:rsidRPr="00D975AF" w:rsidP="00D975AF">
      <w:pPr>
        <w:pStyle w:val="AllowPageBreak"/>
      </w:pPr>
    </w:p>
    <w:p w:rsidR="00000000" w:rsidRPr="00D975AF" w:rsidP="00D975AF">
      <w:pPr>
        <w:pStyle w:val="Heading1"/>
      </w:pPr>
      <w:bookmarkStart w:id="5" w:name="O_1274546"/>
      <w:bookmarkEnd w:id="5"/>
      <w:r w:rsidRPr="00D975AF">
        <w:t>Qualification Mapping Information</w:t>
      </w:r>
    </w:p>
    <w:tbl>
      <w:tblPr>
        <w:tblW w:w="9497" w:type="dxa"/>
        <w:tblLayout w:type="fixed"/>
        <w:tblCellMar>
          <w:left w:w="62" w:type="dxa"/>
          <w:right w:w="62" w:type="dxa"/>
        </w:tblCellMar>
        <w:tblLook w:val="0000"/>
      </w:tblPr>
      <w:tblGrid>
        <w:gridCol w:w="9497"/>
      </w:tblGrid>
      <w:tr w:rsidTr="00D975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75AF" w:rsidP="00D975AF">
            <w:pPr>
              <w:pStyle w:val="BodyText"/>
            </w:pPr>
            <w:r w:rsidRPr="00D975AF">
              <w:t>This qualification replaces and is not equivalent to UEE62211 Advanced Dipl</w:t>
            </w:r>
            <w:r w:rsidRPr="00D975AF">
              <w:t>oma of Electrical - Engineering</w:t>
            </w:r>
          </w:p>
        </w:tc>
      </w:tr>
    </w:tbl>
    <w:p w:rsidR="00000000" w:rsidRPr="00D975AF" w:rsidP="00D975AF">
      <w:pPr>
        <w:pStyle w:val="NoPaddingFontSize1"/>
      </w:pPr>
    </w:p>
    <w:p w:rsidR="00000000" w:rsidRPr="00D975AF" w:rsidP="00D975AF">
      <w:pPr>
        <w:pStyle w:val="AllowPageBreak"/>
      </w:pPr>
    </w:p>
    <w:p w:rsidR="00000000" w:rsidRPr="00D975AF" w:rsidP="00D975AF">
      <w:pPr>
        <w:pStyle w:val="Heading1"/>
      </w:pPr>
      <w:bookmarkStart w:id="6" w:name="O_1274551"/>
      <w:bookmarkEnd w:id="6"/>
      <w:r w:rsidRPr="00D975AF">
        <w:t>Links</w:t>
      </w:r>
    </w:p>
    <w:p w:rsidR="00000000" w:rsidRPr="00D975AF" w:rsidP="00D5152C">
      <w:pPr>
        <w:pStyle w:val="BodyText"/>
      </w:pPr>
      <w:r w:rsidRPr="00D975A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957B3">
        <w:rPr>
          <w:rStyle w:val="Hyperlink"/>
        </w:rPr>
        <w:t>https://vetnet.gov.au/Pages/TrainingDocs.aspx?q=b8a8f136-5421-4ce1-92e0-2b50341431b6</w:t>
      </w:r>
      <w:r>
        <w:fldChar w:fldCharType="end"/>
      </w:r>
    </w:p>
    <w:p w:rsidR="00000000" w:rsidRPr="00D975AF" w:rsidP="00D975AF"/>
    <w:sectPr w:rsidSect="00D975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AF" w:rsidRPr="00D5152C" w:rsidP="00D51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2C" w:rsidP="00D97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5152C" w:rsidP="00D975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152C" w:rsidP="00D97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5AF" w:rsidRPr="00D5152C" w:rsidP="00D51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52C" w:rsidRPr="002D2AF8" w:rsidP="00D975AF">
    <w:pPr>
      <w:pStyle w:val="Header"/>
      <w:framePr w:wrap="around"/>
    </w:pPr>
    <w:r>
      <w:fldChar w:fldCharType="begin"/>
    </w:r>
    <w:r>
      <w:instrText xml:space="preserve"> TITLE   \* MERGEFORMAT </w:instrText>
    </w:r>
    <w:r>
      <w:fldChar w:fldCharType="separate"/>
    </w:r>
    <w:r>
      <w:t>UEE62220 Advanced Diploma of Electrical -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D5152C" w:rsidP="00D97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21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62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2B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5AF"/>
    <w:pPr>
      <w:spacing w:before="360" w:after="60"/>
      <w:outlineLvl w:val="0"/>
    </w:pPr>
    <w:rPr>
      <w:sz w:val="32"/>
    </w:rPr>
  </w:style>
  <w:style w:type="paragraph" w:styleId="Heading2">
    <w:name w:val="heading 2"/>
    <w:basedOn w:val="HeadingBase"/>
    <w:next w:val="BodyText"/>
    <w:link w:val="Heading2Char"/>
    <w:qFormat/>
    <w:rsid w:val="00D975AF"/>
    <w:pPr>
      <w:keepLines/>
      <w:spacing w:before="240" w:after="120"/>
      <w:outlineLvl w:val="1"/>
    </w:pPr>
    <w:rPr>
      <w:sz w:val="28"/>
      <w:szCs w:val="40"/>
    </w:rPr>
  </w:style>
  <w:style w:type="paragraph" w:styleId="Heading3">
    <w:name w:val="heading 3"/>
    <w:basedOn w:val="HeadingBase"/>
    <w:next w:val="BodyText"/>
    <w:link w:val="Heading3Char"/>
    <w:qFormat/>
    <w:rsid w:val="00D975AF"/>
    <w:pPr>
      <w:spacing w:before="180" w:after="120"/>
      <w:outlineLvl w:val="2"/>
    </w:pPr>
    <w:rPr>
      <w:spacing w:val="-10"/>
      <w:kern w:val="32"/>
    </w:rPr>
  </w:style>
  <w:style w:type="paragraph" w:styleId="Heading4">
    <w:name w:val="heading 4"/>
    <w:basedOn w:val="HeadingBase"/>
    <w:next w:val="BodyText"/>
    <w:link w:val="Heading4Char"/>
    <w:qFormat/>
    <w:rsid w:val="00D975AF"/>
    <w:pPr>
      <w:spacing w:before="160" w:after="120"/>
      <w:outlineLvl w:val="3"/>
    </w:pPr>
    <w:rPr>
      <w:sz w:val="22"/>
    </w:rPr>
  </w:style>
  <w:style w:type="paragraph" w:styleId="Heading5">
    <w:name w:val="heading 5"/>
    <w:basedOn w:val="HeadingBase"/>
    <w:next w:val="Normal"/>
    <w:link w:val="Heading5Char"/>
    <w:qFormat/>
    <w:rsid w:val="00D975AF"/>
    <w:pPr>
      <w:spacing w:before="80"/>
      <w:outlineLvl w:val="4"/>
    </w:pPr>
    <w:rPr>
      <w:color w:val="918585"/>
      <w:sz w:val="20"/>
    </w:rPr>
  </w:style>
  <w:style w:type="paragraph" w:styleId="Heading6">
    <w:name w:val="heading 6"/>
    <w:basedOn w:val="HeadingBase"/>
    <w:next w:val="Normal"/>
    <w:link w:val="Heading6Char"/>
    <w:qFormat/>
    <w:rsid w:val="00D975AF"/>
    <w:pPr>
      <w:spacing w:before="60"/>
      <w:outlineLvl w:val="5"/>
    </w:pPr>
    <w:rPr>
      <w:color w:val="918585"/>
      <w:sz w:val="20"/>
    </w:rPr>
  </w:style>
  <w:style w:type="paragraph" w:styleId="Heading7">
    <w:name w:val="heading 7"/>
    <w:basedOn w:val="Normal"/>
    <w:next w:val="Normal"/>
    <w:link w:val="Heading7Char"/>
    <w:qFormat/>
    <w:rsid w:val="00D975AF"/>
    <w:pPr>
      <w:ind w:left="720"/>
      <w:outlineLvl w:val="6"/>
    </w:pPr>
    <w:rPr>
      <w:i/>
    </w:rPr>
  </w:style>
  <w:style w:type="paragraph" w:styleId="Heading8">
    <w:name w:val="heading 8"/>
    <w:basedOn w:val="Normal"/>
    <w:next w:val="Normal"/>
    <w:link w:val="Heading8Char"/>
    <w:qFormat/>
    <w:rsid w:val="00D975AF"/>
    <w:pPr>
      <w:ind w:left="720"/>
      <w:outlineLvl w:val="7"/>
    </w:pPr>
    <w:rPr>
      <w:i/>
    </w:rPr>
  </w:style>
  <w:style w:type="paragraph" w:styleId="Heading9">
    <w:name w:val="heading 9"/>
    <w:basedOn w:val="Normal"/>
    <w:next w:val="Normal"/>
    <w:link w:val="Heading9Char"/>
    <w:qFormat/>
    <w:rsid w:val="00D975AF"/>
    <w:pPr>
      <w:ind w:left="720"/>
      <w:outlineLvl w:val="8"/>
    </w:pPr>
    <w:rPr>
      <w:i/>
    </w:rPr>
  </w:style>
  <w:style w:type="character" w:default="1" w:styleId="DefaultParagraphFont">
    <w:name w:val="Default Paragraph Font"/>
    <w:uiPriority w:val="1"/>
    <w:unhideWhenUsed/>
    <w:rsid w:val="00D97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5AF"/>
  </w:style>
  <w:style w:type="character" w:customStyle="1" w:styleId="Heading1Char">
    <w:name w:val="Heading 1 Char"/>
    <w:basedOn w:val="DefaultParagraphFont"/>
    <w:link w:val="Heading1"/>
    <w:rsid w:val="00D975AF"/>
    <w:rPr>
      <w:rFonts w:ascii="Times New Roman" w:eastAsia="Times New Roman" w:hAnsi="Times New Roman" w:cs="Times New Roman"/>
      <w:b/>
      <w:sz w:val="32"/>
      <w:szCs w:val="20"/>
      <w:lang w:eastAsia="en-US"/>
    </w:rPr>
  </w:style>
  <w:style w:type="paragraph" w:styleId="BodyText">
    <w:name w:val="Body Text"/>
    <w:basedOn w:val="Normal"/>
    <w:link w:val="BodyTextChar"/>
    <w:rsid w:val="00D97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5AF"/>
    <w:rPr>
      <w:rFonts w:ascii="Times New Roman" w:eastAsia="Times New Roman" w:hAnsi="Times New Roman" w:cs="Times New Roman"/>
      <w:sz w:val="24"/>
      <w:lang w:eastAsia="en-US"/>
    </w:rPr>
  </w:style>
  <w:style w:type="paragraph" w:styleId="ListBullet">
    <w:name w:val="List Bullet"/>
    <w:basedOn w:val="List"/>
    <w:rsid w:val="00D975AF"/>
    <w:pPr>
      <w:numPr>
        <w:numId w:val="12"/>
      </w:numPr>
      <w:tabs>
        <w:tab w:val="clear" w:pos="340"/>
      </w:tabs>
      <w:spacing w:before="40" w:after="40"/>
    </w:pPr>
  </w:style>
  <w:style w:type="character" w:customStyle="1" w:styleId="SpecialBold">
    <w:name w:val="Special Bold"/>
    <w:basedOn w:val="DefaultParagraphFont"/>
    <w:rsid w:val="00D975AF"/>
    <w:rPr>
      <w:b/>
      <w:spacing w:val="0"/>
    </w:rPr>
  </w:style>
  <w:style w:type="paragraph" w:styleId="ListBullet2">
    <w:name w:val="List Bullet 2"/>
    <w:basedOn w:val="List2"/>
    <w:rsid w:val="00D975AF"/>
    <w:pPr>
      <w:numPr>
        <w:numId w:val="13"/>
      </w:numPr>
      <w:tabs>
        <w:tab w:val="clear" w:pos="680"/>
      </w:tabs>
    </w:pPr>
  </w:style>
  <w:style w:type="paragraph" w:customStyle="1" w:styleId="SuperHeading">
    <w:name w:val="SuperHeading"/>
    <w:basedOn w:val="Normal"/>
    <w:rsid w:val="00D975AF"/>
    <w:pPr>
      <w:spacing w:before="240" w:after="120"/>
      <w:outlineLvl w:val="0"/>
    </w:pPr>
    <w:rPr>
      <w:rFonts w:ascii="Times New Roman" w:hAnsi="Times New Roman"/>
      <w:b/>
      <w:sz w:val="32"/>
    </w:rPr>
  </w:style>
  <w:style w:type="paragraph" w:customStyle="1" w:styleId="AllowPageBreak">
    <w:name w:val="AllowPageBreak"/>
    <w:rsid w:val="00D975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7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5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5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5AF"/>
    <w:rPr>
      <w:rFonts w:ascii="Courier New" w:eastAsia="Times New Roman" w:hAnsi="Courier New" w:cs="Times New Roman"/>
      <w:i/>
      <w:szCs w:val="20"/>
      <w:lang w:eastAsia="en-US"/>
    </w:rPr>
  </w:style>
  <w:style w:type="paragraph" w:customStyle="1" w:styleId="HeadingBase">
    <w:name w:val="Heading Base"/>
    <w:rsid w:val="00D97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5AF"/>
    <w:pPr>
      <w:tabs>
        <w:tab w:val="right" w:leader="dot" w:pos="9072"/>
      </w:tabs>
      <w:ind w:left="567"/>
    </w:pPr>
    <w:rPr>
      <w:szCs w:val="22"/>
    </w:rPr>
  </w:style>
  <w:style w:type="paragraph" w:customStyle="1" w:styleId="TOCBase">
    <w:name w:val="TOC Base"/>
    <w:rsid w:val="00D97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5AF"/>
    <w:pPr>
      <w:tabs>
        <w:tab w:val="right" w:leader="dot" w:pos="9072"/>
      </w:tabs>
      <w:spacing w:before="40" w:after="40"/>
      <w:ind w:left="284"/>
    </w:pPr>
    <w:rPr>
      <w:rFonts w:ascii="Times New Roman" w:hAnsi="Times New Roman"/>
    </w:rPr>
  </w:style>
  <w:style w:type="paragraph" w:styleId="TOC1">
    <w:name w:val="toc 1"/>
    <w:basedOn w:val="TOCBase"/>
    <w:next w:val="Normal"/>
    <w:rsid w:val="00D97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5AF"/>
    <w:rPr>
      <w:rFonts w:ascii="Times New Roman" w:eastAsia="Times New Roman" w:hAnsi="Times New Roman" w:cs="Times New Roman"/>
      <w:sz w:val="16"/>
      <w:lang w:eastAsia="en-US"/>
    </w:rPr>
  </w:style>
  <w:style w:type="paragraph" w:styleId="Title">
    <w:name w:val="Title"/>
    <w:basedOn w:val="HeadingBase"/>
    <w:link w:val="TitleChar"/>
    <w:qFormat/>
    <w:rsid w:val="00D975AF"/>
    <w:pPr>
      <w:spacing w:before="5040"/>
      <w:jc w:val="center"/>
    </w:pPr>
    <w:rPr>
      <w:sz w:val="48"/>
      <w:szCs w:val="72"/>
      <w:lang w:val="en-US"/>
    </w:rPr>
  </w:style>
  <w:style w:type="character" w:customStyle="1" w:styleId="TitleChar">
    <w:name w:val="Title Char"/>
    <w:basedOn w:val="DefaultParagraphFont"/>
    <w:link w:val="Title"/>
    <w:rsid w:val="00D97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5AF"/>
    <w:pPr>
      <w:tabs>
        <w:tab w:val="left" w:pos="3600"/>
        <w:tab w:val="left" w:pos="3958"/>
      </w:tabs>
    </w:pPr>
  </w:style>
  <w:style w:type="paragraph" w:styleId="List">
    <w:name w:val="List"/>
    <w:basedOn w:val="BodyText"/>
    <w:next w:val="BodyText"/>
    <w:rsid w:val="00D975AF"/>
    <w:pPr>
      <w:tabs>
        <w:tab w:val="left" w:pos="340"/>
      </w:tabs>
      <w:spacing w:before="60" w:after="60"/>
      <w:ind w:left="340" w:hanging="340"/>
    </w:pPr>
  </w:style>
  <w:style w:type="paragraph" w:customStyle="1" w:styleId="Note">
    <w:name w:val="Note"/>
    <w:basedOn w:val="BodyText"/>
    <w:rsid w:val="00D975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5AF"/>
    <w:pPr>
      <w:framePr w:wrap="auto" w:hAnchor="text" w:y="6049"/>
    </w:pPr>
    <w:rPr>
      <w:color w:val="000000"/>
      <w:sz w:val="40"/>
    </w:rPr>
  </w:style>
  <w:style w:type="paragraph" w:customStyle="1" w:styleId="TOCTitle">
    <w:name w:val="TOCTitle"/>
    <w:basedOn w:val="Heading1"/>
    <w:rsid w:val="00D975AF"/>
    <w:pPr>
      <w:spacing w:after="240"/>
      <w:jc w:val="center"/>
      <w:outlineLvl w:val="9"/>
    </w:pPr>
    <w:rPr>
      <w:caps/>
    </w:rPr>
  </w:style>
  <w:style w:type="paragraph" w:customStyle="1" w:styleId="Version">
    <w:name w:val="Version"/>
    <w:rsid w:val="00D975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5AF"/>
    <w:pPr>
      <w:keepNext w:val="0"/>
      <w:tabs>
        <w:tab w:val="right" w:pos="4176"/>
      </w:tabs>
      <w:ind w:left="198" w:hanging="198"/>
    </w:pPr>
    <w:rPr>
      <w:rFonts w:ascii="Garamond" w:hAnsi="Garamond"/>
    </w:rPr>
  </w:style>
  <w:style w:type="paragraph" w:styleId="IndexHeading">
    <w:name w:val="index heading"/>
    <w:basedOn w:val="Normal"/>
    <w:next w:val="Index1"/>
    <w:semiHidden/>
    <w:rsid w:val="00D975AF"/>
    <w:pPr>
      <w:spacing w:before="120" w:after="120"/>
    </w:pPr>
    <w:rPr>
      <w:rFonts w:ascii="Arial" w:hAnsi="Arial"/>
      <w:b/>
      <w:color w:val="918585"/>
      <w:sz w:val="24"/>
    </w:rPr>
  </w:style>
  <w:style w:type="paragraph" w:styleId="Header">
    <w:name w:val="header"/>
    <w:basedOn w:val="Normal"/>
    <w:link w:val="HeaderChar"/>
    <w:rsid w:val="00D97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5AF"/>
    <w:rPr>
      <w:rFonts w:ascii="Times New Roman" w:eastAsia="Times New Roman" w:hAnsi="Times New Roman" w:cs="Times New Roman"/>
      <w:sz w:val="16"/>
      <w:szCs w:val="20"/>
      <w:lang w:val="en-GB" w:eastAsia="en-US"/>
    </w:rPr>
  </w:style>
  <w:style w:type="paragraph" w:customStyle="1" w:styleId="Chapter">
    <w:name w:val="Chapter"/>
    <w:basedOn w:val="Normal"/>
    <w:rsid w:val="00D975AF"/>
    <w:pPr>
      <w:spacing w:before="240"/>
    </w:pPr>
    <w:rPr>
      <w:rFonts w:ascii="Times New Roman" w:hAnsi="Times New Roman"/>
      <w:smallCaps/>
      <w:spacing w:val="80"/>
      <w:sz w:val="28"/>
    </w:rPr>
  </w:style>
  <w:style w:type="paragraph" w:customStyle="1" w:styleId="InChapter">
    <w:name w:val="InChapter"/>
    <w:basedOn w:val="Heading3"/>
    <w:rsid w:val="00D975AF"/>
    <w:pPr>
      <w:spacing w:after="240"/>
      <w:outlineLvl w:val="9"/>
    </w:pPr>
    <w:rPr>
      <w:noProof/>
    </w:rPr>
  </w:style>
  <w:style w:type="paragraph" w:styleId="Index2">
    <w:name w:val="index 2"/>
    <w:basedOn w:val="Normal"/>
    <w:next w:val="Normal"/>
    <w:semiHidden/>
    <w:rsid w:val="00D975AF"/>
    <w:pPr>
      <w:tabs>
        <w:tab w:val="right" w:pos="4176"/>
      </w:tabs>
      <w:ind w:left="568" w:hanging="284"/>
    </w:pPr>
    <w:rPr>
      <w:rFonts w:ascii="Garamond" w:hAnsi="Garamond"/>
    </w:rPr>
  </w:style>
  <w:style w:type="paragraph" w:customStyle="1" w:styleId="Byline">
    <w:name w:val="Byline"/>
    <w:rsid w:val="00D97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5AF"/>
    <w:pPr>
      <w:tabs>
        <w:tab w:val="clear" w:pos="3600"/>
        <w:tab w:val="clear" w:pos="3958"/>
      </w:tabs>
      <w:jc w:val="right"/>
    </w:pPr>
  </w:style>
  <w:style w:type="character" w:styleId="Emphasis">
    <w:name w:val="Emphasis"/>
    <w:basedOn w:val="DefaultParagraphFont"/>
    <w:qFormat/>
    <w:rsid w:val="00D975AF"/>
    <w:rPr>
      <w:i/>
    </w:rPr>
  </w:style>
  <w:style w:type="paragraph" w:styleId="Caption">
    <w:name w:val="caption"/>
    <w:basedOn w:val="BodyText"/>
    <w:next w:val="Normal"/>
    <w:qFormat/>
    <w:rsid w:val="00D975AF"/>
    <w:pPr>
      <w:framePr w:w="2268" w:hSpace="181" w:vSpace="181" w:wrap="around" w:vAnchor="text" w:hAnchor="page" w:x="1135" w:y="285" w:anchorLock="1"/>
    </w:pPr>
    <w:rPr>
      <w:i/>
    </w:rPr>
  </w:style>
  <w:style w:type="paragraph" w:customStyle="1" w:styleId="MiniTOCTitle">
    <w:name w:val="MiniTOCTitle"/>
    <w:basedOn w:val="Heading4"/>
    <w:rsid w:val="00D975AF"/>
    <w:pPr>
      <w:spacing w:before="240"/>
      <w:outlineLvl w:val="9"/>
    </w:pPr>
    <w:rPr>
      <w:noProof/>
      <w:sz w:val="24"/>
    </w:rPr>
  </w:style>
  <w:style w:type="paragraph" w:customStyle="1" w:styleId="MiniTOCItem">
    <w:name w:val="MiniTOCItem"/>
    <w:basedOn w:val="ListBullet"/>
    <w:rsid w:val="00D975AF"/>
    <w:pPr>
      <w:numPr>
        <w:numId w:val="0"/>
      </w:numPr>
      <w:tabs>
        <w:tab w:val="right" w:leader="dot" w:pos="6521"/>
      </w:tabs>
      <w:spacing w:before="0" w:after="0"/>
    </w:pPr>
  </w:style>
  <w:style w:type="paragraph" w:customStyle="1" w:styleId="TOFTitle">
    <w:name w:val="TOFTitle"/>
    <w:basedOn w:val="TOCTitle"/>
    <w:rsid w:val="00D975AF"/>
  </w:style>
  <w:style w:type="paragraph" w:styleId="TableofFigures">
    <w:name w:val="table of figures"/>
    <w:basedOn w:val="Normal"/>
    <w:next w:val="Normal"/>
    <w:semiHidden/>
    <w:rsid w:val="00D975AF"/>
    <w:pPr>
      <w:tabs>
        <w:tab w:val="right" w:leader="dot" w:pos="9072"/>
      </w:tabs>
      <w:ind w:left="970" w:hanging="403"/>
    </w:pPr>
    <w:rPr>
      <w:rFonts w:ascii="Times New Roman" w:hAnsi="Times New Roman"/>
      <w:b/>
    </w:rPr>
  </w:style>
  <w:style w:type="paragraph" w:styleId="ListNumber">
    <w:name w:val="List Number"/>
    <w:basedOn w:val="List"/>
    <w:rsid w:val="00D975AF"/>
    <w:pPr>
      <w:numPr>
        <w:numId w:val="15"/>
      </w:numPr>
      <w:tabs>
        <w:tab w:val="clear" w:pos="340"/>
      </w:tabs>
    </w:pPr>
  </w:style>
  <w:style w:type="character" w:customStyle="1" w:styleId="WingdingSymbols">
    <w:name w:val="Wingding Symbols"/>
    <w:rsid w:val="00D975AF"/>
    <w:rPr>
      <w:rFonts w:ascii="Wingdings" w:hAnsi="Wingdings"/>
    </w:rPr>
  </w:style>
  <w:style w:type="paragraph" w:customStyle="1" w:styleId="TableHeading">
    <w:name w:val="Table Heading"/>
    <w:basedOn w:val="HeadingBase"/>
    <w:rsid w:val="00D975AF"/>
    <w:pPr>
      <w:keepLines/>
      <w:pBdr>
        <w:bottom w:val="single" w:sz="6" w:space="1" w:color="918585"/>
      </w:pBdr>
      <w:spacing w:before="240"/>
    </w:pPr>
  </w:style>
  <w:style w:type="character" w:customStyle="1" w:styleId="HotSpot">
    <w:name w:val="HotSpot"/>
    <w:rsid w:val="00D975AF"/>
    <w:rPr>
      <w:color w:val="0033CC"/>
      <w:u w:val="none"/>
    </w:rPr>
  </w:style>
  <w:style w:type="paragraph" w:customStyle="1" w:styleId="BodyTextRight">
    <w:name w:val="Body Text Right"/>
    <w:basedOn w:val="BodyText"/>
    <w:rsid w:val="00D975AF"/>
    <w:pPr>
      <w:spacing w:before="0" w:after="0"/>
      <w:jc w:val="right"/>
    </w:pPr>
  </w:style>
  <w:style w:type="paragraph" w:styleId="Index3">
    <w:name w:val="index 3"/>
    <w:basedOn w:val="ListNumber2"/>
    <w:next w:val="Normal"/>
    <w:semiHidden/>
    <w:rsid w:val="00D975AF"/>
    <w:pPr>
      <w:numPr>
        <w:numId w:val="0"/>
      </w:numPr>
      <w:tabs>
        <w:tab w:val="right" w:leader="dot" w:pos="4176"/>
      </w:tabs>
    </w:pPr>
  </w:style>
  <w:style w:type="paragraph" w:styleId="ListNumber2">
    <w:name w:val="List Number 2"/>
    <w:basedOn w:val="List2"/>
    <w:rsid w:val="00D975AF"/>
    <w:pPr>
      <w:numPr>
        <w:numId w:val="10"/>
      </w:numPr>
      <w:tabs>
        <w:tab w:val="clear" w:pos="1060"/>
      </w:tabs>
    </w:pPr>
  </w:style>
  <w:style w:type="paragraph" w:customStyle="1" w:styleId="MarginNote">
    <w:name w:val="Margin Note"/>
    <w:basedOn w:val="BodyText"/>
    <w:rsid w:val="00D97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5AF"/>
    <w:rPr>
      <w:sz w:val="32"/>
    </w:rPr>
  </w:style>
  <w:style w:type="paragraph" w:customStyle="1" w:styleId="HeadingProcedure">
    <w:name w:val="Heading Procedure"/>
    <w:basedOn w:val="HeadingBase"/>
    <w:next w:val="Normal"/>
    <w:rsid w:val="00D975AF"/>
    <w:pPr>
      <w:tabs>
        <w:tab w:val="left" w:pos="0"/>
      </w:tabs>
      <w:spacing w:before="120" w:after="60"/>
    </w:pPr>
    <w:rPr>
      <w:i/>
      <w:color w:val="918585"/>
      <w:sz w:val="22"/>
    </w:rPr>
  </w:style>
  <w:style w:type="paragraph" w:customStyle="1" w:styleId="TableBodyText">
    <w:name w:val="Table Body Text"/>
    <w:basedOn w:val="BodyText"/>
    <w:rsid w:val="00D975AF"/>
    <w:pPr>
      <w:spacing w:before="60" w:after="60"/>
    </w:pPr>
  </w:style>
  <w:style w:type="paragraph" w:styleId="ListContinue">
    <w:name w:val="List Continue"/>
    <w:basedOn w:val="List"/>
    <w:rsid w:val="00D975AF"/>
    <w:pPr>
      <w:ind w:firstLine="0"/>
    </w:pPr>
  </w:style>
  <w:style w:type="paragraph" w:customStyle="1" w:styleId="ListNote">
    <w:name w:val="List Note"/>
    <w:basedOn w:val="List"/>
    <w:rsid w:val="00D975AF"/>
    <w:pPr>
      <w:pBdr>
        <w:top w:val="single" w:sz="6" w:space="2" w:color="918585"/>
        <w:bottom w:val="single" w:sz="6" w:space="2" w:color="918585"/>
      </w:pBdr>
      <w:tabs>
        <w:tab w:val="left" w:pos="1021"/>
      </w:tabs>
      <w:ind w:firstLine="0"/>
    </w:pPr>
  </w:style>
  <w:style w:type="paragraph" w:customStyle="1" w:styleId="Warning">
    <w:name w:val="Warning"/>
    <w:basedOn w:val="BodyText"/>
    <w:rsid w:val="00D975AF"/>
    <w:pPr>
      <w:shd w:val="clear" w:color="auto" w:fill="D9D9D9"/>
      <w:tabs>
        <w:tab w:val="left" w:pos="992"/>
      </w:tabs>
      <w:ind w:left="119" w:right="119"/>
    </w:pPr>
    <w:rPr>
      <w:sz w:val="20"/>
    </w:rPr>
  </w:style>
  <w:style w:type="paragraph" w:customStyle="1" w:styleId="MarginIcons">
    <w:name w:val="Margin Icons"/>
    <w:basedOn w:val="BodyText"/>
    <w:rsid w:val="00D97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5AF"/>
    <w:rPr>
      <w:rFonts w:ascii="Courier New" w:hAnsi="Courier New"/>
    </w:rPr>
  </w:style>
  <w:style w:type="paragraph" w:customStyle="1" w:styleId="NoteBullet">
    <w:name w:val="Note Bullet"/>
    <w:basedOn w:val="Note"/>
    <w:rsid w:val="00D975AF"/>
    <w:pPr>
      <w:tabs>
        <w:tab w:val="clear" w:pos="680"/>
      </w:tabs>
      <w:spacing w:before="60" w:after="60"/>
    </w:pPr>
  </w:style>
  <w:style w:type="paragraph" w:customStyle="1" w:styleId="SubHeading2">
    <w:name w:val="SubHeading2"/>
    <w:basedOn w:val="HeadingBase"/>
    <w:rsid w:val="00D975AF"/>
    <w:pPr>
      <w:spacing w:before="240" w:after="60"/>
    </w:pPr>
    <w:rPr>
      <w:sz w:val="20"/>
    </w:rPr>
  </w:style>
  <w:style w:type="paragraph" w:customStyle="1" w:styleId="SubHeading1">
    <w:name w:val="SubHeading1"/>
    <w:basedOn w:val="HeadingBase"/>
    <w:rsid w:val="00D975AF"/>
    <w:pPr>
      <w:spacing w:before="240" w:after="60"/>
    </w:pPr>
    <w:rPr>
      <w:color w:val="918585"/>
      <w:sz w:val="22"/>
    </w:rPr>
  </w:style>
  <w:style w:type="paragraph" w:customStyle="1" w:styleId="SideHeading">
    <w:name w:val="Side Heading"/>
    <w:basedOn w:val="HeadingBase"/>
    <w:rsid w:val="00D97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5AF"/>
    <w:pPr>
      <w:tabs>
        <w:tab w:val="num" w:pos="360"/>
      </w:tabs>
    </w:pPr>
  </w:style>
  <w:style w:type="paragraph" w:styleId="PlainText">
    <w:name w:val="Plain Text"/>
    <w:basedOn w:val="Normal"/>
    <w:link w:val="PlainTextChar"/>
    <w:rsid w:val="00D975AF"/>
    <w:rPr>
      <w:sz w:val="20"/>
    </w:rPr>
  </w:style>
  <w:style w:type="character" w:customStyle="1" w:styleId="PlainTextChar">
    <w:name w:val="Plain Text Char"/>
    <w:basedOn w:val="DefaultParagraphFont"/>
    <w:link w:val="PlainText"/>
    <w:rsid w:val="00D975AF"/>
    <w:rPr>
      <w:rFonts w:ascii="Courier New" w:eastAsia="Times New Roman" w:hAnsi="Courier New" w:cs="Times New Roman"/>
      <w:sz w:val="20"/>
      <w:szCs w:val="20"/>
      <w:lang w:eastAsia="en-US"/>
    </w:rPr>
  </w:style>
  <w:style w:type="character" w:customStyle="1" w:styleId="MenuOption">
    <w:name w:val="Menu Option"/>
    <w:basedOn w:val="DefaultParagraphFont"/>
    <w:rsid w:val="00D975AF"/>
    <w:rPr>
      <w:b/>
      <w:smallCaps/>
    </w:rPr>
  </w:style>
  <w:style w:type="paragraph" w:customStyle="1" w:styleId="TableListNumber">
    <w:name w:val="Table List Number"/>
    <w:basedOn w:val="ListNumber"/>
    <w:rsid w:val="00D975AF"/>
    <w:pPr>
      <w:numPr>
        <w:numId w:val="0"/>
      </w:numPr>
    </w:pPr>
  </w:style>
  <w:style w:type="paragraph" w:styleId="TOC4">
    <w:name w:val="toc 4"/>
    <w:basedOn w:val="TOCBase"/>
    <w:next w:val="Normal"/>
    <w:semiHidden/>
    <w:rsid w:val="00D975AF"/>
    <w:pPr>
      <w:tabs>
        <w:tab w:val="right" w:leader="dot" w:pos="9071"/>
      </w:tabs>
      <w:ind w:left="1701"/>
    </w:pPr>
  </w:style>
  <w:style w:type="paragraph" w:customStyle="1" w:styleId="ListAlpha">
    <w:name w:val="List Alpha"/>
    <w:basedOn w:val="List"/>
    <w:rsid w:val="00D975AF"/>
    <w:pPr>
      <w:numPr>
        <w:numId w:val="9"/>
      </w:numPr>
    </w:pPr>
  </w:style>
  <w:style w:type="paragraph" w:customStyle="1" w:styleId="ListAlpha2">
    <w:name w:val="List Alpha 2"/>
    <w:basedOn w:val="List2"/>
    <w:rsid w:val="00D975AF"/>
    <w:pPr>
      <w:numPr>
        <w:numId w:val="8"/>
      </w:numPr>
    </w:pPr>
  </w:style>
  <w:style w:type="paragraph" w:styleId="List2">
    <w:name w:val="List 2"/>
    <w:basedOn w:val="BodyText"/>
    <w:rsid w:val="00D975AF"/>
    <w:pPr>
      <w:tabs>
        <w:tab w:val="left" w:pos="680"/>
      </w:tabs>
      <w:spacing w:before="60" w:after="60"/>
      <w:ind w:left="680" w:hanging="340"/>
    </w:pPr>
  </w:style>
  <w:style w:type="paragraph" w:styleId="List3">
    <w:name w:val="List 3"/>
    <w:basedOn w:val="BodyText"/>
    <w:rsid w:val="00D975AF"/>
    <w:pPr>
      <w:tabs>
        <w:tab w:val="left" w:pos="1021"/>
      </w:tabs>
      <w:spacing w:before="60" w:after="60"/>
      <w:ind w:left="1020" w:hanging="340"/>
    </w:pPr>
  </w:style>
  <w:style w:type="paragraph" w:styleId="List4">
    <w:name w:val="List 4"/>
    <w:basedOn w:val="BodyText"/>
    <w:rsid w:val="00D975AF"/>
    <w:pPr>
      <w:tabs>
        <w:tab w:val="left" w:pos="1361"/>
      </w:tabs>
      <w:spacing w:before="60" w:after="60"/>
      <w:ind w:left="1361" w:hanging="340"/>
    </w:pPr>
  </w:style>
  <w:style w:type="paragraph" w:styleId="List5">
    <w:name w:val="List 5"/>
    <w:basedOn w:val="BodyText"/>
    <w:rsid w:val="00D975AF"/>
    <w:pPr>
      <w:tabs>
        <w:tab w:val="left" w:pos="1701"/>
      </w:tabs>
      <w:spacing w:before="60" w:after="60"/>
      <w:ind w:left="1701" w:hanging="340"/>
    </w:pPr>
  </w:style>
  <w:style w:type="paragraph" w:styleId="ListBullet3">
    <w:name w:val="List Bullet 3"/>
    <w:basedOn w:val="List3"/>
    <w:rsid w:val="00D975AF"/>
    <w:pPr>
      <w:numPr>
        <w:numId w:val="14"/>
      </w:numPr>
      <w:tabs>
        <w:tab w:val="clear" w:pos="1021"/>
      </w:tabs>
      <w:ind w:left="1037" w:hanging="357"/>
    </w:pPr>
  </w:style>
  <w:style w:type="paragraph" w:styleId="ListBullet4">
    <w:name w:val="List Bullet 4"/>
    <w:basedOn w:val="List4"/>
    <w:rsid w:val="00D975AF"/>
    <w:pPr>
      <w:numPr>
        <w:numId w:val="3"/>
      </w:numPr>
      <w:tabs>
        <w:tab w:val="clear" w:pos="1361"/>
      </w:tabs>
    </w:pPr>
  </w:style>
  <w:style w:type="paragraph" w:styleId="ListBullet5">
    <w:name w:val="List Bullet 5"/>
    <w:basedOn w:val="List5"/>
    <w:rsid w:val="00D975AF"/>
    <w:pPr>
      <w:numPr>
        <w:numId w:val="4"/>
      </w:numPr>
    </w:pPr>
  </w:style>
  <w:style w:type="paragraph" w:styleId="ListContinue2">
    <w:name w:val="List Continue 2"/>
    <w:basedOn w:val="List2"/>
    <w:rsid w:val="00D975AF"/>
    <w:pPr>
      <w:ind w:firstLine="0"/>
    </w:pPr>
  </w:style>
  <w:style w:type="paragraph" w:styleId="ListContinue3">
    <w:name w:val="List Continue 3"/>
    <w:basedOn w:val="List3"/>
    <w:rsid w:val="00D975AF"/>
    <w:pPr>
      <w:ind w:left="1021" w:firstLine="0"/>
    </w:pPr>
  </w:style>
  <w:style w:type="paragraph" w:styleId="ListContinue4">
    <w:name w:val="List Continue 4"/>
    <w:basedOn w:val="List4"/>
    <w:rsid w:val="00D975AF"/>
    <w:pPr>
      <w:ind w:firstLine="0"/>
    </w:pPr>
  </w:style>
  <w:style w:type="paragraph" w:styleId="ListContinue5">
    <w:name w:val="List Continue 5"/>
    <w:basedOn w:val="List5"/>
    <w:rsid w:val="00D975AF"/>
    <w:pPr>
      <w:ind w:firstLine="0"/>
    </w:pPr>
  </w:style>
  <w:style w:type="paragraph" w:styleId="ListNumber3">
    <w:name w:val="List Number 3"/>
    <w:basedOn w:val="List3"/>
    <w:rsid w:val="00D975AF"/>
    <w:pPr>
      <w:numPr>
        <w:numId w:val="5"/>
      </w:numPr>
    </w:pPr>
  </w:style>
  <w:style w:type="paragraph" w:styleId="ListNumber4">
    <w:name w:val="List Number 4"/>
    <w:basedOn w:val="List4"/>
    <w:rsid w:val="00D975AF"/>
    <w:pPr>
      <w:numPr>
        <w:numId w:val="6"/>
      </w:numPr>
    </w:pPr>
  </w:style>
  <w:style w:type="paragraph" w:styleId="ListNumber5">
    <w:name w:val="List Number 5"/>
    <w:basedOn w:val="List5"/>
    <w:rsid w:val="00D975AF"/>
    <w:pPr>
      <w:numPr>
        <w:numId w:val="7"/>
      </w:numPr>
    </w:pPr>
  </w:style>
  <w:style w:type="paragraph" w:styleId="BlockText">
    <w:name w:val="Block Text"/>
    <w:basedOn w:val="Normal"/>
    <w:rsid w:val="00D975AF"/>
    <w:pPr>
      <w:spacing w:after="120"/>
      <w:ind w:left="1440" w:right="1440"/>
    </w:pPr>
  </w:style>
  <w:style w:type="character" w:customStyle="1" w:styleId="Subscript">
    <w:name w:val="Subscript"/>
    <w:basedOn w:val="DefaultParagraphFont"/>
    <w:rsid w:val="00D975AF"/>
    <w:rPr>
      <w:sz w:val="16"/>
      <w:vertAlign w:val="subscript"/>
    </w:rPr>
  </w:style>
  <w:style w:type="character" w:customStyle="1" w:styleId="Superscript">
    <w:name w:val="Superscript"/>
    <w:basedOn w:val="DefaultParagraphFont"/>
    <w:rsid w:val="00D975AF"/>
    <w:rPr>
      <w:sz w:val="16"/>
      <w:vertAlign w:val="superscript"/>
    </w:rPr>
  </w:style>
  <w:style w:type="character" w:customStyle="1" w:styleId="Symbols">
    <w:name w:val="Symbols"/>
    <w:basedOn w:val="DefaultParagraphFont"/>
    <w:rsid w:val="00D975AF"/>
    <w:rPr>
      <w:rFonts w:ascii="Symbol" w:hAnsi="Symbol"/>
    </w:rPr>
  </w:style>
  <w:style w:type="character" w:customStyle="1" w:styleId="MenuOptions">
    <w:name w:val="Menu Options"/>
    <w:basedOn w:val="DefaultParagraphFont"/>
    <w:rsid w:val="00D975AF"/>
    <w:rPr>
      <w:rFonts w:ascii="Arial Narrow" w:hAnsi="Arial Narrow"/>
      <w:smallCaps/>
    </w:rPr>
  </w:style>
  <w:style w:type="character" w:customStyle="1" w:styleId="Buttons">
    <w:name w:val="Buttons"/>
    <w:basedOn w:val="DefaultParagraphFont"/>
    <w:rsid w:val="00D975AF"/>
    <w:rPr>
      <w:b/>
    </w:rPr>
  </w:style>
  <w:style w:type="character" w:customStyle="1" w:styleId="Underlined">
    <w:name w:val="Underlined"/>
    <w:basedOn w:val="DefaultParagraphFont"/>
    <w:rsid w:val="00D975AF"/>
    <w:rPr>
      <w:u w:val="single"/>
    </w:rPr>
  </w:style>
  <w:style w:type="paragraph" w:customStyle="1" w:styleId="TableBodyTextRight">
    <w:name w:val="Table Body Text Right"/>
    <w:basedOn w:val="TableBodyText"/>
    <w:rsid w:val="00D975AF"/>
    <w:pPr>
      <w:widowControl w:val="0"/>
      <w:autoSpaceDE w:val="0"/>
      <w:autoSpaceDN w:val="0"/>
      <w:adjustRightInd w:val="0"/>
      <w:jc w:val="right"/>
    </w:pPr>
    <w:rPr>
      <w:rFonts w:cs="Arial"/>
      <w:szCs w:val="18"/>
    </w:rPr>
  </w:style>
  <w:style w:type="paragraph" w:customStyle="1" w:styleId="CopyrightText">
    <w:name w:val="Copyright Text"/>
    <w:basedOn w:val="BodyText"/>
    <w:rsid w:val="00D975AF"/>
    <w:rPr>
      <w:sz w:val="18"/>
    </w:rPr>
  </w:style>
  <w:style w:type="paragraph" w:customStyle="1" w:styleId="BodySmallRight">
    <w:name w:val="Body Small Right"/>
    <w:basedOn w:val="BodyTextRight"/>
    <w:rsid w:val="00D975AF"/>
    <w:rPr>
      <w:sz w:val="18"/>
      <w:szCs w:val="18"/>
    </w:rPr>
  </w:style>
  <w:style w:type="paragraph" w:customStyle="1" w:styleId="MarginEdition">
    <w:name w:val="Margin Edition"/>
    <w:basedOn w:val="MarginNote"/>
    <w:rsid w:val="00D975AF"/>
    <w:pPr>
      <w:spacing w:before="0" w:after="0"/>
    </w:pPr>
    <w:rPr>
      <w:rFonts w:ascii="Times New Roman" w:hAnsi="Times New Roman"/>
      <w:color w:val="999999"/>
    </w:rPr>
  </w:style>
  <w:style w:type="paragraph" w:customStyle="1" w:styleId="Spacer">
    <w:name w:val="Spacer"/>
    <w:basedOn w:val="Normal"/>
    <w:rsid w:val="00D975AF"/>
    <w:rPr>
      <w:sz w:val="2"/>
      <w:szCs w:val="2"/>
    </w:rPr>
  </w:style>
  <w:style w:type="character" w:customStyle="1" w:styleId="Small">
    <w:name w:val="Small"/>
    <w:basedOn w:val="DefaultParagraphFont"/>
    <w:rsid w:val="00D975AF"/>
    <w:rPr>
      <w:sz w:val="16"/>
    </w:rPr>
  </w:style>
  <w:style w:type="paragraph" w:customStyle="1" w:styleId="WideTable">
    <w:name w:val="Wide Table"/>
    <w:basedOn w:val="Normal"/>
    <w:rsid w:val="00D975AF"/>
    <w:pPr>
      <w:ind w:left="-1418"/>
    </w:pPr>
    <w:rPr>
      <w:sz w:val="2"/>
      <w:szCs w:val="2"/>
    </w:rPr>
  </w:style>
  <w:style w:type="character" w:styleId="PageNumber">
    <w:name w:val="page number"/>
    <w:basedOn w:val="DefaultParagraphFont"/>
    <w:rsid w:val="00D975AF"/>
  </w:style>
  <w:style w:type="paragraph" w:styleId="Quote">
    <w:name w:val="Quote"/>
    <w:basedOn w:val="Heading1"/>
    <w:link w:val="QuoteChar"/>
    <w:qFormat/>
    <w:rsid w:val="00D975AF"/>
    <w:rPr>
      <w:b w:val="0"/>
      <w:sz w:val="72"/>
      <w:szCs w:val="72"/>
      <w:lang w:val="en-NZ"/>
    </w:rPr>
  </w:style>
  <w:style w:type="character" w:customStyle="1" w:styleId="QuoteChar">
    <w:name w:val="Quote Char"/>
    <w:basedOn w:val="DefaultParagraphFont"/>
    <w:link w:val="Quote"/>
    <w:rsid w:val="00D97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5AF"/>
    <w:pPr>
      <w:pageBreakBefore/>
    </w:pPr>
  </w:style>
  <w:style w:type="paragraph" w:customStyle="1" w:styleId="Border">
    <w:name w:val="Border"/>
    <w:basedOn w:val="Normal"/>
    <w:qFormat/>
    <w:rsid w:val="00D97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5AF"/>
    <w:rPr>
      <w:b/>
      <w:bCs/>
      <w:i/>
      <w:iCs/>
      <w:color w:val="auto"/>
    </w:rPr>
  </w:style>
  <w:style w:type="paragraph" w:styleId="IntenseQuote">
    <w:name w:val="Intense Quote"/>
    <w:basedOn w:val="Normal"/>
    <w:next w:val="Normal"/>
    <w:link w:val="IntenseQuoteChar"/>
    <w:uiPriority w:val="30"/>
    <w:qFormat/>
    <w:rsid w:val="00D97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5AF"/>
    <w:rPr>
      <w:smallCaps/>
      <w:color w:val="auto"/>
      <w:u w:val="single"/>
    </w:rPr>
  </w:style>
  <w:style w:type="character" w:styleId="IntenseReference">
    <w:name w:val="Intense Reference"/>
    <w:basedOn w:val="DefaultParagraphFont"/>
    <w:uiPriority w:val="32"/>
    <w:qFormat/>
    <w:rsid w:val="00D975AF"/>
    <w:rPr>
      <w:b/>
      <w:bCs/>
      <w:smallCaps/>
      <w:color w:val="auto"/>
      <w:spacing w:val="5"/>
      <w:u w:val="single"/>
    </w:rPr>
  </w:style>
  <w:style w:type="paragraph" w:customStyle="1" w:styleId="2ColumnHeading">
    <w:name w:val="2Column Heading"/>
    <w:basedOn w:val="BodyText"/>
    <w:qFormat/>
    <w:rsid w:val="00D975AF"/>
    <w:pPr>
      <w:spacing w:after="60"/>
      <w:ind w:left="-2268"/>
    </w:pPr>
    <w:rPr>
      <w:b/>
    </w:rPr>
  </w:style>
  <w:style w:type="paragraph" w:customStyle="1" w:styleId="Heading1TOC">
    <w:name w:val="Heading1 TOC"/>
    <w:basedOn w:val="Normal"/>
    <w:qFormat/>
    <w:rsid w:val="00D975AF"/>
    <w:pPr>
      <w:spacing w:before="240" w:after="120"/>
    </w:pPr>
    <w:rPr>
      <w:rFonts w:ascii="Times New Roman" w:hAnsi="Times New Roman"/>
      <w:b/>
      <w:sz w:val="32"/>
    </w:rPr>
  </w:style>
  <w:style w:type="paragraph" w:customStyle="1" w:styleId="Heading2TOC">
    <w:name w:val="Heading2 TOC"/>
    <w:basedOn w:val="Normal"/>
    <w:qFormat/>
    <w:rsid w:val="00D975AF"/>
    <w:pPr>
      <w:spacing w:before="240" w:after="60"/>
    </w:pPr>
    <w:rPr>
      <w:rFonts w:ascii="Times New Roman" w:hAnsi="Times New Roman"/>
      <w:b/>
      <w:sz w:val="28"/>
    </w:rPr>
  </w:style>
  <w:style w:type="character" w:customStyle="1" w:styleId="Underline">
    <w:name w:val="Underline"/>
    <w:basedOn w:val="DefaultParagraphFont"/>
    <w:qFormat/>
    <w:rsid w:val="00D975AF"/>
    <w:rPr>
      <w:u w:val="single"/>
    </w:rPr>
  </w:style>
  <w:style w:type="character" w:customStyle="1" w:styleId="BoldandItalics">
    <w:name w:val="Bold and Italics"/>
    <w:qFormat/>
    <w:rsid w:val="00D975AF"/>
    <w:rPr>
      <w:b/>
      <w:i/>
      <w:u w:val="none"/>
    </w:rPr>
  </w:style>
  <w:style w:type="paragraph" w:styleId="BalloonText">
    <w:name w:val="Balloon Text"/>
    <w:basedOn w:val="Normal"/>
    <w:link w:val="BalloonTextChar"/>
    <w:rsid w:val="00D975AF"/>
    <w:rPr>
      <w:rFonts w:ascii="Tahoma" w:hAnsi="Tahoma" w:cs="Tahoma"/>
      <w:sz w:val="16"/>
      <w:szCs w:val="16"/>
    </w:rPr>
  </w:style>
  <w:style w:type="character" w:customStyle="1" w:styleId="BalloonTextChar">
    <w:name w:val="Balloon Text Char"/>
    <w:basedOn w:val="DefaultParagraphFont"/>
    <w:link w:val="BalloonText"/>
    <w:rsid w:val="00D97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5AF"/>
    <w:rPr>
      <w:b/>
      <w:color w:val="660033"/>
      <w:spacing w:val="0"/>
    </w:rPr>
  </w:style>
  <w:style w:type="paragraph" w:customStyle="1" w:styleId="Nameditemlist">
    <w:name w:val="Named item list"/>
    <w:basedOn w:val="BodyText"/>
    <w:qFormat/>
    <w:rsid w:val="00D975AF"/>
    <w:pPr>
      <w:tabs>
        <w:tab w:val="left" w:pos="2835"/>
      </w:tabs>
      <w:ind w:left="2835" w:hanging="2835"/>
    </w:pPr>
  </w:style>
  <w:style w:type="paragraph" w:customStyle="1" w:styleId="BodyTextnopadding">
    <w:name w:val="Body Text no padding"/>
    <w:basedOn w:val="BodyText"/>
    <w:qFormat/>
    <w:rsid w:val="00D975AF"/>
    <w:pPr>
      <w:spacing w:before="0" w:after="0"/>
    </w:pPr>
  </w:style>
  <w:style w:type="paragraph" w:customStyle="1" w:styleId="BodyTextBold">
    <w:name w:val="Body Text Bold"/>
    <w:basedOn w:val="BodyText"/>
    <w:qFormat/>
    <w:rsid w:val="00D975AF"/>
    <w:rPr>
      <w:b/>
    </w:rPr>
  </w:style>
  <w:style w:type="character" w:styleId="Hyperlink">
    <w:name w:val="Hyperlink"/>
    <w:basedOn w:val="DefaultParagraphFont"/>
    <w:uiPriority w:val="99"/>
    <w:unhideWhenUsed/>
    <w:rsid w:val="00D51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2204</Words>
  <Characters>14177</Characters>
  <Application>Microsoft Office Word</Application>
  <DocSecurity>0</DocSecurity>
  <Lines>675</Lines>
  <Paragraphs>606</Paragraphs>
  <ScaleCrop>false</ScaleCrop>
  <Company>Author-it Software Corporation Ltd.</Company>
  <LinksUpToDate>false</LinksUpToDate>
  <CharactersWithSpaces>15775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UEE62220 Advanced Diploma of Electrical - Engineering</dc:title>
  <dc:subject>Approved</dc:subject>
  <dc:creator>Australian Industry Standards</dc:creator>
  <cp:keywords>Release: 4</cp:keywords>
  <dc:description>Review Date: 12 April 2008</dc:description>
  <cp:lastModifiedBy>HSD_TPCMSd.prod</cp:lastModifiedBy>
  <cp:revision>3</cp:revision>
  <dcterms:created xsi:type="dcterms:W3CDTF">2022-12-20T03:53:00Z</dcterms:created>
  <dcterms:modified xsi:type="dcterms:W3CDTF">2022-12-20T03:53:00Z</dcterms:modified>
</cp:coreProperties>
</file>