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9A8" w:rsidP="007379A8">
      <w:pPr>
        <w:pStyle w:val="Title"/>
      </w:pPr>
      <w:r>
        <w:fldChar w:fldCharType="begin"/>
      </w:r>
      <w:r>
        <w:instrText xml:space="preserve"> TITLE   \* MERGEFORMAT </w:instrText>
      </w:r>
      <w:r>
        <w:fldChar w:fldCharType="separate"/>
      </w:r>
      <w:r>
        <w:t>UEE62120 Advanced Diploma of Engineering Technology - Electrical</w:t>
      </w:r>
      <w:r>
        <w:fldChar w:fldCharType="end"/>
      </w:r>
    </w:p>
    <w:p w:rsidR="007379A8" w:rsidP="007379A8">
      <w:pPr>
        <w:pStyle w:val="Version"/>
        <w:sectPr w:rsidSect="000D7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5F7" w:rsidP="000D75F7">
      <w:pPr>
        <w:pStyle w:val="SuperHeading"/>
      </w:pPr>
      <w:r w:rsidRPr="000D75F7">
        <w:t>UEE62120 Advanced Diploma of Engineering Technology - Electrical</w:t>
      </w:r>
    </w:p>
    <w:p w:rsidR="00000000" w:rsidRPr="000D75F7" w:rsidP="000D75F7">
      <w:pPr>
        <w:pStyle w:val="Heading1"/>
      </w:pPr>
      <w:bookmarkStart w:id="1" w:name="O_1184114"/>
      <w:bookmarkEnd w:id="1"/>
      <w:r w:rsidRPr="000D75F7">
        <w:t>Modification History</w:t>
      </w:r>
    </w:p>
    <w:tbl>
      <w:tblPr>
        <w:tblW w:w="9497" w:type="dxa"/>
        <w:tblLayout w:type="fixed"/>
        <w:tblCellMar>
          <w:left w:w="62" w:type="dxa"/>
          <w:right w:w="62" w:type="dxa"/>
        </w:tblCellMar>
        <w:tblLook w:val="0000"/>
      </w:tblPr>
      <w:tblGrid>
        <w:gridCol w:w="9497"/>
      </w:tblGrid>
      <w:tr w:rsidTr="000D7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Release 2: This minor update is the second release of this qualification in the UEE Electrotechnology Training Package.</w:t>
            </w:r>
          </w:p>
          <w:p w:rsidR="00000000" w:rsidRPr="000D75F7" w:rsidP="000D75F7">
            <w:pPr>
              <w:pStyle w:val="BodyText"/>
            </w:pPr>
            <w:r w:rsidRPr="000D75F7">
              <w:t>An incorrect reference to the total general elective weighting point requirements was fixed.</w:t>
            </w:r>
          </w:p>
          <w:p w:rsidR="00000000" w:rsidP="000D75F7">
            <w:pPr>
              <w:pStyle w:val="BodyText"/>
              <w:rPr>
                <w:lang w:val="en-NZ"/>
              </w:rPr>
            </w:pPr>
            <w:r w:rsidRPr="000D75F7">
              <w:t>Imported elective units updated.</w:t>
            </w:r>
          </w:p>
        </w:tc>
      </w:tr>
      <w:tr w:rsidTr="000D7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Release 1. This is the first release of this qualification in the UEE Electrotechnology Training Package</w:t>
            </w:r>
          </w:p>
        </w:tc>
      </w:tr>
    </w:tbl>
    <w:p w:rsidR="00000000" w:rsidRPr="000D75F7" w:rsidP="000D75F7">
      <w:pPr>
        <w:pStyle w:val="NoPaddingFontSize1"/>
      </w:pPr>
    </w:p>
    <w:p w:rsidR="00000000" w:rsidRPr="000D75F7" w:rsidP="000D75F7">
      <w:pPr>
        <w:pStyle w:val="AllowPageBreak"/>
      </w:pPr>
    </w:p>
    <w:p w:rsidR="00000000" w:rsidRPr="000D75F7" w:rsidP="000D75F7">
      <w:pPr>
        <w:pStyle w:val="Heading1"/>
      </w:pPr>
      <w:bookmarkStart w:id="2" w:name="O_1184113"/>
      <w:bookmarkEnd w:id="2"/>
      <w:r w:rsidRPr="000D75F7">
        <w:t>Qua</w:t>
      </w:r>
      <w:r w:rsidRPr="000D75F7">
        <w:t>lification Description</w:t>
      </w:r>
    </w:p>
    <w:tbl>
      <w:tblPr>
        <w:tblW w:w="9497" w:type="dxa"/>
        <w:tblLayout w:type="fixed"/>
        <w:tblCellMar>
          <w:left w:w="62" w:type="dxa"/>
          <w:right w:w="62" w:type="dxa"/>
        </w:tblCellMar>
        <w:tblLook w:val="0000"/>
      </w:tblPr>
      <w:tblGrid>
        <w:gridCol w:w="9497"/>
      </w:tblGrid>
      <w:tr w:rsidTr="000D7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This qualification covers competencies to design and validate/evaluate electrical equipment and systems and provide technical advice/sales.</w:t>
            </w:r>
          </w:p>
          <w:p w:rsidR="00000000" w:rsidRPr="000D75F7" w:rsidP="000D75F7">
            <w:pPr>
              <w:pStyle w:val="BodyText"/>
            </w:pPr>
            <w:r w:rsidRPr="000D75F7">
              <w:t>No licensing, legislative or certification requirements apply to this qualification at the ti</w:t>
            </w:r>
            <w:r w:rsidRPr="000D75F7">
              <w:t>me of publication.</w:t>
            </w:r>
          </w:p>
        </w:tc>
      </w:tr>
    </w:tbl>
    <w:p w:rsidR="00000000" w:rsidRPr="000D75F7" w:rsidP="000D75F7">
      <w:pPr>
        <w:pStyle w:val="NoPaddingFontSize1"/>
      </w:pPr>
    </w:p>
    <w:p w:rsidR="00000000" w:rsidRPr="000D75F7" w:rsidP="000D75F7">
      <w:pPr>
        <w:pStyle w:val="AllowPageBreak"/>
      </w:pPr>
    </w:p>
    <w:p w:rsidR="00000000" w:rsidRPr="000D75F7" w:rsidP="000D75F7">
      <w:pPr>
        <w:pStyle w:val="Heading1"/>
      </w:pPr>
      <w:bookmarkStart w:id="3" w:name="O_1184112"/>
      <w:bookmarkEnd w:id="3"/>
      <w:r w:rsidRPr="000D75F7">
        <w:t>Entry Requirements</w:t>
      </w:r>
    </w:p>
    <w:tbl>
      <w:tblPr>
        <w:tblW w:w="9497" w:type="dxa"/>
        <w:tblLayout w:type="fixed"/>
        <w:tblCellMar>
          <w:left w:w="62" w:type="dxa"/>
          <w:right w:w="62" w:type="dxa"/>
        </w:tblCellMar>
        <w:tblLook w:val="0000"/>
      </w:tblPr>
      <w:tblGrid>
        <w:gridCol w:w="9497"/>
      </w:tblGrid>
      <w:tr w:rsidTr="000D7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There are no entry requirements for this qualification</w:t>
            </w:r>
          </w:p>
        </w:tc>
      </w:tr>
    </w:tbl>
    <w:p w:rsidR="00000000" w:rsidRPr="000D75F7" w:rsidP="000D75F7">
      <w:pPr>
        <w:pStyle w:val="NoPaddingFontSize1"/>
      </w:pPr>
    </w:p>
    <w:p w:rsidR="00000000" w:rsidRPr="000D75F7" w:rsidP="000D75F7">
      <w:pPr>
        <w:pStyle w:val="AllowPageBreak"/>
      </w:pPr>
    </w:p>
    <w:p w:rsidR="00000000" w:rsidRPr="000D75F7" w:rsidP="000D75F7">
      <w:pPr>
        <w:pStyle w:val="Heading1"/>
      </w:pPr>
      <w:bookmarkStart w:id="4" w:name="O_1184111"/>
      <w:bookmarkEnd w:id="4"/>
      <w:r w:rsidRPr="000D75F7">
        <w:t>Packaging Rules</w:t>
      </w:r>
    </w:p>
    <w:tbl>
      <w:tblPr>
        <w:tblW w:w="9497" w:type="dxa"/>
        <w:tblLayout w:type="fixed"/>
        <w:tblCellMar>
          <w:left w:w="62" w:type="dxa"/>
          <w:right w:w="62" w:type="dxa"/>
        </w:tblCellMar>
        <w:tblLook w:val="0000"/>
      </w:tblPr>
      <w:tblGrid>
        <w:gridCol w:w="1849"/>
        <w:gridCol w:w="5629"/>
        <w:gridCol w:w="2019"/>
      </w:tblGrid>
      <w:tr w:rsidTr="000D75F7">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 xml:space="preserve">A total of </w:t>
            </w:r>
            <w:r w:rsidRPr="000D75F7">
              <w:rPr>
                <w:rStyle w:val="SpecialBold"/>
              </w:rPr>
              <w:t>2160 weighting points</w:t>
            </w:r>
            <w:r w:rsidRPr="000D75F7">
              <w:t xml:space="preserve"> comprising:</w:t>
            </w:r>
          </w:p>
          <w:p w:rsidR="00000000" w:rsidRPr="000D75F7" w:rsidP="000D75F7">
            <w:pPr>
              <w:pStyle w:val="BodyText"/>
            </w:pPr>
            <w:r w:rsidRPr="000D75F7">
              <w:rPr>
                <w:rStyle w:val="SpecialBold"/>
              </w:rPr>
              <w:t xml:space="preserve">1460 core weighting points </w:t>
            </w:r>
            <w:r w:rsidRPr="000D75F7">
              <w:t xml:space="preserve">listed below; </w:t>
            </w:r>
            <w:r w:rsidRPr="000D75F7">
              <w:rPr>
                <w:rStyle w:val="SpecialBold"/>
              </w:rPr>
              <w:t>plus</w:t>
            </w:r>
          </w:p>
          <w:p w:rsidR="00000000" w:rsidRPr="000D75F7" w:rsidP="000D75F7">
            <w:pPr>
              <w:pStyle w:val="BodyText"/>
            </w:pPr>
            <w:r w:rsidRPr="000D75F7">
              <w:rPr>
                <w:rStyle w:val="SpecialBold"/>
              </w:rPr>
              <w:t>700 general elective weighting points</w:t>
            </w:r>
            <w:r w:rsidRPr="000D75F7">
              <w:t xml:space="preserve"> from the general elective units listed below.</w:t>
            </w:r>
          </w:p>
          <w:p w:rsidR="00000000" w:rsidRPr="000D75F7" w:rsidP="000D75F7">
            <w:pPr>
              <w:pStyle w:val="BodyText"/>
            </w:pPr>
            <w:r w:rsidRPr="000D75F7">
              <w:t xml:space="preserve">Choose a total of 700 </w:t>
            </w:r>
            <w:r w:rsidRPr="000D75F7">
              <w:rPr>
                <w:rStyle w:val="SpecialBold"/>
              </w:rPr>
              <w:t>weighting points</w:t>
            </w:r>
            <w:r w:rsidRPr="000D75F7">
              <w:t xml:space="preserve"> elective units from the list below, of which between 0 and 360</w:t>
            </w:r>
            <w:r w:rsidRPr="000D75F7">
              <w:rPr>
                <w:rStyle w:val="SpecialBold"/>
              </w:rPr>
              <w:t xml:space="preserve"> weighting points</w:t>
            </w:r>
            <w:r w:rsidRPr="000D75F7">
              <w:t xml:space="preserve"> can be taken from Group A; between 0 and 160</w:t>
            </w:r>
            <w:r w:rsidRPr="000D75F7">
              <w:rPr>
                <w:rStyle w:val="SpecialBold"/>
              </w:rPr>
              <w:t xml:space="preserve"> weightin</w:t>
            </w:r>
            <w:r w:rsidRPr="000D75F7">
              <w:rPr>
                <w:rStyle w:val="SpecialBold"/>
              </w:rPr>
              <w:t>g points</w:t>
            </w:r>
            <w:r w:rsidRPr="000D75F7">
              <w:t xml:space="preserve"> can be taken from Group B; between 0 and 220</w:t>
            </w:r>
            <w:r w:rsidRPr="000D75F7">
              <w:rPr>
                <w:rStyle w:val="SpecialBold"/>
              </w:rPr>
              <w:t xml:space="preserve"> weighting points</w:t>
            </w:r>
            <w:r w:rsidRPr="000D75F7">
              <w:t xml:space="preserve"> can be taken from Group C; between 0 and 220</w:t>
            </w:r>
            <w:r w:rsidRPr="000D75F7">
              <w:rPr>
                <w:rStyle w:val="SpecialBold"/>
              </w:rPr>
              <w:t xml:space="preserve"> weighting points</w:t>
            </w:r>
            <w:r w:rsidRPr="000D75F7">
              <w:t xml:space="preserve"> can be taken from Group D; and between 200 and 700</w:t>
            </w:r>
            <w:r w:rsidRPr="000D75F7">
              <w:rPr>
                <w:rStyle w:val="SpecialBold"/>
              </w:rPr>
              <w:t xml:space="preserve"> weighting points</w:t>
            </w:r>
            <w:r w:rsidRPr="000D75F7">
              <w:t xml:space="preserve"> can be taken from Group E (or all 700</w:t>
            </w:r>
            <w:r w:rsidRPr="000D75F7">
              <w:rPr>
                <w:rStyle w:val="SpecialBold"/>
              </w:rPr>
              <w:t xml:space="preserve"> </w:t>
            </w:r>
            <w:r w:rsidRPr="000D75F7">
              <w:t xml:space="preserve">elective </w:t>
            </w:r>
            <w:r w:rsidRPr="000D75F7">
              <w:rPr>
                <w:rStyle w:val="SpecialBold"/>
              </w:rPr>
              <w:t>weightin</w:t>
            </w:r>
            <w:r w:rsidRPr="000D75F7">
              <w:rPr>
                <w:rStyle w:val="SpecialBold"/>
              </w:rPr>
              <w:t>g points</w:t>
            </w:r>
            <w:r w:rsidRPr="000D75F7">
              <w:t xml:space="preserve"> can be taken from Group E.</w:t>
            </w:r>
          </w:p>
          <w:p w:rsidR="00000000" w:rsidRPr="000D75F7" w:rsidP="000D75F7">
            <w:pPr>
              <w:pStyle w:val="BodyText"/>
            </w:pPr>
            <w:r w:rsidRPr="000D75F7">
              <w:rPr>
                <w:rStyle w:val="SpecialBold"/>
              </w:rPr>
              <w:t>Up to 360 weighting points of the general elective units</w:t>
            </w:r>
            <w:r w:rsidRPr="000D75F7">
              <w:t xml:space="preserve"> </w:t>
            </w:r>
            <w:r w:rsidRPr="000D75F7">
              <w:rPr>
                <w:rStyle w:val="SpecialBold"/>
              </w:rPr>
              <w:t>Group A</w:t>
            </w:r>
            <w:r w:rsidRPr="000D75F7">
              <w:t xml:space="preserve">, may be selected, with appropriate contextualisation, from any relevant nationally endorsed Training Package or accredited course, provided selected units </w:t>
            </w:r>
            <w:r w:rsidRPr="000D75F7">
              <w:t xml:space="preserve">contribute to the vocational outcome of the qualification. Previously assigned weighting points are listed in the UEE Electrotechnology Training package Companion Volume Implementation Guide (CVIG), if not listed weighting points will be 10 points, unless </w:t>
            </w:r>
            <w:r w:rsidRPr="000D75F7">
              <w:t xml:space="preserve">directed from the Electrotechnology Industry Reference </w:t>
            </w:r>
            <w:r w:rsidRPr="000D75F7">
              <w:t xml:space="preserve">Committee (IRC). </w:t>
            </w:r>
          </w:p>
          <w:p w:rsidR="00000000" w:rsidRPr="000D75F7" w:rsidP="000D75F7">
            <w:pPr>
              <w:pStyle w:val="BodyText"/>
            </w:pPr>
            <w:r w:rsidRPr="000D75F7">
              <w:t>There are units of competency within this qualification that contain pre-requisites. Units of competency that have a pre-requisite requirement are identified by this symbol *. Refer d</w:t>
            </w:r>
            <w:r w:rsidRPr="000D75F7">
              <w:t>irectly to the units of competency to identify pre-requisite requirements to ensure all are complied with. A list of all pre-requisites is also provided in the UEE Pre-requisite Companion Volume.</w:t>
            </w:r>
          </w:p>
          <w:p w:rsidR="00000000" w:rsidP="000D75F7">
            <w:pPr>
              <w:pStyle w:val="BodyText"/>
              <w:rPr>
                <w:lang w:val="en-NZ"/>
              </w:rPr>
            </w:pPr>
            <w:r w:rsidRPr="000D75F7">
              <w:t>Where imported units are selected, care must be taken to ens</w:t>
            </w:r>
            <w:r w:rsidRPr="000D75F7">
              <w:t xml:space="preserve">ure all pre-requisite units specified are complied with. </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 xml:space="preserve">Core units </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Apply industry and community standards to engineering activities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Apply material science to solving electrotechnology engineering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Apply physics to solving electrotechnology engineering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Apply work health and safety regulations, codes and practices in the workplace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Compile and produce an energy sector detailed report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w:t>
            </w:r>
            <w:r w:rsidRPr="000D75F7">
              <w:t>p design briefs for electrotechnology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Document and apply measures to control WHS risks associated with electrotechnology work*</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Establish and follow a competency development plan in an electrotechnology engineering discipline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120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Fabricate, assemble and dismantle utilities industry components*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UEECD0020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Fix and secure electrotechnology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UEECD0024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Implem</w:t>
            </w:r>
            <w:r w:rsidRPr="000D75F7">
              <w:t>ent and monitor energy sector WHS policies and procedures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UEECD0026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Manage risk in electrotechnology activities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engineering solutions for problems in complex multiple path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solutions to basic engineering computational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UEECD0043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direct current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UEECD0051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Use drawings, diagrams, schedules, standards, codes and specifications*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UEECD0059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 xml:space="preserve">Write specifications for electrical </w:t>
            </w:r>
            <w:r w:rsidRPr="000D75F7">
              <w:t>engineering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UEECS0033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Use engineering applications software on personal computers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Arrange circuits, control and protection for electrical installations*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Evaluate and modify low voltage heating equipment and controls*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Evaluate and modify low voltage lighting circuits, equipment and controls*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Evaluate and modify low voltage socket outlets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Manage large elect</w:t>
            </w:r>
            <w:r w:rsidRPr="000D75F7">
              <w:t>rical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Select wiring systems and select cables for low voltage electrical installations*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direct current (d.c.) machines*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30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low voltage a.c.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magnetic and electromagnetic devices*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30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Terminate cables, cords and accessories for low voltage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Test and connect alternating current (a.c.) rotating machines*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50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Test and connect transformers</w:t>
            </w:r>
            <w:r w:rsidRPr="000D75F7">
              <w: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30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UEEEL0058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Plan large electrical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UEEEL0062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engineering solutions to problems in complex polyphase power circuits*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UEERE0013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strategies to address environmental and sustainability issues in the energy sector</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Group A: Imported and common elective units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BSBOPS203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Deliver a service to customers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BSBINS501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Implement information and knowledge management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50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BSBSTR501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Establish innovative work environments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50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BSBLDR522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Manage p</w:t>
            </w:r>
            <w:r w:rsidRPr="000D75F7">
              <w:t>eople performance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70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BSBSTR502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Facilitate continuous improvement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BSBTWK502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Manage team effectiveness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ICTICT214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Operate application software packages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basic instruction in the use of electrotechnology apparatus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UEECO0002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Maintain documentation</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UEECO0015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quotations for installation or service jobs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UEECO0017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Source and purchase material/parts for installation or service jobs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Group B: General elective units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UEECD0020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Fix and secure electrotechnology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UEECD0028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Plan an integrated cabling installation system*</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Prepare electrotechnology/utilities drawings using manual drafting and CAD equipment and software*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Prepare engineering drawings using manual drafting and CAD for electrotechnology applications*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UEEDV0005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Install and maintain cabling for multiple access to telecommunication services*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UEEDV0008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Install, modify and verify coaxial and structured com</w:t>
            </w:r>
            <w:r w:rsidRPr="000D75F7">
              <w:t>munication copper cabling*</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UEEEC0003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Assemble and set up basic security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UEEEC0060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Repairs basic electronic apparatus faults by replacement of components*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UEEEC0075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Troubleshoot single phase input d.c power supplies*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Carry out basic repairs to electrical components and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advice on effective and energy efficient lighting products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UEEEL0022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Supply effective and efficient lighting products for domestic and small commercial applications*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UEEEL0061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advice on the application of energy efficient lighting for ambient and aesthetic effect*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UEEEL0069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Select and arrange equipment for special LV electrical installations*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Assemble, enter and verify operating instruc</w:t>
            </w:r>
            <w:r w:rsidRPr="000D75F7">
              <w:t>tions in microprocessor equipped devices*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electrical integrated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enter and verify discrete control programs for programmable controllers*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UEEIC0024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Plan the electrical installation of integrated syst</w:t>
            </w:r>
            <w:r w:rsidRPr="000D75F7">
              <w: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UEEIC0025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solutions to extra-low voltage (ELV) electro-pneumatic control systems and drives*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UEEIC0047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Use instrumentation drawings, specifications, standards and equipment manuals*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UEERE0022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basic problems in photovoltaic energy apparatus and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UETTDRIS67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energy supply network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UETTDRIS68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Solve problems in energy supply network protection equipment and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Group C: General elective unit</w:t>
            </w:r>
            <w:r w:rsidRPr="000D75F7">
              <w:rPr>
                <w:rStyle w:val="SpecialBold"/>
              </w:rPr>
              <w: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UEECO0001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Estimate electrotechnology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detailed electrical drawings*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UEEEL0036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effective and efficient lighting for residential and commercial buildings*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UEEEL0057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Plan electrical installations with a low voltage demand up to 400 A per phase*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UEEEL0059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Plan low voltage switchboard and control panel layouts*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UEEEL0060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Prepare quotations for the supply of effective and efficient lighting products for lighting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UEEEL0063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photometric data for illumination system design</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UEEEL0070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 xml:space="preserve">Select effective and efficient light sources and luminaries for given </w:t>
            </w:r>
            <w:r w:rsidRPr="000D75F7">
              <w:t>locations and designs*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an electrical integrated system interface for access through a touch screen*</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structured programs to control external devices*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enter and verify programs in supervisory control and data acquisition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enter and verify word and analogue control programs for programmable logic controllers*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UEERE0011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grid-connected photovoltaic power su</w:t>
            </w:r>
            <w:r w:rsidRPr="000D75F7">
              <w:t>pply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Group D: General elective units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and implement energy sector maintenance programs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UEECO0014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Prepare tender submissions for electrotechnology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UEECS0016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ene</w:t>
            </w:r>
            <w:r w:rsidRPr="000D75F7">
              <w:t>rgy sector directory services*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UEEEL0006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detailed and complex drawings for electrical systems using CAD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UEEEL0011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Evaluate performance of low voltage electrical apparatus*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UEEEL0035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effective and efficient lighting for public, open and sports areas*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UEEEL0037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electrical installations with a low voltage demand greater than 400 A per phase*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Configure and maintain industrial control system networks*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w:t>
            </w:r>
            <w:r w:rsidRPr="000D75F7">
              <w:t>EIC0010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and test code for microcontroller devices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a.c. motor drive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d.c. motor drive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UEEIC0019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servo drive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UEERE0029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micro-hydro systems rated to 6.4 kW*</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UEERE0030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renewable energy (RE) heating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120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UEERE0032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wind energy conversion systems (WECS) rated to 10 kW*</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w:t>
            </w:r>
            <w:r w:rsidRPr="000D75F7">
              <w:t>IS70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electrical energy distribution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UETTDRIS71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electrical energy supply transmission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UETTDRIS72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Diagnose and rectify faults in distributed generation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rPr>
                <w:rStyle w:val="SpecialBold"/>
              </w:rPr>
              <w:t>Group E: General elective units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rPr>
                <w:rStyle w:val="SpecialBold"/>
              </w:rPr>
              <w:t>Weighting Points</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Analyse materials for suitability in electrical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UEECD0002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Analyse static and dynamic parameters of electrical equipment</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Contribute to risk management in electrotechnology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UEECD0015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to photonic system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UEECD0037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Provide engineering solutions for uses of materials and thermodynamic effects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UEECD0049</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Use advanced compu</w:t>
            </w:r>
            <w:r w:rsidRPr="000D75F7">
              <w:t>tational processes to provide solutions to energy sector engineering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UEECO0003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Manage contract variations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UEECS0015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energy sector computer network applications infrastructure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UEEEC0005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Assess electronic apparatus compliance</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UEEEC0011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and develop electronics/computer systems projects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UEEEC0014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signal-conditioning sub-systems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UEEEC0045</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Modify digital signal processing (DSP) based sub-systems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UEEEL0038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switchboards rated for high fault levels (greater than 400 A)*</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UEEEL0041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 for synchronous machine and control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UEEEL0042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for d.c. machine and control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UEEEL0043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for induction machine and control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UEEIC0006</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and configure Human-Machine Interface (HMI) networks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UEEIC0007</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and use advanced programming tools, PC networks and HMI Interfacing</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120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UEEIC0008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electronic control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UEEIC0032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Set up electronically controlled robotically operated complex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UEERE0010</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energy management controls for electrical installations in buildings*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UEERE0012</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effective engineering s</w:t>
            </w:r>
            <w:r w:rsidRPr="000D75F7">
              <w:t>trategies for energy reduction in buildings*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UEERE0028</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hybrid renewable power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80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UEERE0031</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Design stand-alone renewable energy (RE) systems*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40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UEERE0033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to renewable energy (RE)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UETTDRIS73</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for energy supply power transformer problems*</w:t>
            </w:r>
          </w:p>
        </w:tc>
        <w:tc>
          <w:tcPr>
            <w:tcW w:w="201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60</w:t>
            </w:r>
          </w:p>
        </w:tc>
      </w:tr>
      <w:tr w:rsidTr="000D75F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UETTDRIS74</w:t>
            </w:r>
          </w:p>
        </w:tc>
        <w:tc>
          <w:tcPr>
            <w:tcW w:w="5629" w:type="dxa"/>
            <w:tcBorders>
              <w:top w:val="nil"/>
              <w:left w:val="nil"/>
              <w:bottom w:val="nil"/>
              <w:right w:val="nil"/>
            </w:tcBorders>
            <w:tcMar>
              <w:top w:w="0" w:type="dxa"/>
              <w:left w:w="62" w:type="dxa"/>
              <w:bottom w:w="0" w:type="dxa"/>
              <w:right w:w="62" w:type="dxa"/>
            </w:tcMar>
          </w:tcPr>
          <w:p w:rsidR="00000000" w:rsidP="000D75F7">
            <w:pPr>
              <w:pStyle w:val="BodyText"/>
              <w:rPr>
                <w:lang w:val="en-NZ"/>
              </w:rPr>
            </w:pPr>
            <w:r w:rsidRPr="000D75F7">
              <w:t>Develop engineering solutions for energy supply system protection problems*</w:t>
            </w:r>
          </w:p>
        </w:tc>
        <w:tc>
          <w:tcPr>
            <w:tcW w:w="2019"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60</w:t>
            </w:r>
          </w:p>
        </w:tc>
      </w:tr>
    </w:tbl>
    <w:p w:rsidR="00000000" w:rsidRPr="000D75F7" w:rsidP="000D75F7">
      <w:pPr>
        <w:pStyle w:val="NoPaddingFontSize1"/>
      </w:pPr>
    </w:p>
    <w:p w:rsidR="00000000" w:rsidRPr="000D75F7" w:rsidP="000D75F7">
      <w:pPr>
        <w:pStyle w:val="AllowPageBreak"/>
      </w:pPr>
    </w:p>
    <w:p w:rsidR="00000000" w:rsidRPr="000D75F7" w:rsidP="000D75F7">
      <w:pPr>
        <w:pStyle w:val="Heading1"/>
      </w:pPr>
      <w:bookmarkStart w:id="5" w:name="O_1184110"/>
      <w:bookmarkEnd w:id="5"/>
      <w:r w:rsidRPr="000D75F7">
        <w:t>Qualification Mapping Information</w:t>
      </w:r>
    </w:p>
    <w:tbl>
      <w:tblPr>
        <w:tblW w:w="9497" w:type="dxa"/>
        <w:tblLayout w:type="fixed"/>
        <w:tblCellMar>
          <w:left w:w="62" w:type="dxa"/>
          <w:right w:w="62" w:type="dxa"/>
        </w:tblCellMar>
        <w:tblLook w:val="0000"/>
      </w:tblPr>
      <w:tblGrid>
        <w:gridCol w:w="9497"/>
      </w:tblGrid>
      <w:tr w:rsidTr="000D7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5F7" w:rsidP="000D75F7">
            <w:pPr>
              <w:pStyle w:val="BodyText"/>
            </w:pPr>
            <w:r w:rsidRPr="000D75F7">
              <w:t>This qualification replaces and</w:t>
            </w:r>
            <w:r w:rsidRPr="000D75F7">
              <w:t xml:space="preserve"> is equivalent to UEE62111 Advanced Diploma of Engineering Technology - Electrical</w:t>
            </w:r>
          </w:p>
        </w:tc>
      </w:tr>
    </w:tbl>
    <w:p w:rsidR="00000000" w:rsidRPr="000D75F7" w:rsidP="000D75F7">
      <w:pPr>
        <w:pStyle w:val="NoPaddingFontSize1"/>
      </w:pPr>
    </w:p>
    <w:p w:rsidR="00000000" w:rsidRPr="000D75F7" w:rsidP="000D75F7">
      <w:pPr>
        <w:pStyle w:val="AllowPageBreak"/>
      </w:pPr>
    </w:p>
    <w:p w:rsidR="00000000" w:rsidRPr="000D75F7" w:rsidP="000D75F7">
      <w:pPr>
        <w:pStyle w:val="Heading1"/>
      </w:pPr>
      <w:bookmarkStart w:id="6" w:name="O_1184115"/>
      <w:bookmarkEnd w:id="6"/>
      <w:r w:rsidRPr="000D75F7">
        <w:t>Links</w:t>
      </w:r>
    </w:p>
    <w:p w:rsidR="00000000" w:rsidRPr="000D75F7" w:rsidP="007379A8">
      <w:pPr>
        <w:pStyle w:val="BodyText"/>
      </w:pPr>
      <w:r w:rsidRPr="000D75F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37123">
        <w:rPr>
          <w:rStyle w:val="Hyperlink"/>
        </w:rPr>
        <w:t>https://vetnet.gov.au/Pages/TrainingDocs.aspx?q=b8a8f136-5421-4ce1-92e0-2b50341431b6</w:t>
      </w:r>
      <w:r>
        <w:fldChar w:fldCharType="end"/>
      </w:r>
    </w:p>
    <w:p w:rsidR="00000000" w:rsidRPr="000D75F7" w:rsidP="000D75F7"/>
    <w:sectPr w:rsidSect="000D7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7" w:rsidRPr="007379A8" w:rsidP="00737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A8" w:rsidP="000D7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7379A8" w:rsidP="000D75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79A8" w:rsidP="000D7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5F7" w:rsidRPr="007379A8" w:rsidP="00737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A8" w:rsidRPr="002D2AF8" w:rsidP="000D75F7">
    <w:pPr>
      <w:pStyle w:val="Header"/>
      <w:framePr w:wrap="around"/>
    </w:pPr>
    <w:r>
      <w:fldChar w:fldCharType="begin"/>
    </w:r>
    <w:r>
      <w:instrText xml:space="preserve"> TITLE   \* MERGEFORMAT </w:instrText>
    </w:r>
    <w:r>
      <w:fldChar w:fldCharType="separate"/>
    </w:r>
    <w:r>
      <w:t>UEE62120 Advanced Diploma of Engineering Technology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2021</w:t>
    </w:r>
    <w:r>
      <w:fldChar w:fldCharType="end"/>
    </w:r>
  </w:p>
  <w:p w:rsidR="007379A8" w:rsidP="000D7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5F7"/>
    <w:pPr>
      <w:spacing w:before="360" w:after="60"/>
      <w:outlineLvl w:val="0"/>
    </w:pPr>
    <w:rPr>
      <w:sz w:val="32"/>
    </w:rPr>
  </w:style>
  <w:style w:type="paragraph" w:styleId="Heading2">
    <w:name w:val="heading 2"/>
    <w:basedOn w:val="HeadingBase"/>
    <w:next w:val="BodyText"/>
    <w:link w:val="Heading2Char"/>
    <w:qFormat/>
    <w:rsid w:val="000D75F7"/>
    <w:pPr>
      <w:keepLines/>
      <w:spacing w:before="240" w:after="120"/>
      <w:outlineLvl w:val="1"/>
    </w:pPr>
    <w:rPr>
      <w:sz w:val="28"/>
      <w:szCs w:val="40"/>
    </w:rPr>
  </w:style>
  <w:style w:type="paragraph" w:styleId="Heading3">
    <w:name w:val="heading 3"/>
    <w:basedOn w:val="HeadingBase"/>
    <w:next w:val="BodyText"/>
    <w:link w:val="Heading3Char"/>
    <w:qFormat/>
    <w:rsid w:val="000D75F7"/>
    <w:pPr>
      <w:spacing w:before="180" w:after="120"/>
      <w:outlineLvl w:val="2"/>
    </w:pPr>
    <w:rPr>
      <w:spacing w:val="-10"/>
      <w:kern w:val="32"/>
    </w:rPr>
  </w:style>
  <w:style w:type="paragraph" w:styleId="Heading4">
    <w:name w:val="heading 4"/>
    <w:basedOn w:val="HeadingBase"/>
    <w:next w:val="BodyText"/>
    <w:link w:val="Heading4Char"/>
    <w:qFormat/>
    <w:rsid w:val="000D75F7"/>
    <w:pPr>
      <w:spacing w:before="160" w:after="120"/>
      <w:outlineLvl w:val="3"/>
    </w:pPr>
    <w:rPr>
      <w:sz w:val="22"/>
    </w:rPr>
  </w:style>
  <w:style w:type="paragraph" w:styleId="Heading5">
    <w:name w:val="heading 5"/>
    <w:basedOn w:val="HeadingBase"/>
    <w:next w:val="Normal"/>
    <w:link w:val="Heading5Char"/>
    <w:qFormat/>
    <w:rsid w:val="000D75F7"/>
    <w:pPr>
      <w:spacing w:before="80"/>
      <w:outlineLvl w:val="4"/>
    </w:pPr>
    <w:rPr>
      <w:color w:val="918585"/>
      <w:sz w:val="20"/>
    </w:rPr>
  </w:style>
  <w:style w:type="paragraph" w:styleId="Heading6">
    <w:name w:val="heading 6"/>
    <w:basedOn w:val="HeadingBase"/>
    <w:next w:val="Normal"/>
    <w:link w:val="Heading6Char"/>
    <w:qFormat/>
    <w:rsid w:val="000D75F7"/>
    <w:pPr>
      <w:spacing w:before="60"/>
      <w:outlineLvl w:val="5"/>
    </w:pPr>
    <w:rPr>
      <w:color w:val="918585"/>
      <w:sz w:val="20"/>
    </w:rPr>
  </w:style>
  <w:style w:type="paragraph" w:styleId="Heading7">
    <w:name w:val="heading 7"/>
    <w:basedOn w:val="Normal"/>
    <w:next w:val="Normal"/>
    <w:link w:val="Heading7Char"/>
    <w:qFormat/>
    <w:rsid w:val="000D75F7"/>
    <w:pPr>
      <w:ind w:left="720"/>
      <w:outlineLvl w:val="6"/>
    </w:pPr>
    <w:rPr>
      <w:i/>
    </w:rPr>
  </w:style>
  <w:style w:type="paragraph" w:styleId="Heading8">
    <w:name w:val="heading 8"/>
    <w:basedOn w:val="Normal"/>
    <w:next w:val="Normal"/>
    <w:link w:val="Heading8Char"/>
    <w:qFormat/>
    <w:rsid w:val="000D75F7"/>
    <w:pPr>
      <w:ind w:left="720"/>
      <w:outlineLvl w:val="7"/>
    </w:pPr>
    <w:rPr>
      <w:i/>
    </w:rPr>
  </w:style>
  <w:style w:type="paragraph" w:styleId="Heading9">
    <w:name w:val="heading 9"/>
    <w:basedOn w:val="Normal"/>
    <w:next w:val="Normal"/>
    <w:link w:val="Heading9Char"/>
    <w:qFormat/>
    <w:rsid w:val="000D75F7"/>
    <w:pPr>
      <w:ind w:left="720"/>
      <w:outlineLvl w:val="8"/>
    </w:pPr>
    <w:rPr>
      <w:i/>
    </w:rPr>
  </w:style>
  <w:style w:type="character" w:default="1" w:styleId="DefaultParagraphFont">
    <w:name w:val="Default Paragraph Font"/>
    <w:uiPriority w:val="1"/>
    <w:unhideWhenUsed/>
    <w:rsid w:val="000D7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5F7"/>
  </w:style>
  <w:style w:type="character" w:customStyle="1" w:styleId="Heading1Char">
    <w:name w:val="Heading 1 Char"/>
    <w:basedOn w:val="DefaultParagraphFont"/>
    <w:link w:val="Heading1"/>
    <w:rsid w:val="000D75F7"/>
    <w:rPr>
      <w:rFonts w:ascii="Times New Roman" w:eastAsia="Times New Roman" w:hAnsi="Times New Roman" w:cs="Times New Roman"/>
      <w:b/>
      <w:sz w:val="32"/>
      <w:szCs w:val="20"/>
      <w:lang w:eastAsia="en-US"/>
    </w:rPr>
  </w:style>
  <w:style w:type="paragraph" w:styleId="BodyText">
    <w:name w:val="Body Text"/>
    <w:basedOn w:val="Normal"/>
    <w:link w:val="BodyTextChar"/>
    <w:rsid w:val="000D7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5F7"/>
    <w:rPr>
      <w:rFonts w:ascii="Times New Roman" w:eastAsia="Times New Roman" w:hAnsi="Times New Roman" w:cs="Times New Roman"/>
      <w:sz w:val="24"/>
      <w:lang w:eastAsia="en-US"/>
    </w:rPr>
  </w:style>
  <w:style w:type="character" w:customStyle="1" w:styleId="SpecialBold">
    <w:name w:val="Special Bold"/>
    <w:basedOn w:val="DefaultParagraphFont"/>
    <w:rsid w:val="000D75F7"/>
    <w:rPr>
      <w:b/>
      <w:spacing w:val="0"/>
    </w:rPr>
  </w:style>
  <w:style w:type="paragraph" w:customStyle="1" w:styleId="SuperHeading">
    <w:name w:val="SuperHeading"/>
    <w:basedOn w:val="Normal"/>
    <w:rsid w:val="000D75F7"/>
    <w:pPr>
      <w:spacing w:before="240" w:after="120"/>
      <w:outlineLvl w:val="0"/>
    </w:pPr>
    <w:rPr>
      <w:rFonts w:ascii="Times New Roman" w:hAnsi="Times New Roman"/>
      <w:b/>
      <w:sz w:val="32"/>
    </w:rPr>
  </w:style>
  <w:style w:type="paragraph" w:customStyle="1" w:styleId="AllowPageBreak">
    <w:name w:val="AllowPageBreak"/>
    <w:rsid w:val="000D75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7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5F7"/>
    <w:rPr>
      <w:rFonts w:ascii="Courier New" w:eastAsia="Times New Roman" w:hAnsi="Courier New" w:cs="Times New Roman"/>
      <w:i/>
      <w:szCs w:val="20"/>
      <w:lang w:eastAsia="en-US"/>
    </w:rPr>
  </w:style>
  <w:style w:type="paragraph" w:customStyle="1" w:styleId="HeadingBase">
    <w:name w:val="Heading Base"/>
    <w:rsid w:val="000D7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5F7"/>
    <w:pPr>
      <w:tabs>
        <w:tab w:val="right" w:leader="dot" w:pos="9072"/>
      </w:tabs>
      <w:ind w:left="567"/>
    </w:pPr>
    <w:rPr>
      <w:szCs w:val="22"/>
    </w:rPr>
  </w:style>
  <w:style w:type="paragraph" w:customStyle="1" w:styleId="TOCBase">
    <w:name w:val="TOC Base"/>
    <w:rsid w:val="000D7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5F7"/>
    <w:pPr>
      <w:tabs>
        <w:tab w:val="right" w:leader="dot" w:pos="9072"/>
      </w:tabs>
      <w:spacing w:before="40" w:after="40"/>
      <w:ind w:left="284"/>
    </w:pPr>
    <w:rPr>
      <w:rFonts w:ascii="Times New Roman" w:hAnsi="Times New Roman"/>
    </w:rPr>
  </w:style>
  <w:style w:type="paragraph" w:styleId="TOC1">
    <w:name w:val="toc 1"/>
    <w:basedOn w:val="TOCBase"/>
    <w:next w:val="Normal"/>
    <w:rsid w:val="000D7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5F7"/>
    <w:rPr>
      <w:rFonts w:ascii="Times New Roman" w:eastAsia="Times New Roman" w:hAnsi="Times New Roman" w:cs="Times New Roman"/>
      <w:sz w:val="16"/>
      <w:lang w:eastAsia="en-US"/>
    </w:rPr>
  </w:style>
  <w:style w:type="paragraph" w:styleId="Title">
    <w:name w:val="Title"/>
    <w:basedOn w:val="HeadingBase"/>
    <w:link w:val="TitleChar"/>
    <w:qFormat/>
    <w:rsid w:val="000D75F7"/>
    <w:pPr>
      <w:spacing w:before="5040"/>
      <w:jc w:val="center"/>
    </w:pPr>
    <w:rPr>
      <w:sz w:val="48"/>
      <w:szCs w:val="72"/>
      <w:lang w:val="en-US"/>
    </w:rPr>
  </w:style>
  <w:style w:type="character" w:customStyle="1" w:styleId="TitleChar">
    <w:name w:val="Title Char"/>
    <w:basedOn w:val="DefaultParagraphFont"/>
    <w:link w:val="Title"/>
    <w:rsid w:val="000D7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5F7"/>
    <w:pPr>
      <w:tabs>
        <w:tab w:val="left" w:pos="3600"/>
        <w:tab w:val="left" w:pos="3958"/>
      </w:tabs>
    </w:pPr>
  </w:style>
  <w:style w:type="paragraph" w:styleId="List">
    <w:name w:val="List"/>
    <w:basedOn w:val="BodyText"/>
    <w:next w:val="BodyText"/>
    <w:rsid w:val="000D75F7"/>
    <w:pPr>
      <w:tabs>
        <w:tab w:val="left" w:pos="340"/>
      </w:tabs>
      <w:spacing w:before="60" w:after="60"/>
      <w:ind w:left="340" w:hanging="340"/>
    </w:pPr>
  </w:style>
  <w:style w:type="paragraph" w:styleId="ListBullet">
    <w:name w:val="List Bullet"/>
    <w:basedOn w:val="List"/>
    <w:rsid w:val="000D75F7"/>
    <w:pPr>
      <w:numPr>
        <w:numId w:val="10"/>
      </w:numPr>
      <w:tabs>
        <w:tab w:val="clear" w:pos="340"/>
      </w:tabs>
      <w:spacing w:before="40" w:after="40"/>
    </w:pPr>
  </w:style>
  <w:style w:type="paragraph" w:customStyle="1" w:styleId="Note">
    <w:name w:val="Note"/>
    <w:basedOn w:val="BodyText"/>
    <w:rsid w:val="000D7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5F7"/>
    <w:pPr>
      <w:framePr w:wrap="auto" w:hAnchor="text" w:y="6049"/>
    </w:pPr>
    <w:rPr>
      <w:color w:val="000000"/>
      <w:sz w:val="40"/>
    </w:rPr>
  </w:style>
  <w:style w:type="paragraph" w:customStyle="1" w:styleId="TOCTitle">
    <w:name w:val="TOCTitle"/>
    <w:basedOn w:val="Heading1"/>
    <w:rsid w:val="000D75F7"/>
    <w:pPr>
      <w:spacing w:after="240"/>
      <w:jc w:val="center"/>
      <w:outlineLvl w:val="9"/>
    </w:pPr>
    <w:rPr>
      <w:caps/>
    </w:rPr>
  </w:style>
  <w:style w:type="paragraph" w:customStyle="1" w:styleId="Version">
    <w:name w:val="Version"/>
    <w:rsid w:val="000D7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5F7"/>
    <w:pPr>
      <w:numPr>
        <w:numId w:val="11"/>
      </w:numPr>
      <w:tabs>
        <w:tab w:val="clear" w:pos="680"/>
      </w:tabs>
    </w:pPr>
  </w:style>
  <w:style w:type="paragraph" w:styleId="Index1">
    <w:name w:val="index 1"/>
    <w:basedOn w:val="Normal"/>
    <w:next w:val="Normal"/>
    <w:semiHidden/>
    <w:rsid w:val="000D75F7"/>
    <w:pPr>
      <w:keepNext w:val="0"/>
      <w:tabs>
        <w:tab w:val="right" w:pos="4176"/>
      </w:tabs>
      <w:ind w:left="198" w:hanging="198"/>
    </w:pPr>
    <w:rPr>
      <w:rFonts w:ascii="Garamond" w:hAnsi="Garamond"/>
    </w:rPr>
  </w:style>
  <w:style w:type="paragraph" w:styleId="IndexHeading">
    <w:name w:val="index heading"/>
    <w:basedOn w:val="Normal"/>
    <w:next w:val="Index1"/>
    <w:semiHidden/>
    <w:rsid w:val="000D75F7"/>
    <w:pPr>
      <w:spacing w:before="120" w:after="120"/>
    </w:pPr>
    <w:rPr>
      <w:rFonts w:ascii="Arial" w:hAnsi="Arial"/>
      <w:b/>
      <w:color w:val="918585"/>
      <w:sz w:val="24"/>
    </w:rPr>
  </w:style>
  <w:style w:type="paragraph" w:styleId="Header">
    <w:name w:val="header"/>
    <w:basedOn w:val="Normal"/>
    <w:link w:val="HeaderChar"/>
    <w:rsid w:val="000D7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5F7"/>
    <w:rPr>
      <w:rFonts w:ascii="Times New Roman" w:eastAsia="Times New Roman" w:hAnsi="Times New Roman" w:cs="Times New Roman"/>
      <w:sz w:val="16"/>
      <w:szCs w:val="20"/>
      <w:lang w:val="en-GB" w:eastAsia="en-US"/>
    </w:rPr>
  </w:style>
  <w:style w:type="paragraph" w:customStyle="1" w:styleId="Chapter">
    <w:name w:val="Chapter"/>
    <w:basedOn w:val="Normal"/>
    <w:rsid w:val="000D75F7"/>
    <w:pPr>
      <w:spacing w:before="240"/>
    </w:pPr>
    <w:rPr>
      <w:rFonts w:ascii="Times New Roman" w:hAnsi="Times New Roman"/>
      <w:smallCaps/>
      <w:spacing w:val="80"/>
      <w:sz w:val="28"/>
    </w:rPr>
  </w:style>
  <w:style w:type="paragraph" w:customStyle="1" w:styleId="InChapter">
    <w:name w:val="InChapter"/>
    <w:basedOn w:val="Heading3"/>
    <w:rsid w:val="000D75F7"/>
    <w:pPr>
      <w:spacing w:after="240"/>
      <w:outlineLvl w:val="9"/>
    </w:pPr>
    <w:rPr>
      <w:noProof/>
    </w:rPr>
  </w:style>
  <w:style w:type="paragraph" w:styleId="Index2">
    <w:name w:val="index 2"/>
    <w:basedOn w:val="Normal"/>
    <w:next w:val="Normal"/>
    <w:semiHidden/>
    <w:rsid w:val="000D75F7"/>
    <w:pPr>
      <w:tabs>
        <w:tab w:val="right" w:pos="4176"/>
      </w:tabs>
      <w:ind w:left="568" w:hanging="284"/>
    </w:pPr>
    <w:rPr>
      <w:rFonts w:ascii="Garamond" w:hAnsi="Garamond"/>
    </w:rPr>
  </w:style>
  <w:style w:type="paragraph" w:customStyle="1" w:styleId="Byline">
    <w:name w:val="Byline"/>
    <w:rsid w:val="000D7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5F7"/>
    <w:pPr>
      <w:tabs>
        <w:tab w:val="clear" w:pos="3600"/>
        <w:tab w:val="clear" w:pos="3958"/>
      </w:tabs>
      <w:jc w:val="right"/>
    </w:pPr>
  </w:style>
  <w:style w:type="character" w:styleId="Emphasis">
    <w:name w:val="Emphasis"/>
    <w:basedOn w:val="DefaultParagraphFont"/>
    <w:qFormat/>
    <w:rsid w:val="000D75F7"/>
    <w:rPr>
      <w:i/>
    </w:rPr>
  </w:style>
  <w:style w:type="paragraph" w:styleId="Caption">
    <w:name w:val="caption"/>
    <w:basedOn w:val="BodyText"/>
    <w:next w:val="Normal"/>
    <w:qFormat/>
    <w:rsid w:val="000D75F7"/>
    <w:pPr>
      <w:framePr w:w="2268" w:hSpace="181" w:vSpace="181" w:wrap="around" w:vAnchor="text" w:hAnchor="page" w:x="1135" w:y="285" w:anchorLock="1"/>
    </w:pPr>
    <w:rPr>
      <w:i/>
    </w:rPr>
  </w:style>
  <w:style w:type="paragraph" w:customStyle="1" w:styleId="MiniTOCTitle">
    <w:name w:val="MiniTOCTitle"/>
    <w:basedOn w:val="Heading4"/>
    <w:rsid w:val="000D75F7"/>
    <w:pPr>
      <w:spacing w:before="240"/>
      <w:outlineLvl w:val="9"/>
    </w:pPr>
    <w:rPr>
      <w:noProof/>
      <w:sz w:val="24"/>
    </w:rPr>
  </w:style>
  <w:style w:type="paragraph" w:customStyle="1" w:styleId="MiniTOCItem">
    <w:name w:val="MiniTOCItem"/>
    <w:basedOn w:val="ListBullet"/>
    <w:rsid w:val="000D75F7"/>
    <w:pPr>
      <w:numPr>
        <w:numId w:val="0"/>
      </w:numPr>
      <w:tabs>
        <w:tab w:val="right" w:leader="dot" w:pos="6521"/>
      </w:tabs>
      <w:spacing w:before="0" w:after="0"/>
    </w:pPr>
  </w:style>
  <w:style w:type="paragraph" w:customStyle="1" w:styleId="TOFTitle">
    <w:name w:val="TOFTitle"/>
    <w:basedOn w:val="TOCTitle"/>
    <w:rsid w:val="000D75F7"/>
  </w:style>
  <w:style w:type="paragraph" w:styleId="TableofFigures">
    <w:name w:val="table of figures"/>
    <w:basedOn w:val="Normal"/>
    <w:next w:val="Normal"/>
    <w:semiHidden/>
    <w:rsid w:val="000D75F7"/>
    <w:pPr>
      <w:tabs>
        <w:tab w:val="right" w:leader="dot" w:pos="9072"/>
      </w:tabs>
      <w:ind w:left="970" w:hanging="403"/>
    </w:pPr>
    <w:rPr>
      <w:rFonts w:ascii="Times New Roman" w:hAnsi="Times New Roman"/>
      <w:b/>
    </w:rPr>
  </w:style>
  <w:style w:type="paragraph" w:styleId="ListNumber">
    <w:name w:val="List Number"/>
    <w:basedOn w:val="List"/>
    <w:rsid w:val="000D75F7"/>
    <w:pPr>
      <w:numPr>
        <w:numId w:val="13"/>
      </w:numPr>
      <w:tabs>
        <w:tab w:val="clear" w:pos="340"/>
      </w:tabs>
    </w:pPr>
  </w:style>
  <w:style w:type="character" w:customStyle="1" w:styleId="WingdingSymbols">
    <w:name w:val="Wingding Symbols"/>
    <w:rsid w:val="000D75F7"/>
    <w:rPr>
      <w:rFonts w:ascii="Wingdings" w:hAnsi="Wingdings"/>
    </w:rPr>
  </w:style>
  <w:style w:type="paragraph" w:customStyle="1" w:styleId="TableHeading">
    <w:name w:val="Table Heading"/>
    <w:basedOn w:val="HeadingBase"/>
    <w:rsid w:val="000D75F7"/>
    <w:pPr>
      <w:keepLines/>
      <w:pBdr>
        <w:bottom w:val="single" w:sz="6" w:space="1" w:color="918585"/>
      </w:pBdr>
      <w:spacing w:before="240"/>
    </w:pPr>
  </w:style>
  <w:style w:type="character" w:customStyle="1" w:styleId="HotSpot">
    <w:name w:val="HotSpot"/>
    <w:rsid w:val="000D75F7"/>
    <w:rPr>
      <w:color w:val="0033CC"/>
      <w:u w:val="none"/>
    </w:rPr>
  </w:style>
  <w:style w:type="paragraph" w:customStyle="1" w:styleId="BodyTextRight">
    <w:name w:val="Body Text Right"/>
    <w:basedOn w:val="BodyText"/>
    <w:rsid w:val="000D75F7"/>
    <w:pPr>
      <w:spacing w:before="0" w:after="0"/>
      <w:jc w:val="right"/>
    </w:pPr>
  </w:style>
  <w:style w:type="paragraph" w:styleId="Index3">
    <w:name w:val="index 3"/>
    <w:basedOn w:val="ListNumber2"/>
    <w:next w:val="Normal"/>
    <w:semiHidden/>
    <w:rsid w:val="000D75F7"/>
    <w:pPr>
      <w:numPr>
        <w:numId w:val="0"/>
      </w:numPr>
      <w:tabs>
        <w:tab w:val="right" w:leader="dot" w:pos="4176"/>
      </w:tabs>
    </w:pPr>
  </w:style>
  <w:style w:type="paragraph" w:styleId="ListNumber2">
    <w:name w:val="List Number 2"/>
    <w:basedOn w:val="List2"/>
    <w:rsid w:val="000D75F7"/>
    <w:pPr>
      <w:numPr>
        <w:numId w:val="8"/>
      </w:numPr>
      <w:tabs>
        <w:tab w:val="clear" w:pos="1060"/>
      </w:tabs>
    </w:pPr>
  </w:style>
  <w:style w:type="paragraph" w:customStyle="1" w:styleId="MarginNote">
    <w:name w:val="Margin Note"/>
    <w:basedOn w:val="BodyText"/>
    <w:rsid w:val="000D7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5F7"/>
    <w:rPr>
      <w:sz w:val="32"/>
    </w:rPr>
  </w:style>
  <w:style w:type="paragraph" w:customStyle="1" w:styleId="HeadingProcedure">
    <w:name w:val="Heading Procedure"/>
    <w:basedOn w:val="HeadingBase"/>
    <w:next w:val="Normal"/>
    <w:rsid w:val="000D75F7"/>
    <w:pPr>
      <w:tabs>
        <w:tab w:val="left" w:pos="0"/>
      </w:tabs>
      <w:spacing w:before="120" w:after="60"/>
    </w:pPr>
    <w:rPr>
      <w:i/>
      <w:color w:val="918585"/>
      <w:sz w:val="22"/>
    </w:rPr>
  </w:style>
  <w:style w:type="paragraph" w:customStyle="1" w:styleId="TableBodyText">
    <w:name w:val="Table Body Text"/>
    <w:basedOn w:val="BodyText"/>
    <w:rsid w:val="000D75F7"/>
    <w:pPr>
      <w:spacing w:before="60" w:after="60"/>
    </w:pPr>
  </w:style>
  <w:style w:type="paragraph" w:styleId="ListContinue">
    <w:name w:val="List Continue"/>
    <w:basedOn w:val="List"/>
    <w:rsid w:val="000D75F7"/>
    <w:pPr>
      <w:ind w:firstLine="0"/>
    </w:pPr>
  </w:style>
  <w:style w:type="paragraph" w:customStyle="1" w:styleId="ListNote">
    <w:name w:val="List Note"/>
    <w:basedOn w:val="List"/>
    <w:rsid w:val="000D75F7"/>
    <w:pPr>
      <w:pBdr>
        <w:top w:val="single" w:sz="6" w:space="2" w:color="918585"/>
        <w:bottom w:val="single" w:sz="6" w:space="2" w:color="918585"/>
      </w:pBdr>
      <w:tabs>
        <w:tab w:val="left" w:pos="1021"/>
      </w:tabs>
      <w:ind w:firstLine="0"/>
    </w:pPr>
  </w:style>
  <w:style w:type="paragraph" w:customStyle="1" w:styleId="Warning">
    <w:name w:val="Warning"/>
    <w:basedOn w:val="BodyText"/>
    <w:rsid w:val="000D75F7"/>
    <w:pPr>
      <w:shd w:val="clear" w:color="auto" w:fill="D9D9D9"/>
      <w:tabs>
        <w:tab w:val="left" w:pos="992"/>
      </w:tabs>
      <w:ind w:left="119" w:right="119"/>
    </w:pPr>
    <w:rPr>
      <w:sz w:val="20"/>
    </w:rPr>
  </w:style>
  <w:style w:type="paragraph" w:customStyle="1" w:styleId="MarginIcons">
    <w:name w:val="Margin Icons"/>
    <w:basedOn w:val="BodyText"/>
    <w:rsid w:val="000D7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5F7"/>
    <w:rPr>
      <w:rFonts w:ascii="Courier New" w:hAnsi="Courier New"/>
    </w:rPr>
  </w:style>
  <w:style w:type="paragraph" w:customStyle="1" w:styleId="NoteBullet">
    <w:name w:val="Note Bullet"/>
    <w:basedOn w:val="Note"/>
    <w:rsid w:val="000D75F7"/>
    <w:pPr>
      <w:tabs>
        <w:tab w:val="clear" w:pos="680"/>
      </w:tabs>
      <w:spacing w:before="60" w:after="60"/>
    </w:pPr>
  </w:style>
  <w:style w:type="paragraph" w:customStyle="1" w:styleId="SubHeading2">
    <w:name w:val="SubHeading2"/>
    <w:basedOn w:val="HeadingBase"/>
    <w:rsid w:val="000D75F7"/>
    <w:pPr>
      <w:spacing w:before="240" w:after="60"/>
    </w:pPr>
    <w:rPr>
      <w:sz w:val="20"/>
    </w:rPr>
  </w:style>
  <w:style w:type="paragraph" w:customStyle="1" w:styleId="SubHeading1">
    <w:name w:val="SubHeading1"/>
    <w:basedOn w:val="HeadingBase"/>
    <w:rsid w:val="000D75F7"/>
    <w:pPr>
      <w:spacing w:before="240" w:after="60"/>
    </w:pPr>
    <w:rPr>
      <w:color w:val="918585"/>
      <w:sz w:val="22"/>
    </w:rPr>
  </w:style>
  <w:style w:type="paragraph" w:customStyle="1" w:styleId="SideHeading">
    <w:name w:val="Side Heading"/>
    <w:basedOn w:val="HeadingBase"/>
    <w:rsid w:val="000D7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5F7"/>
    <w:pPr>
      <w:numPr>
        <w:numId w:val="9"/>
      </w:numPr>
    </w:pPr>
  </w:style>
  <w:style w:type="paragraph" w:styleId="PlainText">
    <w:name w:val="Plain Text"/>
    <w:basedOn w:val="Normal"/>
    <w:link w:val="PlainTextChar"/>
    <w:rsid w:val="000D75F7"/>
    <w:rPr>
      <w:sz w:val="20"/>
    </w:rPr>
  </w:style>
  <w:style w:type="character" w:customStyle="1" w:styleId="PlainTextChar">
    <w:name w:val="Plain Text Char"/>
    <w:basedOn w:val="DefaultParagraphFont"/>
    <w:link w:val="PlainText"/>
    <w:rsid w:val="000D75F7"/>
    <w:rPr>
      <w:rFonts w:ascii="Courier New" w:eastAsia="Times New Roman" w:hAnsi="Courier New" w:cs="Times New Roman"/>
      <w:sz w:val="20"/>
      <w:szCs w:val="20"/>
      <w:lang w:eastAsia="en-US"/>
    </w:rPr>
  </w:style>
  <w:style w:type="character" w:customStyle="1" w:styleId="MenuOption">
    <w:name w:val="Menu Option"/>
    <w:basedOn w:val="DefaultParagraphFont"/>
    <w:rsid w:val="000D75F7"/>
    <w:rPr>
      <w:b/>
      <w:smallCaps/>
    </w:rPr>
  </w:style>
  <w:style w:type="paragraph" w:customStyle="1" w:styleId="TableListNumber">
    <w:name w:val="Table List Number"/>
    <w:basedOn w:val="ListNumber"/>
    <w:rsid w:val="000D75F7"/>
    <w:pPr>
      <w:numPr>
        <w:numId w:val="0"/>
      </w:numPr>
    </w:pPr>
  </w:style>
  <w:style w:type="paragraph" w:styleId="TOC4">
    <w:name w:val="toc 4"/>
    <w:basedOn w:val="TOCBase"/>
    <w:next w:val="Normal"/>
    <w:semiHidden/>
    <w:rsid w:val="000D75F7"/>
    <w:pPr>
      <w:tabs>
        <w:tab w:val="right" w:leader="dot" w:pos="9071"/>
      </w:tabs>
      <w:ind w:left="1701"/>
    </w:pPr>
  </w:style>
  <w:style w:type="paragraph" w:customStyle="1" w:styleId="ListAlpha">
    <w:name w:val="List Alpha"/>
    <w:basedOn w:val="List"/>
    <w:rsid w:val="000D75F7"/>
    <w:pPr>
      <w:numPr>
        <w:numId w:val="7"/>
      </w:numPr>
    </w:pPr>
  </w:style>
  <w:style w:type="paragraph" w:customStyle="1" w:styleId="ListAlpha2">
    <w:name w:val="List Alpha 2"/>
    <w:basedOn w:val="List2"/>
    <w:rsid w:val="000D75F7"/>
    <w:pPr>
      <w:numPr>
        <w:numId w:val="6"/>
      </w:numPr>
    </w:pPr>
  </w:style>
  <w:style w:type="paragraph" w:styleId="List2">
    <w:name w:val="List 2"/>
    <w:basedOn w:val="BodyText"/>
    <w:rsid w:val="000D75F7"/>
    <w:pPr>
      <w:tabs>
        <w:tab w:val="left" w:pos="680"/>
      </w:tabs>
      <w:spacing w:before="60" w:after="60"/>
      <w:ind w:left="680" w:hanging="340"/>
    </w:pPr>
  </w:style>
  <w:style w:type="paragraph" w:styleId="List3">
    <w:name w:val="List 3"/>
    <w:basedOn w:val="BodyText"/>
    <w:rsid w:val="000D75F7"/>
    <w:pPr>
      <w:tabs>
        <w:tab w:val="left" w:pos="1021"/>
      </w:tabs>
      <w:spacing w:before="60" w:after="60"/>
      <w:ind w:left="1020" w:hanging="340"/>
    </w:pPr>
  </w:style>
  <w:style w:type="paragraph" w:styleId="List4">
    <w:name w:val="List 4"/>
    <w:basedOn w:val="BodyText"/>
    <w:rsid w:val="000D75F7"/>
    <w:pPr>
      <w:tabs>
        <w:tab w:val="left" w:pos="1361"/>
      </w:tabs>
      <w:spacing w:before="60" w:after="60"/>
      <w:ind w:left="1361" w:hanging="340"/>
    </w:pPr>
  </w:style>
  <w:style w:type="paragraph" w:styleId="List5">
    <w:name w:val="List 5"/>
    <w:basedOn w:val="BodyText"/>
    <w:rsid w:val="000D75F7"/>
    <w:pPr>
      <w:tabs>
        <w:tab w:val="left" w:pos="1701"/>
      </w:tabs>
      <w:spacing w:before="60" w:after="60"/>
      <w:ind w:left="1701" w:hanging="340"/>
    </w:pPr>
  </w:style>
  <w:style w:type="paragraph" w:styleId="ListBullet3">
    <w:name w:val="List Bullet 3"/>
    <w:basedOn w:val="List3"/>
    <w:rsid w:val="000D75F7"/>
    <w:pPr>
      <w:numPr>
        <w:numId w:val="12"/>
      </w:numPr>
      <w:tabs>
        <w:tab w:val="clear" w:pos="1021"/>
      </w:tabs>
      <w:ind w:left="1037" w:hanging="357"/>
    </w:pPr>
  </w:style>
  <w:style w:type="paragraph" w:styleId="ListBullet4">
    <w:name w:val="List Bullet 4"/>
    <w:basedOn w:val="List4"/>
    <w:rsid w:val="000D75F7"/>
    <w:pPr>
      <w:numPr>
        <w:numId w:val="1"/>
      </w:numPr>
      <w:tabs>
        <w:tab w:val="clear" w:pos="1361"/>
      </w:tabs>
    </w:pPr>
  </w:style>
  <w:style w:type="paragraph" w:styleId="ListBullet5">
    <w:name w:val="List Bullet 5"/>
    <w:basedOn w:val="List5"/>
    <w:rsid w:val="000D75F7"/>
    <w:pPr>
      <w:numPr>
        <w:numId w:val="2"/>
      </w:numPr>
    </w:pPr>
  </w:style>
  <w:style w:type="paragraph" w:styleId="ListContinue2">
    <w:name w:val="List Continue 2"/>
    <w:basedOn w:val="List2"/>
    <w:rsid w:val="000D75F7"/>
    <w:pPr>
      <w:ind w:firstLine="0"/>
    </w:pPr>
  </w:style>
  <w:style w:type="paragraph" w:styleId="ListContinue3">
    <w:name w:val="List Continue 3"/>
    <w:basedOn w:val="List3"/>
    <w:rsid w:val="000D75F7"/>
    <w:pPr>
      <w:ind w:left="1021" w:firstLine="0"/>
    </w:pPr>
  </w:style>
  <w:style w:type="paragraph" w:styleId="ListContinue4">
    <w:name w:val="List Continue 4"/>
    <w:basedOn w:val="List4"/>
    <w:rsid w:val="000D75F7"/>
    <w:pPr>
      <w:ind w:firstLine="0"/>
    </w:pPr>
  </w:style>
  <w:style w:type="paragraph" w:styleId="ListContinue5">
    <w:name w:val="List Continue 5"/>
    <w:basedOn w:val="List5"/>
    <w:rsid w:val="000D75F7"/>
    <w:pPr>
      <w:ind w:firstLine="0"/>
    </w:pPr>
  </w:style>
  <w:style w:type="paragraph" w:styleId="ListNumber3">
    <w:name w:val="List Number 3"/>
    <w:basedOn w:val="List3"/>
    <w:rsid w:val="000D75F7"/>
    <w:pPr>
      <w:numPr>
        <w:numId w:val="3"/>
      </w:numPr>
    </w:pPr>
  </w:style>
  <w:style w:type="paragraph" w:styleId="ListNumber4">
    <w:name w:val="List Number 4"/>
    <w:basedOn w:val="List4"/>
    <w:rsid w:val="000D75F7"/>
    <w:pPr>
      <w:numPr>
        <w:numId w:val="4"/>
      </w:numPr>
    </w:pPr>
  </w:style>
  <w:style w:type="paragraph" w:styleId="ListNumber5">
    <w:name w:val="List Number 5"/>
    <w:basedOn w:val="List5"/>
    <w:rsid w:val="000D75F7"/>
    <w:pPr>
      <w:numPr>
        <w:numId w:val="5"/>
      </w:numPr>
    </w:pPr>
  </w:style>
  <w:style w:type="paragraph" w:styleId="BlockText">
    <w:name w:val="Block Text"/>
    <w:basedOn w:val="Normal"/>
    <w:rsid w:val="000D75F7"/>
    <w:pPr>
      <w:spacing w:after="120"/>
      <w:ind w:left="1440" w:right="1440"/>
    </w:pPr>
  </w:style>
  <w:style w:type="character" w:customStyle="1" w:styleId="Subscript">
    <w:name w:val="Subscript"/>
    <w:basedOn w:val="DefaultParagraphFont"/>
    <w:rsid w:val="000D75F7"/>
    <w:rPr>
      <w:sz w:val="16"/>
      <w:vertAlign w:val="subscript"/>
    </w:rPr>
  </w:style>
  <w:style w:type="character" w:customStyle="1" w:styleId="Superscript">
    <w:name w:val="Superscript"/>
    <w:basedOn w:val="DefaultParagraphFont"/>
    <w:rsid w:val="000D75F7"/>
    <w:rPr>
      <w:sz w:val="16"/>
      <w:vertAlign w:val="superscript"/>
    </w:rPr>
  </w:style>
  <w:style w:type="character" w:customStyle="1" w:styleId="Symbols">
    <w:name w:val="Symbols"/>
    <w:basedOn w:val="DefaultParagraphFont"/>
    <w:rsid w:val="000D75F7"/>
    <w:rPr>
      <w:rFonts w:ascii="Symbol" w:hAnsi="Symbol"/>
    </w:rPr>
  </w:style>
  <w:style w:type="character" w:customStyle="1" w:styleId="MenuOptions">
    <w:name w:val="Menu Options"/>
    <w:basedOn w:val="DefaultParagraphFont"/>
    <w:rsid w:val="000D75F7"/>
    <w:rPr>
      <w:rFonts w:ascii="Arial Narrow" w:hAnsi="Arial Narrow"/>
      <w:smallCaps/>
    </w:rPr>
  </w:style>
  <w:style w:type="character" w:customStyle="1" w:styleId="Buttons">
    <w:name w:val="Buttons"/>
    <w:basedOn w:val="DefaultParagraphFont"/>
    <w:rsid w:val="000D75F7"/>
    <w:rPr>
      <w:b/>
    </w:rPr>
  </w:style>
  <w:style w:type="character" w:customStyle="1" w:styleId="Underlined">
    <w:name w:val="Underlined"/>
    <w:basedOn w:val="DefaultParagraphFont"/>
    <w:rsid w:val="000D75F7"/>
    <w:rPr>
      <w:u w:val="single"/>
    </w:rPr>
  </w:style>
  <w:style w:type="paragraph" w:customStyle="1" w:styleId="TableBodyTextRight">
    <w:name w:val="Table Body Text Right"/>
    <w:basedOn w:val="TableBodyText"/>
    <w:rsid w:val="000D75F7"/>
    <w:pPr>
      <w:widowControl w:val="0"/>
      <w:autoSpaceDE w:val="0"/>
      <w:autoSpaceDN w:val="0"/>
      <w:adjustRightInd w:val="0"/>
      <w:jc w:val="right"/>
    </w:pPr>
    <w:rPr>
      <w:rFonts w:cs="Arial"/>
      <w:szCs w:val="18"/>
    </w:rPr>
  </w:style>
  <w:style w:type="paragraph" w:customStyle="1" w:styleId="CopyrightText">
    <w:name w:val="Copyright Text"/>
    <w:basedOn w:val="BodyText"/>
    <w:rsid w:val="000D75F7"/>
    <w:rPr>
      <w:sz w:val="18"/>
    </w:rPr>
  </w:style>
  <w:style w:type="paragraph" w:customStyle="1" w:styleId="BodySmallRight">
    <w:name w:val="Body Small Right"/>
    <w:basedOn w:val="BodyTextRight"/>
    <w:rsid w:val="000D75F7"/>
    <w:rPr>
      <w:sz w:val="18"/>
      <w:szCs w:val="18"/>
    </w:rPr>
  </w:style>
  <w:style w:type="paragraph" w:customStyle="1" w:styleId="MarginEdition">
    <w:name w:val="Margin Edition"/>
    <w:basedOn w:val="MarginNote"/>
    <w:rsid w:val="000D75F7"/>
    <w:pPr>
      <w:spacing w:before="0" w:after="0"/>
    </w:pPr>
    <w:rPr>
      <w:rFonts w:ascii="Times New Roman" w:hAnsi="Times New Roman"/>
      <w:color w:val="999999"/>
    </w:rPr>
  </w:style>
  <w:style w:type="paragraph" w:customStyle="1" w:styleId="Spacer">
    <w:name w:val="Spacer"/>
    <w:basedOn w:val="Normal"/>
    <w:rsid w:val="000D75F7"/>
    <w:rPr>
      <w:sz w:val="2"/>
      <w:szCs w:val="2"/>
    </w:rPr>
  </w:style>
  <w:style w:type="character" w:customStyle="1" w:styleId="Small">
    <w:name w:val="Small"/>
    <w:basedOn w:val="DefaultParagraphFont"/>
    <w:rsid w:val="000D75F7"/>
    <w:rPr>
      <w:sz w:val="16"/>
    </w:rPr>
  </w:style>
  <w:style w:type="paragraph" w:customStyle="1" w:styleId="WideTable">
    <w:name w:val="Wide Table"/>
    <w:basedOn w:val="Normal"/>
    <w:rsid w:val="000D75F7"/>
    <w:pPr>
      <w:ind w:left="-1418"/>
    </w:pPr>
    <w:rPr>
      <w:sz w:val="2"/>
      <w:szCs w:val="2"/>
    </w:rPr>
  </w:style>
  <w:style w:type="character" w:styleId="PageNumber">
    <w:name w:val="page number"/>
    <w:basedOn w:val="DefaultParagraphFont"/>
    <w:rsid w:val="000D75F7"/>
  </w:style>
  <w:style w:type="paragraph" w:styleId="Quote">
    <w:name w:val="Quote"/>
    <w:basedOn w:val="Heading1"/>
    <w:link w:val="QuoteChar"/>
    <w:qFormat/>
    <w:rsid w:val="000D75F7"/>
    <w:rPr>
      <w:b w:val="0"/>
      <w:sz w:val="72"/>
      <w:szCs w:val="72"/>
      <w:lang w:val="en-NZ"/>
    </w:rPr>
  </w:style>
  <w:style w:type="character" w:customStyle="1" w:styleId="QuoteChar">
    <w:name w:val="Quote Char"/>
    <w:basedOn w:val="DefaultParagraphFont"/>
    <w:link w:val="Quote"/>
    <w:rsid w:val="000D7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5F7"/>
    <w:pPr>
      <w:pageBreakBefore/>
    </w:pPr>
  </w:style>
  <w:style w:type="paragraph" w:customStyle="1" w:styleId="Border">
    <w:name w:val="Border"/>
    <w:basedOn w:val="Normal"/>
    <w:qFormat/>
    <w:rsid w:val="000D7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5F7"/>
    <w:rPr>
      <w:b/>
      <w:bCs/>
      <w:i/>
      <w:iCs/>
      <w:color w:val="auto"/>
    </w:rPr>
  </w:style>
  <w:style w:type="paragraph" w:styleId="IntenseQuote">
    <w:name w:val="Intense Quote"/>
    <w:basedOn w:val="Normal"/>
    <w:next w:val="Normal"/>
    <w:link w:val="IntenseQuoteChar"/>
    <w:uiPriority w:val="30"/>
    <w:qFormat/>
    <w:rsid w:val="000D7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5F7"/>
    <w:rPr>
      <w:smallCaps/>
      <w:color w:val="auto"/>
      <w:u w:val="single"/>
    </w:rPr>
  </w:style>
  <w:style w:type="character" w:styleId="IntenseReference">
    <w:name w:val="Intense Reference"/>
    <w:basedOn w:val="DefaultParagraphFont"/>
    <w:uiPriority w:val="32"/>
    <w:qFormat/>
    <w:rsid w:val="000D75F7"/>
    <w:rPr>
      <w:b/>
      <w:bCs/>
      <w:smallCaps/>
      <w:color w:val="auto"/>
      <w:spacing w:val="5"/>
      <w:u w:val="single"/>
    </w:rPr>
  </w:style>
  <w:style w:type="paragraph" w:customStyle="1" w:styleId="2ColumnHeading">
    <w:name w:val="2Column Heading"/>
    <w:basedOn w:val="BodyText"/>
    <w:qFormat/>
    <w:rsid w:val="000D75F7"/>
    <w:pPr>
      <w:spacing w:after="60"/>
      <w:ind w:left="-2268"/>
    </w:pPr>
    <w:rPr>
      <w:b/>
    </w:rPr>
  </w:style>
  <w:style w:type="paragraph" w:customStyle="1" w:styleId="Heading1TOC">
    <w:name w:val="Heading1 TOC"/>
    <w:basedOn w:val="Normal"/>
    <w:qFormat/>
    <w:rsid w:val="000D75F7"/>
    <w:pPr>
      <w:spacing w:before="240" w:after="120"/>
    </w:pPr>
    <w:rPr>
      <w:rFonts w:ascii="Times New Roman" w:hAnsi="Times New Roman"/>
      <w:b/>
      <w:sz w:val="32"/>
    </w:rPr>
  </w:style>
  <w:style w:type="paragraph" w:customStyle="1" w:styleId="Heading2TOC">
    <w:name w:val="Heading2 TOC"/>
    <w:basedOn w:val="Normal"/>
    <w:qFormat/>
    <w:rsid w:val="000D75F7"/>
    <w:pPr>
      <w:spacing w:before="240" w:after="60"/>
    </w:pPr>
    <w:rPr>
      <w:rFonts w:ascii="Times New Roman" w:hAnsi="Times New Roman"/>
      <w:b/>
      <w:sz w:val="28"/>
    </w:rPr>
  </w:style>
  <w:style w:type="character" w:customStyle="1" w:styleId="Underline">
    <w:name w:val="Underline"/>
    <w:basedOn w:val="DefaultParagraphFont"/>
    <w:qFormat/>
    <w:rsid w:val="000D75F7"/>
    <w:rPr>
      <w:u w:val="single"/>
    </w:rPr>
  </w:style>
  <w:style w:type="character" w:customStyle="1" w:styleId="BoldandItalics">
    <w:name w:val="Bold and Italics"/>
    <w:qFormat/>
    <w:rsid w:val="000D75F7"/>
    <w:rPr>
      <w:b/>
      <w:i/>
      <w:u w:val="none"/>
    </w:rPr>
  </w:style>
  <w:style w:type="paragraph" w:styleId="BalloonText">
    <w:name w:val="Balloon Text"/>
    <w:basedOn w:val="Normal"/>
    <w:link w:val="BalloonTextChar"/>
    <w:rsid w:val="000D75F7"/>
    <w:rPr>
      <w:rFonts w:ascii="Tahoma" w:hAnsi="Tahoma" w:cs="Tahoma"/>
      <w:sz w:val="16"/>
      <w:szCs w:val="16"/>
    </w:rPr>
  </w:style>
  <w:style w:type="character" w:customStyle="1" w:styleId="BalloonTextChar">
    <w:name w:val="Balloon Text Char"/>
    <w:basedOn w:val="DefaultParagraphFont"/>
    <w:link w:val="BalloonText"/>
    <w:rsid w:val="000D7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5F7"/>
    <w:rPr>
      <w:b/>
      <w:color w:val="660033"/>
      <w:spacing w:val="0"/>
    </w:rPr>
  </w:style>
  <w:style w:type="paragraph" w:customStyle="1" w:styleId="Nameditemlist">
    <w:name w:val="Named item list"/>
    <w:basedOn w:val="BodyText"/>
    <w:qFormat/>
    <w:rsid w:val="000D75F7"/>
    <w:pPr>
      <w:tabs>
        <w:tab w:val="left" w:pos="2835"/>
      </w:tabs>
      <w:ind w:left="2835" w:hanging="2835"/>
    </w:pPr>
  </w:style>
  <w:style w:type="paragraph" w:customStyle="1" w:styleId="BodyTextnopadding">
    <w:name w:val="Body Text no padding"/>
    <w:basedOn w:val="BodyText"/>
    <w:qFormat/>
    <w:rsid w:val="000D75F7"/>
    <w:pPr>
      <w:spacing w:before="0" w:after="0"/>
    </w:pPr>
  </w:style>
  <w:style w:type="paragraph" w:customStyle="1" w:styleId="BodyTextBold">
    <w:name w:val="Body Text Bold"/>
    <w:basedOn w:val="BodyText"/>
    <w:qFormat/>
    <w:rsid w:val="000D75F7"/>
    <w:rPr>
      <w:b/>
    </w:rPr>
  </w:style>
  <w:style w:type="character" w:styleId="Hyperlink">
    <w:name w:val="Hyperlink"/>
    <w:basedOn w:val="DefaultParagraphFont"/>
    <w:uiPriority w:val="99"/>
    <w:unhideWhenUsed/>
    <w:rsid w:val="00737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1740</Words>
  <Characters>11228</Characters>
  <Application>Microsoft Office Word</Application>
  <DocSecurity>0</DocSecurity>
  <Lines>561</Lines>
  <Paragraphs>480</Paragraphs>
  <ScaleCrop>false</ScaleCrop>
  <Company>Author-it Software Corporation Ltd.</Company>
  <LinksUpToDate>false</LinksUpToDate>
  <CharactersWithSpaces>12488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UEE62120 Advanced Diploma of Engineering Technology - Electrical</dc:title>
  <dc:subject>Approved</dc:subject>
  <dc:creator>Australian Industry Standards</dc:creator>
  <cp:keywords>Release 2</cp:keywords>
  <dc:description>Review Date: 12 April 2008</dc:description>
  <cp:lastModifiedBy>HSD_TPCMSd.prod</cp:lastModifiedBy>
  <cp:revision>3</cp:revision>
  <dcterms:created xsi:type="dcterms:W3CDTF">2021-10-14T10:05:01Z</dcterms:created>
  <dcterms:modified xsi:type="dcterms:W3CDTF">2021-10-12T12:15:00Z</dcterms:modified>
</cp:coreProperties>
</file>