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B67" w:rsidP="006B4B67">
      <w:pPr>
        <w:pStyle w:val="Title"/>
      </w:pPr>
      <w:r>
        <w:fldChar w:fldCharType="begin"/>
      </w:r>
      <w:r>
        <w:instrText xml:space="preserve"> TITLE   \* MERGEFORMAT </w:instrText>
      </w:r>
      <w:r>
        <w:fldChar w:fldCharType="separate"/>
      </w:r>
      <w:r>
        <w:t>UEE61521 Advanced Diploma of Instrumentation and Control Engineering</w:t>
      </w:r>
      <w:r>
        <w:fldChar w:fldCharType="end"/>
      </w:r>
    </w:p>
    <w:p w:rsidR="006B4B67" w:rsidP="006B4B67">
      <w:pPr>
        <w:pStyle w:val="Version"/>
        <w:sectPr w:rsidSect="00F61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1008" w:rsidP="00F61008">
      <w:pPr>
        <w:pStyle w:val="SuperHeading"/>
      </w:pPr>
      <w:r w:rsidRPr="00F61008">
        <w:t>UEE61521 Advanced Diploma of Instrumentation and Control Engineering</w:t>
      </w:r>
    </w:p>
    <w:p w:rsidR="00000000" w:rsidRPr="00F61008" w:rsidP="00F61008">
      <w:pPr>
        <w:pStyle w:val="Heading1"/>
      </w:pPr>
      <w:bookmarkStart w:id="1" w:name="O_1274510"/>
      <w:bookmarkEnd w:id="1"/>
      <w:r w:rsidRPr="00F61008">
        <w:t>Modification History</w:t>
      </w:r>
    </w:p>
    <w:tbl>
      <w:tblPr>
        <w:tblW w:w="9497" w:type="dxa"/>
        <w:tblLayout w:type="fixed"/>
        <w:tblCellMar>
          <w:left w:w="62" w:type="dxa"/>
          <w:right w:w="62" w:type="dxa"/>
        </w:tblCellMar>
        <w:tblLook w:val="0000"/>
      </w:tblPr>
      <w:tblGrid>
        <w:gridCol w:w="9497"/>
      </w:tblGrid>
      <w:tr w:rsidTr="00F61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Release 3. This is the second release of this qualification in the UEE Electrotechnology Training Package. Modifications include:</w:t>
            </w:r>
          </w:p>
          <w:p w:rsidR="00000000" w:rsidRPr="00F61008" w:rsidP="00F61008">
            <w:pPr>
              <w:pStyle w:val="ListBullet"/>
            </w:pPr>
            <w:r w:rsidRPr="00F61008">
              <w:t>Superseded units updated</w:t>
            </w:r>
          </w:p>
          <w:p w:rsidR="00000000" w:rsidRPr="00F61008" w:rsidP="00F61008">
            <w:pPr>
              <w:pStyle w:val="ListBullet"/>
            </w:pPr>
            <w:r w:rsidRPr="00F61008">
              <w:t>The following units added to electives (see UEE Release 5.0 Companion Volume Implementation Guide for mapping of deleted UEE units to imported ICT units):</w:t>
            </w:r>
          </w:p>
          <w:p w:rsidR="00000000" w:rsidRPr="00F61008" w:rsidP="00F61008">
            <w:pPr>
              <w:pStyle w:val="ListBullet2"/>
            </w:pPr>
            <w:r w:rsidRPr="00F61008">
              <w:t>ICTTEN409</w:t>
            </w:r>
          </w:p>
          <w:p w:rsidR="00000000" w:rsidRPr="00F61008" w:rsidP="00F61008">
            <w:pPr>
              <w:pStyle w:val="ListBullet2"/>
            </w:pPr>
            <w:r w:rsidRPr="00F61008">
              <w:t>ICTNWK426</w:t>
            </w:r>
          </w:p>
          <w:p w:rsidR="00000000" w:rsidRPr="00F61008" w:rsidP="00F61008">
            <w:pPr>
              <w:pStyle w:val="ListBullet2"/>
            </w:pPr>
            <w:r w:rsidRPr="00F61008">
              <w:t>ICTPRG549</w:t>
            </w:r>
          </w:p>
          <w:p w:rsidR="00000000" w:rsidRPr="00F61008" w:rsidP="00F61008">
            <w:pPr>
              <w:pStyle w:val="ListBullet2"/>
            </w:pPr>
            <w:r w:rsidRPr="00F61008">
              <w:t>ICTPRG534</w:t>
            </w:r>
          </w:p>
          <w:p w:rsidR="00000000" w:rsidRPr="00F61008" w:rsidP="00F61008">
            <w:pPr>
              <w:pStyle w:val="ListBullet2"/>
            </w:pPr>
            <w:r w:rsidRPr="00F61008">
              <w:t>ICTWEB447.</w:t>
            </w:r>
          </w:p>
          <w:p w:rsidR="00000000" w:rsidRPr="00F61008" w:rsidP="00F61008">
            <w:pPr>
              <w:pStyle w:val="BodyText"/>
            </w:pPr>
            <w:r w:rsidRPr="00F61008">
              <w:t>Release 2. Updated super</w:t>
            </w:r>
            <w:r w:rsidRPr="00F61008">
              <w:t>seded elective units.</w:t>
            </w:r>
          </w:p>
          <w:p w:rsidR="00000000" w:rsidRPr="00F61008" w:rsidP="00F61008">
            <w:pPr>
              <w:pStyle w:val="BodyText"/>
            </w:pPr>
            <w:r w:rsidRPr="00F61008">
              <w:t>Release 1. This is the first release of this qualification in the UEE Electrotechnology Training Package.</w:t>
            </w:r>
          </w:p>
        </w:tc>
      </w:tr>
    </w:tbl>
    <w:p w:rsidR="00000000" w:rsidRPr="00F61008" w:rsidP="00F61008">
      <w:pPr>
        <w:pStyle w:val="NoPaddingFontSize1"/>
      </w:pPr>
    </w:p>
    <w:p w:rsidR="00000000" w:rsidRPr="00F61008" w:rsidP="00F61008">
      <w:pPr>
        <w:pStyle w:val="AllowPageBreak"/>
      </w:pPr>
    </w:p>
    <w:p w:rsidR="00000000" w:rsidRPr="00F61008" w:rsidP="00F61008">
      <w:pPr>
        <w:pStyle w:val="Heading1"/>
      </w:pPr>
      <w:bookmarkStart w:id="2" w:name="O_1274509"/>
      <w:bookmarkEnd w:id="2"/>
      <w:r w:rsidRPr="00F61008">
        <w:t>Qualification Description</w:t>
      </w:r>
    </w:p>
    <w:tbl>
      <w:tblPr>
        <w:tblW w:w="9497" w:type="dxa"/>
        <w:tblLayout w:type="fixed"/>
        <w:tblCellMar>
          <w:left w:w="62" w:type="dxa"/>
          <w:right w:w="62" w:type="dxa"/>
        </w:tblCellMar>
        <w:tblLook w:val="0000"/>
      </w:tblPr>
      <w:tblGrid>
        <w:gridCol w:w="9497"/>
      </w:tblGrid>
      <w:tr w:rsidTr="00F61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 xml:space="preserve">This </w:t>
            </w:r>
            <w:r w:rsidRPr="00F61008">
              <w:t>qualification covers competencies to design and validate and/or evaluate process control equipment and systems, manage risk, estimate and manage projects and provide technical advice or sales. It also provides competencies to install, set up, test, develop</w:t>
            </w:r>
            <w:r w:rsidRPr="00F61008">
              <w:t>, select, commission, maintain, and diagnose faults or malfunctions of equipment and systems.</w:t>
            </w:r>
          </w:p>
          <w:p w:rsidR="00000000" w:rsidRPr="00F61008" w:rsidP="00F61008">
            <w:pPr>
              <w:pStyle w:val="BodyText"/>
            </w:pPr>
            <w:r w:rsidRPr="00F61008">
              <w:t>No licensing, legislative or certification requirements apply to this qualification at the time of publication.</w:t>
            </w:r>
          </w:p>
        </w:tc>
      </w:tr>
    </w:tbl>
    <w:p w:rsidR="00000000" w:rsidRPr="00F61008" w:rsidP="00F61008">
      <w:pPr>
        <w:pStyle w:val="NoPaddingFontSize1"/>
      </w:pPr>
    </w:p>
    <w:p w:rsidR="00000000" w:rsidRPr="00F61008" w:rsidP="00F61008">
      <w:pPr>
        <w:pStyle w:val="AllowPageBreak"/>
      </w:pPr>
    </w:p>
    <w:p w:rsidR="00000000" w:rsidRPr="00F61008" w:rsidP="00F61008">
      <w:pPr>
        <w:pStyle w:val="Heading1"/>
      </w:pPr>
      <w:bookmarkStart w:id="3" w:name="O_1274508"/>
      <w:bookmarkEnd w:id="3"/>
      <w:r w:rsidRPr="00F61008">
        <w:t>Entry Requirements</w:t>
      </w:r>
    </w:p>
    <w:tbl>
      <w:tblPr>
        <w:tblW w:w="9497" w:type="dxa"/>
        <w:tblLayout w:type="fixed"/>
        <w:tblCellMar>
          <w:left w:w="62" w:type="dxa"/>
          <w:right w:w="62" w:type="dxa"/>
        </w:tblCellMar>
        <w:tblLook w:val="0000"/>
      </w:tblPr>
      <w:tblGrid>
        <w:gridCol w:w="9497"/>
      </w:tblGrid>
      <w:tr w:rsidTr="00F61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 xml:space="preserve">There are </w:t>
            </w:r>
            <w:r w:rsidRPr="00F61008">
              <w:t>no entry requirements for this qualification</w:t>
            </w:r>
          </w:p>
        </w:tc>
      </w:tr>
    </w:tbl>
    <w:p w:rsidR="00000000" w:rsidRPr="00F61008" w:rsidP="00F61008">
      <w:pPr>
        <w:pStyle w:val="NoPaddingFontSize1"/>
      </w:pPr>
    </w:p>
    <w:p w:rsidR="00000000" w:rsidRPr="00F61008" w:rsidP="00F61008">
      <w:pPr>
        <w:pStyle w:val="AllowPageBreak"/>
      </w:pPr>
    </w:p>
    <w:p w:rsidR="00000000" w:rsidRPr="00F61008" w:rsidP="00F61008">
      <w:pPr>
        <w:pStyle w:val="Heading1"/>
      </w:pPr>
      <w:bookmarkStart w:id="4" w:name="O_1274507"/>
      <w:bookmarkEnd w:id="4"/>
      <w:r w:rsidRPr="00F61008">
        <w:t>Packaging Rules</w:t>
      </w:r>
    </w:p>
    <w:tbl>
      <w:tblPr>
        <w:tblW w:w="9497" w:type="dxa"/>
        <w:tblLayout w:type="fixed"/>
        <w:tblCellMar>
          <w:left w:w="62" w:type="dxa"/>
          <w:right w:w="62" w:type="dxa"/>
        </w:tblCellMar>
        <w:tblLook w:val="0000"/>
      </w:tblPr>
      <w:tblGrid>
        <w:gridCol w:w="1755"/>
        <w:gridCol w:w="6032"/>
        <w:gridCol w:w="1710"/>
      </w:tblGrid>
      <w:tr w:rsidTr="00F6100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 xml:space="preserve">A total of </w:t>
            </w:r>
            <w:r w:rsidRPr="00F61008">
              <w:rPr>
                <w:rStyle w:val="SpecialBold"/>
              </w:rPr>
              <w:t>2160 weighting points</w:t>
            </w:r>
            <w:r w:rsidRPr="00F61008">
              <w:t xml:space="preserve"> comprising:</w:t>
            </w:r>
          </w:p>
          <w:p w:rsidR="00000000" w:rsidRPr="00F61008" w:rsidP="00F61008">
            <w:pPr>
              <w:pStyle w:val="BodyText"/>
            </w:pPr>
            <w:r w:rsidRPr="00F61008">
              <w:rPr>
                <w:rStyle w:val="SpecialBold"/>
              </w:rPr>
              <w:t>1740 core weighting points</w:t>
            </w:r>
            <w:r w:rsidRPr="00F61008">
              <w:t xml:space="preserve"> listed below; plus</w:t>
            </w:r>
          </w:p>
          <w:p w:rsidR="00000000" w:rsidRPr="00F61008" w:rsidP="00F61008">
            <w:pPr>
              <w:pStyle w:val="BodyText"/>
            </w:pPr>
            <w:r w:rsidRPr="00F61008">
              <w:rPr>
                <w:rStyle w:val="SpecialBold"/>
              </w:rPr>
              <w:t>420 general elective weighting points</w:t>
            </w:r>
            <w:r w:rsidRPr="00F61008">
              <w:t xml:space="preserve"> from the general elective units listed below.</w:t>
            </w:r>
          </w:p>
          <w:p w:rsidR="00000000" w:rsidRPr="00F61008" w:rsidP="00F61008">
            <w:pPr>
              <w:pStyle w:val="BodyText"/>
            </w:pPr>
            <w:r w:rsidRPr="00F61008">
              <w:t xml:space="preserve">Choose a total of </w:t>
            </w:r>
            <w:r w:rsidRPr="00F61008">
              <w:rPr>
                <w:rStyle w:val="SpecialBold"/>
              </w:rPr>
              <w:t>420 weighting points</w:t>
            </w:r>
            <w:r w:rsidRPr="00F61008">
              <w:t xml:space="preserve"> elective units from the list below, of which between </w:t>
            </w:r>
            <w:r w:rsidRPr="00F61008">
              <w:rPr>
                <w:rStyle w:val="SpecialBold"/>
              </w:rPr>
              <w:t>0 and 170 weighting points</w:t>
            </w:r>
            <w:r w:rsidRPr="00F61008">
              <w:t xml:space="preserve"> can be taken from Group A; and between </w:t>
            </w:r>
            <w:r w:rsidRPr="00F61008">
              <w:rPr>
                <w:rStyle w:val="SpecialBold"/>
              </w:rPr>
              <w:t>0 and 80</w:t>
            </w:r>
            <w:r w:rsidRPr="00F61008">
              <w:t xml:space="preserve"> </w:t>
            </w:r>
            <w:r w:rsidRPr="00F61008">
              <w:rPr>
                <w:rStyle w:val="SpecialBold"/>
              </w:rPr>
              <w:t>weighting points</w:t>
            </w:r>
            <w:r w:rsidRPr="00F61008">
              <w:t xml:space="preserve"> </w:t>
            </w:r>
            <w:r w:rsidRPr="00F61008">
              <w:t xml:space="preserve">can be taken from Group B; and between </w:t>
            </w:r>
            <w:r w:rsidRPr="00F61008">
              <w:rPr>
                <w:rStyle w:val="SpecialBold"/>
              </w:rPr>
              <w:t>0 and 80</w:t>
            </w:r>
            <w:r w:rsidRPr="00F61008">
              <w:t xml:space="preserve"> </w:t>
            </w:r>
            <w:r w:rsidRPr="00F61008">
              <w:rPr>
                <w:rStyle w:val="SpecialBold"/>
              </w:rPr>
              <w:t>weighting points</w:t>
            </w:r>
            <w:r w:rsidRPr="00F61008">
              <w:t xml:space="preserve"> can be</w:t>
            </w:r>
            <w:r w:rsidRPr="00F61008">
              <w:t xml:space="preserve"> taken from Group C; and between </w:t>
            </w:r>
            <w:r w:rsidRPr="00F61008">
              <w:rPr>
                <w:rStyle w:val="SpecialBold"/>
              </w:rPr>
              <w:t>0 and 80</w:t>
            </w:r>
            <w:r w:rsidRPr="00F61008">
              <w:t xml:space="preserve"> </w:t>
            </w:r>
            <w:r w:rsidRPr="00F61008">
              <w:rPr>
                <w:rStyle w:val="SpecialBold"/>
              </w:rPr>
              <w:t>weighting points</w:t>
            </w:r>
            <w:r w:rsidRPr="00F61008">
              <w:t xml:space="preserve"> can be taken from Group D; and between </w:t>
            </w:r>
            <w:r w:rsidRPr="00F61008">
              <w:rPr>
                <w:rStyle w:val="SpecialBold"/>
              </w:rPr>
              <w:t>180 and 420 weighting points</w:t>
            </w:r>
            <w:r w:rsidRPr="00F61008">
              <w:t xml:space="preserve"> must be taken from Group E; or all </w:t>
            </w:r>
            <w:r w:rsidRPr="00F61008">
              <w:rPr>
                <w:rStyle w:val="SpecialBold"/>
              </w:rPr>
              <w:t>420 weighting points</w:t>
            </w:r>
            <w:r w:rsidRPr="00F61008">
              <w:t xml:space="preserve"> can be taken from Group E</w:t>
            </w:r>
          </w:p>
          <w:p w:rsidR="00000000" w:rsidRPr="00F61008" w:rsidP="00F61008">
            <w:pPr>
              <w:pStyle w:val="BodyText"/>
            </w:pPr>
            <w:r w:rsidRPr="00F61008">
              <w:t>Up to</w:t>
            </w:r>
            <w:r w:rsidRPr="00F61008">
              <w:rPr>
                <w:rStyle w:val="SpecialBold"/>
              </w:rPr>
              <w:t xml:space="preserve"> 170 weighting points</w:t>
            </w:r>
            <w:r w:rsidRPr="00F61008">
              <w:t xml:space="preserve"> of the general elect</w:t>
            </w:r>
            <w:r w:rsidRPr="00F61008">
              <w:t>ive units Group A, may be selected from any relevant nationally endorsed Training Package or accredited course, provided selected units contribute to the vocational outcome of the qualification. Previously assigned weighting points are listed in the UEE El</w:t>
            </w:r>
            <w:r w:rsidRPr="00F61008">
              <w:t>ectrotechnology Training Package Companion Volume Implementation Guide (CVIG), if not listed weighting points will be 10 points, unless directed from the Electrotechnology Industry Reference Committee (IRC).</w:t>
            </w:r>
          </w:p>
          <w:p w:rsidR="00000000" w:rsidRPr="00F61008" w:rsidP="00F61008">
            <w:pPr>
              <w:pStyle w:val="BodyText"/>
            </w:pPr>
            <w:r w:rsidRPr="00F61008">
              <w:t>There are units of competency within this qualif</w:t>
            </w:r>
            <w:r w:rsidRPr="00F61008">
              <w:t xml:space="preserve">ication that contain pre-requisites. Units of competency that have a pre-requisite requirement are identified by this symbol *. Refer directly to the units of competency to identify pre-requisite requirements to ensure all are complied with. A list of all </w:t>
            </w:r>
            <w:r w:rsidRPr="00F61008">
              <w:t>pre-requisites is also provided in the UEE Pre-requisite Companion Volume.</w:t>
            </w:r>
          </w:p>
          <w:p w:rsidR="00000000" w:rsidP="00F61008">
            <w:pPr>
              <w:pStyle w:val="BodyText"/>
              <w:rPr>
                <w:lang w:val="en-NZ"/>
              </w:rPr>
            </w:pPr>
            <w:r w:rsidRPr="00F61008">
              <w:t>Where imported units are selected, care must be taken to ensure all pre-requisite units specified are complied with.</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 xml:space="preserve">Core units </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industry and community standards to engineering activities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material science to solving electrotechnology engineering problems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physics to solving electrotechnology engineering problems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work health and safety regulations, codes and practices in the workplace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Compile and produce an energy sector detailed report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design briefs for electrotechnology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Document and apply measures t</w:t>
            </w:r>
            <w:r w:rsidRPr="00F61008">
              <w:t>o control WHS risks associated with electrotechnology work*</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Establish and follow a competency development plan in an electrotechnology engineering discipline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120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Fabricate, assemble and dismantle utilities industry components*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UEECD0020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Fix and secure electrotechnology equipment*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UEECD0024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 xml:space="preserve">Implement and monitor energy sector WHS policies and </w:t>
            </w:r>
            <w:r w:rsidRPr="00F61008">
              <w:t>procedures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UEECD0026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Manage risk in electrotechnology activities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Provide engineering solutions for problems in comple</w:t>
            </w:r>
            <w:r w:rsidRPr="00F61008">
              <w:t>x multiple path circuits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Provide solutions to basic engineering computational problems*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UEECD0043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direct current circuits*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UEECD0045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multiple path extra-low voltage (ELV) a.c. circuits*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UEECD0051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Use drawings, diagrams, schedules, standards, codes and specifications*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UEECD0055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Write specifications for industrial electronics and control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UEECD0056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methods to maintain currency of industry developments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UEECS0033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Use engineering applications software on personal computers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enter and verify discrete control programs for programmable controllers*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UEEIC0018</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Diagnose and rectify faults in digital controls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 xml:space="preserve">Fault find and </w:t>
            </w:r>
            <w:r w:rsidRPr="00F61008">
              <w:t>repair analogue circuits and components in electronic control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Find and rectify faults in process final control elements*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Install instrumentation and control apparatus and associated equipment*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Install instrumentation and control cabling and tubing*</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and adjust PID control loops*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and adjust advanced PID process control loops*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and configure human-machine interface (HMI) and industrial n</w:t>
            </w:r>
            <w:r w:rsidRPr="00F61008">
              <w:t>etworks*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UEEIC0038</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density/level measurement components and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flow measurement components and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pressure measurement components and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temperature measurement components and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Use instrumentation drawings, specifications, standards and equipment manuals*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UEEIC0048</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Verify compliance and functionality of instrumentation and control installations*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w:t>
            </w:r>
            <w:r w:rsidRPr="00F61008">
              <w:t>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Manage instrumentation and control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UEEIC0050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Plan instrumentation and control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UEERE0013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strategies to address environmental and sustainability issues in the energy sector</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UEERL0004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Disconnect - reconnect electrical equipment connected to low voltage (LV) installation wiring*</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Group A: Imported and common elective units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BSBINS501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Implement information and knowledge management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50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BSBLDR522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Manage people performance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70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BSBSTR501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Establish innovative work environments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50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BSBSTR502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Facilitate continuous improvement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BSBTWK502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Manage team effectiveness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Group B: General elective units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ICTICT214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Operate application software packages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Prepare electrotechnology/utilities drawings using manual drafting and CAD equipment and software*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Prepare engineering drawings using manual drafting and CAD for electrotechnology applications*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UEEEC0060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Repairs basic electronic apparatus faults by replacement of components*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UEEEC0075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Troubleshoot single phase input d.c power supplies*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UEEEL</w:t>
            </w:r>
            <w:r w:rsidRPr="00F61008">
              <w:t>0007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detailed electrical drawings*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UEEHA0004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Enter a classified hazardous area to undertake work related to electrical equipment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UEEHA0022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Determine the explosion-protection requirements to meet a specified classified hazardous area*</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UEEHA0025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Install explosion-protected equipment and associated apparatus and wiring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UEEHA0026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Maintain equipment associated with hazardous areas*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Calibrate, adjust and test measuring instruments*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gas analysis</w:t>
            </w:r>
            <w:r w:rsidRPr="00F61008">
              <w:t xml:space="preserve"> measuring and control instruments*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scientific analysis measuring and control instruments*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water analysis measuring and control instruments*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UEEIC0037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weighting measuring and control instruments*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Troubleshoot medical equipment control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120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Troubleshoot process control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Group C: General elective units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Produce detailed electrotechnology/utilities drawings using CAD equipment and software*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UEECO0001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Estimate electrotechnology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UEEHA0020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Conduct detailed inspection of electrical installations for hazardous areas*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UEEHA0038</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Conduct visua</w:t>
            </w:r>
            <w:r w:rsidRPr="00F61008">
              <w:t>l and close inspection of electrical installations for hazardous areas*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Assist in commissioning process and instrumentation control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structured programs to control external devices*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enter and verify programs in supervisory control and data acquisition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enter and verify word and analogue control programs for programmable logic controllers*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Provide solutions to fluid circuit operatio</w:t>
            </w:r>
            <w:r w:rsidRPr="00F61008">
              <w:t>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UEEIC0027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Provide solutions to pneumatic-hydraulic system operations*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Solve problems in single phase electronic power control circuits*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UEEIC0044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Troubleshoot measuring and analysis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Group D: General elective units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ICTNWK426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Install and configure client-server applications and services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ICTPRG534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Deploy applications to production environments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ICTPRG549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Apply intermediate object-oriented language skills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ICTTEN409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Commission an elec</w:t>
            </w:r>
            <w:r w:rsidRPr="00F61008">
              <w:t>tronic system</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50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ICTWEB447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Build basic website using development software and ICT tools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UEECO0014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Prepare tender submissions for electrotechnology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UEECS0004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Commission industrial computer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computer network services*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120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UEECS0019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implement and test object-oriented code*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140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UEECS0025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Modify/redesign industrial computer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UEECS0031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Set up, create and implement content for a web server*</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120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UEEEL0006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deta</w:t>
            </w:r>
            <w:r w:rsidRPr="00F61008">
              <w:t>iled and complex drawings for electrical systems using CAD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UEEEL0011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Evaluate performance of low voltage electrical apparatus*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UEEHA0029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Plan electrical installations for hazardous areas*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Analyse complex elec</w:t>
            </w:r>
            <w:r w:rsidRPr="00F61008">
              <w:t>tronic circuits controlling fluids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Configure and maintain industrial control system networks*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UEEIC0010</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and test code for microcontroller devices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7787" w:type="dxa"/>
            <w:gridSpan w:val="2"/>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rPr>
                <w:rStyle w:val="SpecialBold"/>
              </w:rPr>
              <w:t>Group E: General elective units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rPr>
                <w:rStyle w:val="SpecialBold"/>
              </w:rPr>
              <w:t>Weighting Points</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Analyse materials for suitability in electrical equipment*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UEECD0002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Analyse static and dynamic parameters of electrical equipment</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UEECD0012</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Contribute to risk management in electrotechnology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UEECD0015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Develop engineering solutions to p</w:t>
            </w:r>
            <w:r w:rsidRPr="00F61008">
              <w:t>hotonic system problems*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UEECD0037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Provide engineering solutions for uses of materials and thermodynamic effects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UEECD0049</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Use advanced computational processes to provide solutions to energy sector engineering problems*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UEECO0003</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Manage contract variations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UEEEC0005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Assess electronic apparatus compliance</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UEEEC0011</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Design and develop electronics/computer systems projects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40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UEEEC0014</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Design signal-conditioning sub-systems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UEEEC0045</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Modify digital signal processing (DSP) based sub-systems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80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UEEHA0008</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Design gas detection systems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20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UEEIC0006</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Design and configure Human-Machine Interface (HMI) networks</w:t>
            </w:r>
          </w:p>
        </w:tc>
        <w:tc>
          <w:tcPr>
            <w:tcW w:w="1710"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60</w:t>
            </w:r>
          </w:p>
        </w:tc>
      </w:tr>
      <w:tr w:rsidTr="00F61008">
        <w:tblPrEx>
          <w:tblW w:w="9497" w:type="dxa"/>
          <w:tblLayout w:type="fixed"/>
          <w:tblCellMar>
            <w:left w:w="62" w:type="dxa"/>
            <w:right w:w="62" w:type="dxa"/>
          </w:tblCellMar>
          <w:tblLook w:val="0000"/>
        </w:tblPrEx>
        <w:tc>
          <w:tcPr>
            <w:tcW w:w="1755"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UEEIC0007</w:t>
            </w:r>
          </w:p>
        </w:tc>
        <w:tc>
          <w:tcPr>
            <w:tcW w:w="6032" w:type="dxa"/>
            <w:tcBorders>
              <w:top w:val="nil"/>
              <w:left w:val="nil"/>
              <w:bottom w:val="nil"/>
              <w:right w:val="nil"/>
            </w:tcBorders>
            <w:tcMar>
              <w:top w:w="0" w:type="dxa"/>
              <w:left w:w="62" w:type="dxa"/>
              <w:bottom w:w="0" w:type="dxa"/>
              <w:right w:w="62" w:type="dxa"/>
            </w:tcMar>
          </w:tcPr>
          <w:p w:rsidR="00000000" w:rsidP="00F61008">
            <w:pPr>
              <w:pStyle w:val="BodyText"/>
              <w:rPr>
                <w:lang w:val="en-NZ"/>
              </w:rPr>
            </w:pPr>
            <w:r w:rsidRPr="00F61008">
              <w:t>Design and use advanced programming tools, PC networks and HMI Inter</w:t>
            </w:r>
            <w:r w:rsidRPr="00F61008">
              <w:t>facing</w:t>
            </w:r>
          </w:p>
        </w:tc>
        <w:tc>
          <w:tcPr>
            <w:tcW w:w="1710" w:type="dxa"/>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120</w:t>
            </w:r>
          </w:p>
        </w:tc>
      </w:tr>
    </w:tbl>
    <w:p w:rsidR="00000000" w:rsidRPr="00F61008" w:rsidP="00F61008">
      <w:pPr>
        <w:pStyle w:val="NoPaddingFontSize1"/>
      </w:pPr>
    </w:p>
    <w:p w:rsidR="00000000" w:rsidRPr="00F61008" w:rsidP="00F61008">
      <w:pPr>
        <w:pStyle w:val="AllowPageBreak"/>
      </w:pPr>
    </w:p>
    <w:p w:rsidR="00000000" w:rsidRPr="00F61008" w:rsidP="00F61008">
      <w:pPr>
        <w:pStyle w:val="Heading1"/>
      </w:pPr>
      <w:bookmarkStart w:id="5" w:name="O_1274506"/>
      <w:bookmarkEnd w:id="5"/>
      <w:r w:rsidRPr="00F61008">
        <w:t>Qualification Mapping Information</w:t>
      </w:r>
    </w:p>
    <w:tbl>
      <w:tblPr>
        <w:tblW w:w="9497" w:type="dxa"/>
        <w:tblLayout w:type="fixed"/>
        <w:tblCellMar>
          <w:left w:w="62" w:type="dxa"/>
          <w:right w:w="62" w:type="dxa"/>
        </w:tblCellMar>
        <w:tblLook w:val="0000"/>
      </w:tblPr>
      <w:tblGrid>
        <w:gridCol w:w="9497"/>
      </w:tblGrid>
      <w:tr w:rsidTr="00F610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008" w:rsidP="00F61008">
            <w:pPr>
              <w:pStyle w:val="BodyText"/>
            </w:pPr>
            <w:r w:rsidRPr="00F61008">
              <w:t>This qualification replaces and is equivalent to UEE61511 Advanced Diploma of Instrumentation and Control Engineering</w:t>
            </w:r>
          </w:p>
        </w:tc>
      </w:tr>
    </w:tbl>
    <w:p w:rsidR="00000000" w:rsidRPr="00F61008" w:rsidP="00F61008">
      <w:pPr>
        <w:pStyle w:val="NoPaddingFontSize1"/>
      </w:pPr>
    </w:p>
    <w:p w:rsidR="00000000" w:rsidRPr="00F61008" w:rsidP="00F61008">
      <w:pPr>
        <w:pStyle w:val="AllowPageBreak"/>
      </w:pPr>
    </w:p>
    <w:p w:rsidR="00000000" w:rsidRPr="00F61008" w:rsidP="00F61008">
      <w:pPr>
        <w:pStyle w:val="Heading1"/>
      </w:pPr>
      <w:bookmarkStart w:id="6" w:name="O_1274511"/>
      <w:bookmarkEnd w:id="6"/>
      <w:r w:rsidRPr="00F61008">
        <w:t>Links</w:t>
      </w:r>
    </w:p>
    <w:p w:rsidR="00000000" w:rsidRPr="00F61008" w:rsidP="006B4B67">
      <w:pPr>
        <w:pStyle w:val="BodyText"/>
      </w:pPr>
      <w:r w:rsidRPr="00F6100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84ADC">
        <w:rPr>
          <w:rStyle w:val="Hyperlink"/>
        </w:rPr>
        <w:t>https://vetnet.gov.au/Pages/TrainingDocs.aspx?q=b8a8f136-5421-4ce1-92e0-2b50341431b6</w:t>
      </w:r>
      <w:r>
        <w:fldChar w:fldCharType="end"/>
      </w:r>
    </w:p>
    <w:p w:rsidR="00000000" w:rsidRPr="00F61008" w:rsidP="00F61008"/>
    <w:sectPr w:rsidSect="00F610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8" w:rsidRPr="006B4B67" w:rsidP="006B4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67" w:rsidP="00F61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B4B67" w:rsidP="00F610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4B67" w:rsidP="00F61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008" w:rsidRPr="006B4B67" w:rsidP="006B4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67" w:rsidRPr="002D2AF8" w:rsidP="00F61008">
    <w:pPr>
      <w:pStyle w:val="Header"/>
      <w:framePr w:wrap="around"/>
    </w:pPr>
    <w:r>
      <w:fldChar w:fldCharType="begin"/>
    </w:r>
    <w:r>
      <w:instrText xml:space="preserve"> TITLE   \* MERGEFORMAT </w:instrText>
    </w:r>
    <w:r>
      <w:fldChar w:fldCharType="separate"/>
    </w:r>
    <w:r>
      <w:t>UEE61521 Advanced Diploma of Instrumentation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B4B67" w:rsidP="00F61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6C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B2F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A6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008"/>
    <w:pPr>
      <w:spacing w:before="360" w:after="60"/>
      <w:outlineLvl w:val="0"/>
    </w:pPr>
    <w:rPr>
      <w:sz w:val="32"/>
    </w:rPr>
  </w:style>
  <w:style w:type="paragraph" w:styleId="Heading2">
    <w:name w:val="heading 2"/>
    <w:basedOn w:val="HeadingBase"/>
    <w:next w:val="BodyText"/>
    <w:link w:val="Heading2Char"/>
    <w:qFormat/>
    <w:rsid w:val="00F61008"/>
    <w:pPr>
      <w:keepLines/>
      <w:spacing w:before="240" w:after="120"/>
      <w:outlineLvl w:val="1"/>
    </w:pPr>
    <w:rPr>
      <w:sz w:val="28"/>
      <w:szCs w:val="40"/>
    </w:rPr>
  </w:style>
  <w:style w:type="paragraph" w:styleId="Heading3">
    <w:name w:val="heading 3"/>
    <w:basedOn w:val="HeadingBase"/>
    <w:next w:val="BodyText"/>
    <w:link w:val="Heading3Char"/>
    <w:qFormat/>
    <w:rsid w:val="00F61008"/>
    <w:pPr>
      <w:spacing w:before="180" w:after="120"/>
      <w:outlineLvl w:val="2"/>
    </w:pPr>
    <w:rPr>
      <w:spacing w:val="-10"/>
      <w:kern w:val="32"/>
    </w:rPr>
  </w:style>
  <w:style w:type="paragraph" w:styleId="Heading4">
    <w:name w:val="heading 4"/>
    <w:basedOn w:val="HeadingBase"/>
    <w:next w:val="BodyText"/>
    <w:link w:val="Heading4Char"/>
    <w:qFormat/>
    <w:rsid w:val="00F61008"/>
    <w:pPr>
      <w:spacing w:before="160" w:after="120"/>
      <w:outlineLvl w:val="3"/>
    </w:pPr>
    <w:rPr>
      <w:sz w:val="22"/>
    </w:rPr>
  </w:style>
  <w:style w:type="paragraph" w:styleId="Heading5">
    <w:name w:val="heading 5"/>
    <w:basedOn w:val="HeadingBase"/>
    <w:next w:val="Normal"/>
    <w:link w:val="Heading5Char"/>
    <w:qFormat/>
    <w:rsid w:val="00F61008"/>
    <w:pPr>
      <w:spacing w:before="80"/>
      <w:outlineLvl w:val="4"/>
    </w:pPr>
    <w:rPr>
      <w:color w:val="918585"/>
      <w:sz w:val="20"/>
    </w:rPr>
  </w:style>
  <w:style w:type="paragraph" w:styleId="Heading6">
    <w:name w:val="heading 6"/>
    <w:basedOn w:val="HeadingBase"/>
    <w:next w:val="Normal"/>
    <w:link w:val="Heading6Char"/>
    <w:qFormat/>
    <w:rsid w:val="00F61008"/>
    <w:pPr>
      <w:spacing w:before="60"/>
      <w:outlineLvl w:val="5"/>
    </w:pPr>
    <w:rPr>
      <w:color w:val="918585"/>
      <w:sz w:val="20"/>
    </w:rPr>
  </w:style>
  <w:style w:type="paragraph" w:styleId="Heading7">
    <w:name w:val="heading 7"/>
    <w:basedOn w:val="Normal"/>
    <w:next w:val="Normal"/>
    <w:link w:val="Heading7Char"/>
    <w:qFormat/>
    <w:rsid w:val="00F61008"/>
    <w:pPr>
      <w:ind w:left="720"/>
      <w:outlineLvl w:val="6"/>
    </w:pPr>
    <w:rPr>
      <w:i/>
    </w:rPr>
  </w:style>
  <w:style w:type="paragraph" w:styleId="Heading8">
    <w:name w:val="heading 8"/>
    <w:basedOn w:val="Normal"/>
    <w:next w:val="Normal"/>
    <w:link w:val="Heading8Char"/>
    <w:qFormat/>
    <w:rsid w:val="00F61008"/>
    <w:pPr>
      <w:ind w:left="720"/>
      <w:outlineLvl w:val="7"/>
    </w:pPr>
    <w:rPr>
      <w:i/>
    </w:rPr>
  </w:style>
  <w:style w:type="paragraph" w:styleId="Heading9">
    <w:name w:val="heading 9"/>
    <w:basedOn w:val="Normal"/>
    <w:next w:val="Normal"/>
    <w:link w:val="Heading9Char"/>
    <w:qFormat/>
    <w:rsid w:val="00F61008"/>
    <w:pPr>
      <w:ind w:left="720"/>
      <w:outlineLvl w:val="8"/>
    </w:pPr>
    <w:rPr>
      <w:i/>
    </w:rPr>
  </w:style>
  <w:style w:type="character" w:default="1" w:styleId="DefaultParagraphFont">
    <w:name w:val="Default Paragraph Font"/>
    <w:uiPriority w:val="1"/>
    <w:unhideWhenUsed/>
    <w:rsid w:val="00F61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008"/>
  </w:style>
  <w:style w:type="character" w:customStyle="1" w:styleId="Heading1Char">
    <w:name w:val="Heading 1 Char"/>
    <w:basedOn w:val="DefaultParagraphFont"/>
    <w:link w:val="Heading1"/>
    <w:rsid w:val="00F61008"/>
    <w:rPr>
      <w:rFonts w:ascii="Times New Roman" w:eastAsia="Times New Roman" w:hAnsi="Times New Roman" w:cs="Times New Roman"/>
      <w:b/>
      <w:sz w:val="32"/>
      <w:szCs w:val="20"/>
      <w:lang w:eastAsia="en-US"/>
    </w:rPr>
  </w:style>
  <w:style w:type="paragraph" w:styleId="BodyText">
    <w:name w:val="Body Text"/>
    <w:basedOn w:val="Normal"/>
    <w:link w:val="BodyTextChar"/>
    <w:rsid w:val="00F61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008"/>
    <w:rPr>
      <w:rFonts w:ascii="Times New Roman" w:eastAsia="Times New Roman" w:hAnsi="Times New Roman" w:cs="Times New Roman"/>
      <w:sz w:val="24"/>
      <w:lang w:eastAsia="en-US"/>
    </w:rPr>
  </w:style>
  <w:style w:type="paragraph" w:styleId="ListBullet">
    <w:name w:val="List Bullet"/>
    <w:basedOn w:val="List"/>
    <w:rsid w:val="00F61008"/>
    <w:pPr>
      <w:numPr>
        <w:numId w:val="12"/>
      </w:numPr>
      <w:tabs>
        <w:tab w:val="clear" w:pos="340"/>
      </w:tabs>
      <w:spacing w:before="40" w:after="40"/>
    </w:pPr>
  </w:style>
  <w:style w:type="character" w:customStyle="1" w:styleId="SpecialBold">
    <w:name w:val="Special Bold"/>
    <w:basedOn w:val="DefaultParagraphFont"/>
    <w:rsid w:val="00F61008"/>
    <w:rPr>
      <w:b/>
      <w:spacing w:val="0"/>
    </w:rPr>
  </w:style>
  <w:style w:type="paragraph" w:styleId="ListBullet2">
    <w:name w:val="List Bullet 2"/>
    <w:basedOn w:val="List2"/>
    <w:rsid w:val="00F61008"/>
    <w:pPr>
      <w:numPr>
        <w:numId w:val="13"/>
      </w:numPr>
      <w:tabs>
        <w:tab w:val="clear" w:pos="680"/>
      </w:tabs>
    </w:pPr>
  </w:style>
  <w:style w:type="paragraph" w:customStyle="1" w:styleId="SuperHeading">
    <w:name w:val="SuperHeading"/>
    <w:basedOn w:val="Normal"/>
    <w:rsid w:val="00F61008"/>
    <w:pPr>
      <w:spacing w:before="240" w:after="120"/>
      <w:outlineLvl w:val="0"/>
    </w:pPr>
    <w:rPr>
      <w:rFonts w:ascii="Times New Roman" w:hAnsi="Times New Roman"/>
      <w:b/>
      <w:sz w:val="32"/>
    </w:rPr>
  </w:style>
  <w:style w:type="paragraph" w:customStyle="1" w:styleId="AllowPageBreak">
    <w:name w:val="AllowPageBreak"/>
    <w:rsid w:val="00F610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1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008"/>
    <w:rPr>
      <w:rFonts w:ascii="Courier New" w:eastAsia="Times New Roman" w:hAnsi="Courier New" w:cs="Times New Roman"/>
      <w:i/>
      <w:szCs w:val="20"/>
      <w:lang w:eastAsia="en-US"/>
    </w:rPr>
  </w:style>
  <w:style w:type="paragraph" w:customStyle="1" w:styleId="HeadingBase">
    <w:name w:val="Heading Base"/>
    <w:rsid w:val="00F61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008"/>
    <w:pPr>
      <w:tabs>
        <w:tab w:val="right" w:leader="dot" w:pos="9072"/>
      </w:tabs>
      <w:ind w:left="567"/>
    </w:pPr>
    <w:rPr>
      <w:szCs w:val="22"/>
    </w:rPr>
  </w:style>
  <w:style w:type="paragraph" w:customStyle="1" w:styleId="TOCBase">
    <w:name w:val="TOC Base"/>
    <w:rsid w:val="00F61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008"/>
    <w:pPr>
      <w:tabs>
        <w:tab w:val="right" w:leader="dot" w:pos="9072"/>
      </w:tabs>
      <w:spacing w:before="40" w:after="40"/>
      <w:ind w:left="284"/>
    </w:pPr>
    <w:rPr>
      <w:rFonts w:ascii="Times New Roman" w:hAnsi="Times New Roman"/>
    </w:rPr>
  </w:style>
  <w:style w:type="paragraph" w:styleId="TOC1">
    <w:name w:val="toc 1"/>
    <w:basedOn w:val="TOCBase"/>
    <w:next w:val="Normal"/>
    <w:rsid w:val="00F61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008"/>
    <w:rPr>
      <w:rFonts w:ascii="Times New Roman" w:eastAsia="Times New Roman" w:hAnsi="Times New Roman" w:cs="Times New Roman"/>
      <w:sz w:val="16"/>
      <w:lang w:eastAsia="en-US"/>
    </w:rPr>
  </w:style>
  <w:style w:type="paragraph" w:styleId="Title">
    <w:name w:val="Title"/>
    <w:basedOn w:val="HeadingBase"/>
    <w:link w:val="TitleChar"/>
    <w:qFormat/>
    <w:rsid w:val="00F61008"/>
    <w:pPr>
      <w:spacing w:before="5040"/>
      <w:jc w:val="center"/>
    </w:pPr>
    <w:rPr>
      <w:sz w:val="48"/>
      <w:szCs w:val="72"/>
      <w:lang w:val="en-US"/>
    </w:rPr>
  </w:style>
  <w:style w:type="character" w:customStyle="1" w:styleId="TitleChar">
    <w:name w:val="Title Char"/>
    <w:basedOn w:val="DefaultParagraphFont"/>
    <w:link w:val="Title"/>
    <w:rsid w:val="00F61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008"/>
    <w:pPr>
      <w:tabs>
        <w:tab w:val="left" w:pos="3600"/>
        <w:tab w:val="left" w:pos="3958"/>
      </w:tabs>
    </w:pPr>
  </w:style>
  <w:style w:type="paragraph" w:styleId="List">
    <w:name w:val="List"/>
    <w:basedOn w:val="BodyText"/>
    <w:next w:val="BodyText"/>
    <w:rsid w:val="00F61008"/>
    <w:pPr>
      <w:tabs>
        <w:tab w:val="left" w:pos="340"/>
      </w:tabs>
      <w:spacing w:before="60" w:after="60"/>
      <w:ind w:left="340" w:hanging="340"/>
    </w:pPr>
  </w:style>
  <w:style w:type="paragraph" w:customStyle="1" w:styleId="Note">
    <w:name w:val="Note"/>
    <w:basedOn w:val="BodyText"/>
    <w:rsid w:val="00F61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008"/>
    <w:pPr>
      <w:framePr w:wrap="auto" w:hAnchor="text" w:y="6049"/>
    </w:pPr>
    <w:rPr>
      <w:color w:val="000000"/>
      <w:sz w:val="40"/>
    </w:rPr>
  </w:style>
  <w:style w:type="paragraph" w:customStyle="1" w:styleId="TOCTitle">
    <w:name w:val="TOCTitle"/>
    <w:basedOn w:val="Heading1"/>
    <w:rsid w:val="00F61008"/>
    <w:pPr>
      <w:spacing w:after="240"/>
      <w:jc w:val="center"/>
      <w:outlineLvl w:val="9"/>
    </w:pPr>
    <w:rPr>
      <w:caps/>
    </w:rPr>
  </w:style>
  <w:style w:type="paragraph" w:customStyle="1" w:styleId="Version">
    <w:name w:val="Version"/>
    <w:rsid w:val="00F61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008"/>
    <w:pPr>
      <w:keepNext w:val="0"/>
      <w:tabs>
        <w:tab w:val="right" w:pos="4176"/>
      </w:tabs>
      <w:ind w:left="198" w:hanging="198"/>
    </w:pPr>
    <w:rPr>
      <w:rFonts w:ascii="Garamond" w:hAnsi="Garamond"/>
    </w:rPr>
  </w:style>
  <w:style w:type="paragraph" w:styleId="IndexHeading">
    <w:name w:val="index heading"/>
    <w:basedOn w:val="Normal"/>
    <w:next w:val="Index1"/>
    <w:semiHidden/>
    <w:rsid w:val="00F61008"/>
    <w:pPr>
      <w:spacing w:before="120" w:after="120"/>
    </w:pPr>
    <w:rPr>
      <w:rFonts w:ascii="Arial" w:hAnsi="Arial"/>
      <w:b/>
      <w:color w:val="918585"/>
      <w:sz w:val="24"/>
    </w:rPr>
  </w:style>
  <w:style w:type="paragraph" w:styleId="Header">
    <w:name w:val="header"/>
    <w:basedOn w:val="Normal"/>
    <w:link w:val="HeaderChar"/>
    <w:rsid w:val="00F61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008"/>
    <w:rPr>
      <w:rFonts w:ascii="Times New Roman" w:eastAsia="Times New Roman" w:hAnsi="Times New Roman" w:cs="Times New Roman"/>
      <w:sz w:val="16"/>
      <w:szCs w:val="20"/>
      <w:lang w:val="en-GB" w:eastAsia="en-US"/>
    </w:rPr>
  </w:style>
  <w:style w:type="paragraph" w:customStyle="1" w:styleId="Chapter">
    <w:name w:val="Chapter"/>
    <w:basedOn w:val="Normal"/>
    <w:rsid w:val="00F61008"/>
    <w:pPr>
      <w:spacing w:before="240"/>
    </w:pPr>
    <w:rPr>
      <w:rFonts w:ascii="Times New Roman" w:hAnsi="Times New Roman"/>
      <w:smallCaps/>
      <w:spacing w:val="80"/>
      <w:sz w:val="28"/>
    </w:rPr>
  </w:style>
  <w:style w:type="paragraph" w:customStyle="1" w:styleId="InChapter">
    <w:name w:val="InChapter"/>
    <w:basedOn w:val="Heading3"/>
    <w:rsid w:val="00F61008"/>
    <w:pPr>
      <w:spacing w:after="240"/>
      <w:outlineLvl w:val="9"/>
    </w:pPr>
    <w:rPr>
      <w:noProof/>
    </w:rPr>
  </w:style>
  <w:style w:type="paragraph" w:styleId="Index2">
    <w:name w:val="index 2"/>
    <w:basedOn w:val="Normal"/>
    <w:next w:val="Normal"/>
    <w:semiHidden/>
    <w:rsid w:val="00F61008"/>
    <w:pPr>
      <w:tabs>
        <w:tab w:val="right" w:pos="4176"/>
      </w:tabs>
      <w:ind w:left="568" w:hanging="284"/>
    </w:pPr>
    <w:rPr>
      <w:rFonts w:ascii="Garamond" w:hAnsi="Garamond"/>
    </w:rPr>
  </w:style>
  <w:style w:type="paragraph" w:customStyle="1" w:styleId="Byline">
    <w:name w:val="Byline"/>
    <w:rsid w:val="00F61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008"/>
    <w:pPr>
      <w:tabs>
        <w:tab w:val="clear" w:pos="3600"/>
        <w:tab w:val="clear" w:pos="3958"/>
      </w:tabs>
      <w:jc w:val="right"/>
    </w:pPr>
  </w:style>
  <w:style w:type="character" w:styleId="Emphasis">
    <w:name w:val="Emphasis"/>
    <w:basedOn w:val="DefaultParagraphFont"/>
    <w:qFormat/>
    <w:rsid w:val="00F61008"/>
    <w:rPr>
      <w:i/>
    </w:rPr>
  </w:style>
  <w:style w:type="paragraph" w:styleId="Caption">
    <w:name w:val="caption"/>
    <w:basedOn w:val="BodyText"/>
    <w:next w:val="Normal"/>
    <w:qFormat/>
    <w:rsid w:val="00F61008"/>
    <w:pPr>
      <w:framePr w:w="2268" w:hSpace="181" w:vSpace="181" w:wrap="around" w:vAnchor="text" w:hAnchor="page" w:x="1135" w:y="285" w:anchorLock="1"/>
    </w:pPr>
    <w:rPr>
      <w:i/>
    </w:rPr>
  </w:style>
  <w:style w:type="paragraph" w:customStyle="1" w:styleId="MiniTOCTitle">
    <w:name w:val="MiniTOCTitle"/>
    <w:basedOn w:val="Heading4"/>
    <w:rsid w:val="00F61008"/>
    <w:pPr>
      <w:spacing w:before="240"/>
      <w:outlineLvl w:val="9"/>
    </w:pPr>
    <w:rPr>
      <w:noProof/>
      <w:sz w:val="24"/>
    </w:rPr>
  </w:style>
  <w:style w:type="paragraph" w:customStyle="1" w:styleId="MiniTOCItem">
    <w:name w:val="MiniTOCItem"/>
    <w:basedOn w:val="ListBullet"/>
    <w:rsid w:val="00F61008"/>
    <w:pPr>
      <w:numPr>
        <w:numId w:val="0"/>
      </w:numPr>
      <w:tabs>
        <w:tab w:val="right" w:leader="dot" w:pos="6521"/>
      </w:tabs>
      <w:spacing w:before="0" w:after="0"/>
    </w:pPr>
  </w:style>
  <w:style w:type="paragraph" w:customStyle="1" w:styleId="TOFTitle">
    <w:name w:val="TOFTitle"/>
    <w:basedOn w:val="TOCTitle"/>
    <w:rsid w:val="00F61008"/>
  </w:style>
  <w:style w:type="paragraph" w:styleId="TableofFigures">
    <w:name w:val="table of figures"/>
    <w:basedOn w:val="Normal"/>
    <w:next w:val="Normal"/>
    <w:semiHidden/>
    <w:rsid w:val="00F61008"/>
    <w:pPr>
      <w:tabs>
        <w:tab w:val="right" w:leader="dot" w:pos="9072"/>
      </w:tabs>
      <w:ind w:left="970" w:hanging="403"/>
    </w:pPr>
    <w:rPr>
      <w:rFonts w:ascii="Times New Roman" w:hAnsi="Times New Roman"/>
      <w:b/>
    </w:rPr>
  </w:style>
  <w:style w:type="paragraph" w:styleId="ListNumber">
    <w:name w:val="List Number"/>
    <w:basedOn w:val="List"/>
    <w:rsid w:val="00F61008"/>
    <w:pPr>
      <w:numPr>
        <w:numId w:val="15"/>
      </w:numPr>
      <w:tabs>
        <w:tab w:val="clear" w:pos="340"/>
      </w:tabs>
    </w:pPr>
  </w:style>
  <w:style w:type="character" w:customStyle="1" w:styleId="WingdingSymbols">
    <w:name w:val="Wingding Symbols"/>
    <w:rsid w:val="00F61008"/>
    <w:rPr>
      <w:rFonts w:ascii="Wingdings" w:hAnsi="Wingdings"/>
    </w:rPr>
  </w:style>
  <w:style w:type="paragraph" w:customStyle="1" w:styleId="TableHeading">
    <w:name w:val="Table Heading"/>
    <w:basedOn w:val="HeadingBase"/>
    <w:rsid w:val="00F61008"/>
    <w:pPr>
      <w:keepLines/>
      <w:pBdr>
        <w:bottom w:val="single" w:sz="6" w:space="1" w:color="918585"/>
      </w:pBdr>
      <w:spacing w:before="240"/>
    </w:pPr>
  </w:style>
  <w:style w:type="character" w:customStyle="1" w:styleId="HotSpot">
    <w:name w:val="HotSpot"/>
    <w:rsid w:val="00F61008"/>
    <w:rPr>
      <w:color w:val="0033CC"/>
      <w:u w:val="none"/>
    </w:rPr>
  </w:style>
  <w:style w:type="paragraph" w:customStyle="1" w:styleId="BodyTextRight">
    <w:name w:val="Body Text Right"/>
    <w:basedOn w:val="BodyText"/>
    <w:rsid w:val="00F61008"/>
    <w:pPr>
      <w:spacing w:before="0" w:after="0"/>
      <w:jc w:val="right"/>
    </w:pPr>
  </w:style>
  <w:style w:type="paragraph" w:styleId="Index3">
    <w:name w:val="index 3"/>
    <w:basedOn w:val="ListNumber2"/>
    <w:next w:val="Normal"/>
    <w:semiHidden/>
    <w:rsid w:val="00F61008"/>
    <w:pPr>
      <w:numPr>
        <w:numId w:val="0"/>
      </w:numPr>
      <w:tabs>
        <w:tab w:val="right" w:leader="dot" w:pos="4176"/>
      </w:tabs>
    </w:pPr>
  </w:style>
  <w:style w:type="paragraph" w:styleId="ListNumber2">
    <w:name w:val="List Number 2"/>
    <w:basedOn w:val="List2"/>
    <w:rsid w:val="00F61008"/>
    <w:pPr>
      <w:numPr>
        <w:numId w:val="10"/>
      </w:numPr>
      <w:tabs>
        <w:tab w:val="clear" w:pos="1060"/>
      </w:tabs>
    </w:pPr>
  </w:style>
  <w:style w:type="paragraph" w:customStyle="1" w:styleId="MarginNote">
    <w:name w:val="Margin Note"/>
    <w:basedOn w:val="BodyText"/>
    <w:rsid w:val="00F61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008"/>
    <w:rPr>
      <w:sz w:val="32"/>
    </w:rPr>
  </w:style>
  <w:style w:type="paragraph" w:customStyle="1" w:styleId="HeadingProcedure">
    <w:name w:val="Heading Procedure"/>
    <w:basedOn w:val="HeadingBase"/>
    <w:next w:val="Normal"/>
    <w:rsid w:val="00F61008"/>
    <w:pPr>
      <w:tabs>
        <w:tab w:val="left" w:pos="0"/>
      </w:tabs>
      <w:spacing w:before="120" w:after="60"/>
    </w:pPr>
    <w:rPr>
      <w:i/>
      <w:color w:val="918585"/>
      <w:sz w:val="22"/>
    </w:rPr>
  </w:style>
  <w:style w:type="paragraph" w:customStyle="1" w:styleId="TableBodyText">
    <w:name w:val="Table Body Text"/>
    <w:basedOn w:val="BodyText"/>
    <w:rsid w:val="00F61008"/>
    <w:pPr>
      <w:spacing w:before="60" w:after="60"/>
    </w:pPr>
  </w:style>
  <w:style w:type="paragraph" w:styleId="ListContinue">
    <w:name w:val="List Continue"/>
    <w:basedOn w:val="List"/>
    <w:rsid w:val="00F61008"/>
    <w:pPr>
      <w:ind w:firstLine="0"/>
    </w:pPr>
  </w:style>
  <w:style w:type="paragraph" w:customStyle="1" w:styleId="ListNote">
    <w:name w:val="List Note"/>
    <w:basedOn w:val="List"/>
    <w:rsid w:val="00F61008"/>
    <w:pPr>
      <w:pBdr>
        <w:top w:val="single" w:sz="6" w:space="2" w:color="918585"/>
        <w:bottom w:val="single" w:sz="6" w:space="2" w:color="918585"/>
      </w:pBdr>
      <w:tabs>
        <w:tab w:val="left" w:pos="1021"/>
      </w:tabs>
      <w:ind w:firstLine="0"/>
    </w:pPr>
  </w:style>
  <w:style w:type="paragraph" w:customStyle="1" w:styleId="Warning">
    <w:name w:val="Warning"/>
    <w:basedOn w:val="BodyText"/>
    <w:rsid w:val="00F61008"/>
    <w:pPr>
      <w:shd w:val="clear" w:color="auto" w:fill="D9D9D9"/>
      <w:tabs>
        <w:tab w:val="left" w:pos="992"/>
      </w:tabs>
      <w:ind w:left="119" w:right="119"/>
    </w:pPr>
    <w:rPr>
      <w:sz w:val="20"/>
    </w:rPr>
  </w:style>
  <w:style w:type="paragraph" w:customStyle="1" w:styleId="MarginIcons">
    <w:name w:val="Margin Icons"/>
    <w:basedOn w:val="BodyText"/>
    <w:rsid w:val="00F61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008"/>
    <w:rPr>
      <w:rFonts w:ascii="Courier New" w:hAnsi="Courier New"/>
    </w:rPr>
  </w:style>
  <w:style w:type="paragraph" w:customStyle="1" w:styleId="NoteBullet">
    <w:name w:val="Note Bullet"/>
    <w:basedOn w:val="Note"/>
    <w:rsid w:val="00F61008"/>
    <w:pPr>
      <w:tabs>
        <w:tab w:val="clear" w:pos="680"/>
      </w:tabs>
      <w:spacing w:before="60" w:after="60"/>
    </w:pPr>
  </w:style>
  <w:style w:type="paragraph" w:customStyle="1" w:styleId="SubHeading2">
    <w:name w:val="SubHeading2"/>
    <w:basedOn w:val="HeadingBase"/>
    <w:rsid w:val="00F61008"/>
    <w:pPr>
      <w:spacing w:before="240" w:after="60"/>
    </w:pPr>
    <w:rPr>
      <w:sz w:val="20"/>
    </w:rPr>
  </w:style>
  <w:style w:type="paragraph" w:customStyle="1" w:styleId="SubHeading1">
    <w:name w:val="SubHeading1"/>
    <w:basedOn w:val="HeadingBase"/>
    <w:rsid w:val="00F61008"/>
    <w:pPr>
      <w:spacing w:before="240" w:after="60"/>
    </w:pPr>
    <w:rPr>
      <w:color w:val="918585"/>
      <w:sz w:val="22"/>
    </w:rPr>
  </w:style>
  <w:style w:type="paragraph" w:customStyle="1" w:styleId="SideHeading">
    <w:name w:val="Side Heading"/>
    <w:basedOn w:val="HeadingBase"/>
    <w:rsid w:val="00F61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008"/>
    <w:pPr>
      <w:tabs>
        <w:tab w:val="num" w:pos="360"/>
      </w:tabs>
    </w:pPr>
  </w:style>
  <w:style w:type="paragraph" w:styleId="PlainText">
    <w:name w:val="Plain Text"/>
    <w:basedOn w:val="Normal"/>
    <w:link w:val="PlainTextChar"/>
    <w:rsid w:val="00F61008"/>
    <w:rPr>
      <w:sz w:val="20"/>
    </w:rPr>
  </w:style>
  <w:style w:type="character" w:customStyle="1" w:styleId="PlainTextChar">
    <w:name w:val="Plain Text Char"/>
    <w:basedOn w:val="DefaultParagraphFont"/>
    <w:link w:val="PlainText"/>
    <w:rsid w:val="00F61008"/>
    <w:rPr>
      <w:rFonts w:ascii="Courier New" w:eastAsia="Times New Roman" w:hAnsi="Courier New" w:cs="Times New Roman"/>
      <w:sz w:val="20"/>
      <w:szCs w:val="20"/>
      <w:lang w:eastAsia="en-US"/>
    </w:rPr>
  </w:style>
  <w:style w:type="character" w:customStyle="1" w:styleId="MenuOption">
    <w:name w:val="Menu Option"/>
    <w:basedOn w:val="DefaultParagraphFont"/>
    <w:rsid w:val="00F61008"/>
    <w:rPr>
      <w:b/>
      <w:smallCaps/>
    </w:rPr>
  </w:style>
  <w:style w:type="paragraph" w:customStyle="1" w:styleId="TableListNumber">
    <w:name w:val="Table List Number"/>
    <w:basedOn w:val="ListNumber"/>
    <w:rsid w:val="00F61008"/>
    <w:pPr>
      <w:numPr>
        <w:numId w:val="0"/>
      </w:numPr>
    </w:pPr>
  </w:style>
  <w:style w:type="paragraph" w:styleId="TOC4">
    <w:name w:val="toc 4"/>
    <w:basedOn w:val="TOCBase"/>
    <w:next w:val="Normal"/>
    <w:semiHidden/>
    <w:rsid w:val="00F61008"/>
    <w:pPr>
      <w:tabs>
        <w:tab w:val="right" w:leader="dot" w:pos="9071"/>
      </w:tabs>
      <w:ind w:left="1701"/>
    </w:pPr>
  </w:style>
  <w:style w:type="paragraph" w:customStyle="1" w:styleId="ListAlpha">
    <w:name w:val="List Alpha"/>
    <w:basedOn w:val="List"/>
    <w:rsid w:val="00F61008"/>
    <w:pPr>
      <w:numPr>
        <w:numId w:val="9"/>
      </w:numPr>
    </w:pPr>
  </w:style>
  <w:style w:type="paragraph" w:customStyle="1" w:styleId="ListAlpha2">
    <w:name w:val="List Alpha 2"/>
    <w:basedOn w:val="List2"/>
    <w:rsid w:val="00F61008"/>
    <w:pPr>
      <w:numPr>
        <w:numId w:val="8"/>
      </w:numPr>
    </w:pPr>
  </w:style>
  <w:style w:type="paragraph" w:styleId="List2">
    <w:name w:val="List 2"/>
    <w:basedOn w:val="BodyText"/>
    <w:rsid w:val="00F61008"/>
    <w:pPr>
      <w:tabs>
        <w:tab w:val="left" w:pos="680"/>
      </w:tabs>
      <w:spacing w:before="60" w:after="60"/>
      <w:ind w:left="680" w:hanging="340"/>
    </w:pPr>
  </w:style>
  <w:style w:type="paragraph" w:styleId="List3">
    <w:name w:val="List 3"/>
    <w:basedOn w:val="BodyText"/>
    <w:rsid w:val="00F61008"/>
    <w:pPr>
      <w:tabs>
        <w:tab w:val="left" w:pos="1021"/>
      </w:tabs>
      <w:spacing w:before="60" w:after="60"/>
      <w:ind w:left="1020" w:hanging="340"/>
    </w:pPr>
  </w:style>
  <w:style w:type="paragraph" w:styleId="List4">
    <w:name w:val="List 4"/>
    <w:basedOn w:val="BodyText"/>
    <w:rsid w:val="00F61008"/>
    <w:pPr>
      <w:tabs>
        <w:tab w:val="left" w:pos="1361"/>
      </w:tabs>
      <w:spacing w:before="60" w:after="60"/>
      <w:ind w:left="1361" w:hanging="340"/>
    </w:pPr>
  </w:style>
  <w:style w:type="paragraph" w:styleId="List5">
    <w:name w:val="List 5"/>
    <w:basedOn w:val="BodyText"/>
    <w:rsid w:val="00F61008"/>
    <w:pPr>
      <w:tabs>
        <w:tab w:val="left" w:pos="1701"/>
      </w:tabs>
      <w:spacing w:before="60" w:after="60"/>
      <w:ind w:left="1701" w:hanging="340"/>
    </w:pPr>
  </w:style>
  <w:style w:type="paragraph" w:styleId="ListBullet3">
    <w:name w:val="List Bullet 3"/>
    <w:basedOn w:val="List3"/>
    <w:rsid w:val="00F61008"/>
    <w:pPr>
      <w:numPr>
        <w:numId w:val="14"/>
      </w:numPr>
      <w:tabs>
        <w:tab w:val="clear" w:pos="1021"/>
      </w:tabs>
      <w:ind w:left="1037" w:hanging="357"/>
    </w:pPr>
  </w:style>
  <w:style w:type="paragraph" w:styleId="ListBullet4">
    <w:name w:val="List Bullet 4"/>
    <w:basedOn w:val="List4"/>
    <w:rsid w:val="00F61008"/>
    <w:pPr>
      <w:numPr>
        <w:numId w:val="3"/>
      </w:numPr>
      <w:tabs>
        <w:tab w:val="clear" w:pos="1361"/>
      </w:tabs>
    </w:pPr>
  </w:style>
  <w:style w:type="paragraph" w:styleId="ListBullet5">
    <w:name w:val="List Bullet 5"/>
    <w:basedOn w:val="List5"/>
    <w:rsid w:val="00F61008"/>
    <w:pPr>
      <w:numPr>
        <w:numId w:val="4"/>
      </w:numPr>
    </w:pPr>
  </w:style>
  <w:style w:type="paragraph" w:styleId="ListContinue2">
    <w:name w:val="List Continue 2"/>
    <w:basedOn w:val="List2"/>
    <w:rsid w:val="00F61008"/>
    <w:pPr>
      <w:ind w:firstLine="0"/>
    </w:pPr>
  </w:style>
  <w:style w:type="paragraph" w:styleId="ListContinue3">
    <w:name w:val="List Continue 3"/>
    <w:basedOn w:val="List3"/>
    <w:rsid w:val="00F61008"/>
    <w:pPr>
      <w:ind w:left="1021" w:firstLine="0"/>
    </w:pPr>
  </w:style>
  <w:style w:type="paragraph" w:styleId="ListContinue4">
    <w:name w:val="List Continue 4"/>
    <w:basedOn w:val="List4"/>
    <w:rsid w:val="00F61008"/>
    <w:pPr>
      <w:ind w:firstLine="0"/>
    </w:pPr>
  </w:style>
  <w:style w:type="paragraph" w:styleId="ListContinue5">
    <w:name w:val="List Continue 5"/>
    <w:basedOn w:val="List5"/>
    <w:rsid w:val="00F61008"/>
    <w:pPr>
      <w:ind w:firstLine="0"/>
    </w:pPr>
  </w:style>
  <w:style w:type="paragraph" w:styleId="ListNumber3">
    <w:name w:val="List Number 3"/>
    <w:basedOn w:val="List3"/>
    <w:rsid w:val="00F61008"/>
    <w:pPr>
      <w:numPr>
        <w:numId w:val="5"/>
      </w:numPr>
    </w:pPr>
  </w:style>
  <w:style w:type="paragraph" w:styleId="ListNumber4">
    <w:name w:val="List Number 4"/>
    <w:basedOn w:val="List4"/>
    <w:rsid w:val="00F61008"/>
    <w:pPr>
      <w:numPr>
        <w:numId w:val="6"/>
      </w:numPr>
    </w:pPr>
  </w:style>
  <w:style w:type="paragraph" w:styleId="ListNumber5">
    <w:name w:val="List Number 5"/>
    <w:basedOn w:val="List5"/>
    <w:rsid w:val="00F61008"/>
    <w:pPr>
      <w:numPr>
        <w:numId w:val="7"/>
      </w:numPr>
    </w:pPr>
  </w:style>
  <w:style w:type="paragraph" w:styleId="BlockText">
    <w:name w:val="Block Text"/>
    <w:basedOn w:val="Normal"/>
    <w:rsid w:val="00F61008"/>
    <w:pPr>
      <w:spacing w:after="120"/>
      <w:ind w:left="1440" w:right="1440"/>
    </w:pPr>
  </w:style>
  <w:style w:type="character" w:customStyle="1" w:styleId="Subscript">
    <w:name w:val="Subscript"/>
    <w:basedOn w:val="DefaultParagraphFont"/>
    <w:rsid w:val="00F61008"/>
    <w:rPr>
      <w:sz w:val="16"/>
      <w:vertAlign w:val="subscript"/>
    </w:rPr>
  </w:style>
  <w:style w:type="character" w:customStyle="1" w:styleId="Superscript">
    <w:name w:val="Superscript"/>
    <w:basedOn w:val="DefaultParagraphFont"/>
    <w:rsid w:val="00F61008"/>
    <w:rPr>
      <w:sz w:val="16"/>
      <w:vertAlign w:val="superscript"/>
    </w:rPr>
  </w:style>
  <w:style w:type="character" w:customStyle="1" w:styleId="Symbols">
    <w:name w:val="Symbols"/>
    <w:basedOn w:val="DefaultParagraphFont"/>
    <w:rsid w:val="00F61008"/>
    <w:rPr>
      <w:rFonts w:ascii="Symbol" w:hAnsi="Symbol"/>
    </w:rPr>
  </w:style>
  <w:style w:type="character" w:customStyle="1" w:styleId="MenuOptions">
    <w:name w:val="Menu Options"/>
    <w:basedOn w:val="DefaultParagraphFont"/>
    <w:rsid w:val="00F61008"/>
    <w:rPr>
      <w:rFonts w:ascii="Arial Narrow" w:hAnsi="Arial Narrow"/>
      <w:smallCaps/>
    </w:rPr>
  </w:style>
  <w:style w:type="character" w:customStyle="1" w:styleId="Buttons">
    <w:name w:val="Buttons"/>
    <w:basedOn w:val="DefaultParagraphFont"/>
    <w:rsid w:val="00F61008"/>
    <w:rPr>
      <w:b/>
    </w:rPr>
  </w:style>
  <w:style w:type="character" w:customStyle="1" w:styleId="Underlined">
    <w:name w:val="Underlined"/>
    <w:basedOn w:val="DefaultParagraphFont"/>
    <w:rsid w:val="00F61008"/>
    <w:rPr>
      <w:u w:val="single"/>
    </w:rPr>
  </w:style>
  <w:style w:type="paragraph" w:customStyle="1" w:styleId="TableBodyTextRight">
    <w:name w:val="Table Body Text Right"/>
    <w:basedOn w:val="TableBodyText"/>
    <w:rsid w:val="00F61008"/>
    <w:pPr>
      <w:widowControl w:val="0"/>
      <w:autoSpaceDE w:val="0"/>
      <w:autoSpaceDN w:val="0"/>
      <w:adjustRightInd w:val="0"/>
      <w:jc w:val="right"/>
    </w:pPr>
    <w:rPr>
      <w:rFonts w:cs="Arial"/>
      <w:szCs w:val="18"/>
    </w:rPr>
  </w:style>
  <w:style w:type="paragraph" w:customStyle="1" w:styleId="CopyrightText">
    <w:name w:val="Copyright Text"/>
    <w:basedOn w:val="BodyText"/>
    <w:rsid w:val="00F61008"/>
    <w:rPr>
      <w:sz w:val="18"/>
    </w:rPr>
  </w:style>
  <w:style w:type="paragraph" w:customStyle="1" w:styleId="BodySmallRight">
    <w:name w:val="Body Small Right"/>
    <w:basedOn w:val="BodyTextRight"/>
    <w:rsid w:val="00F61008"/>
    <w:rPr>
      <w:sz w:val="18"/>
      <w:szCs w:val="18"/>
    </w:rPr>
  </w:style>
  <w:style w:type="paragraph" w:customStyle="1" w:styleId="MarginEdition">
    <w:name w:val="Margin Edition"/>
    <w:basedOn w:val="MarginNote"/>
    <w:rsid w:val="00F61008"/>
    <w:pPr>
      <w:spacing w:before="0" w:after="0"/>
    </w:pPr>
    <w:rPr>
      <w:rFonts w:ascii="Times New Roman" w:hAnsi="Times New Roman"/>
      <w:color w:val="999999"/>
    </w:rPr>
  </w:style>
  <w:style w:type="paragraph" w:customStyle="1" w:styleId="Spacer">
    <w:name w:val="Spacer"/>
    <w:basedOn w:val="Normal"/>
    <w:rsid w:val="00F61008"/>
    <w:rPr>
      <w:sz w:val="2"/>
      <w:szCs w:val="2"/>
    </w:rPr>
  </w:style>
  <w:style w:type="character" w:customStyle="1" w:styleId="Small">
    <w:name w:val="Small"/>
    <w:basedOn w:val="DefaultParagraphFont"/>
    <w:rsid w:val="00F61008"/>
    <w:rPr>
      <w:sz w:val="16"/>
    </w:rPr>
  </w:style>
  <w:style w:type="paragraph" w:customStyle="1" w:styleId="WideTable">
    <w:name w:val="Wide Table"/>
    <w:basedOn w:val="Normal"/>
    <w:rsid w:val="00F61008"/>
    <w:pPr>
      <w:ind w:left="-1418"/>
    </w:pPr>
    <w:rPr>
      <w:sz w:val="2"/>
      <w:szCs w:val="2"/>
    </w:rPr>
  </w:style>
  <w:style w:type="character" w:styleId="PageNumber">
    <w:name w:val="page number"/>
    <w:basedOn w:val="DefaultParagraphFont"/>
    <w:rsid w:val="00F61008"/>
  </w:style>
  <w:style w:type="paragraph" w:styleId="Quote">
    <w:name w:val="Quote"/>
    <w:basedOn w:val="Heading1"/>
    <w:link w:val="QuoteChar"/>
    <w:qFormat/>
    <w:rsid w:val="00F61008"/>
    <w:rPr>
      <w:b w:val="0"/>
      <w:sz w:val="72"/>
      <w:szCs w:val="72"/>
      <w:lang w:val="en-NZ"/>
    </w:rPr>
  </w:style>
  <w:style w:type="character" w:customStyle="1" w:styleId="QuoteChar">
    <w:name w:val="Quote Char"/>
    <w:basedOn w:val="DefaultParagraphFont"/>
    <w:link w:val="Quote"/>
    <w:rsid w:val="00F61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008"/>
    <w:pPr>
      <w:pageBreakBefore/>
    </w:pPr>
  </w:style>
  <w:style w:type="paragraph" w:customStyle="1" w:styleId="Border">
    <w:name w:val="Border"/>
    <w:basedOn w:val="Normal"/>
    <w:qFormat/>
    <w:rsid w:val="00F61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008"/>
    <w:rPr>
      <w:b/>
      <w:bCs/>
      <w:i/>
      <w:iCs/>
      <w:color w:val="auto"/>
    </w:rPr>
  </w:style>
  <w:style w:type="paragraph" w:styleId="IntenseQuote">
    <w:name w:val="Intense Quote"/>
    <w:basedOn w:val="Normal"/>
    <w:next w:val="Normal"/>
    <w:link w:val="IntenseQuoteChar"/>
    <w:uiPriority w:val="30"/>
    <w:qFormat/>
    <w:rsid w:val="00F61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008"/>
    <w:rPr>
      <w:smallCaps/>
      <w:color w:val="auto"/>
      <w:u w:val="single"/>
    </w:rPr>
  </w:style>
  <w:style w:type="character" w:styleId="IntenseReference">
    <w:name w:val="Intense Reference"/>
    <w:basedOn w:val="DefaultParagraphFont"/>
    <w:uiPriority w:val="32"/>
    <w:qFormat/>
    <w:rsid w:val="00F61008"/>
    <w:rPr>
      <w:b/>
      <w:bCs/>
      <w:smallCaps/>
      <w:color w:val="auto"/>
      <w:spacing w:val="5"/>
      <w:u w:val="single"/>
    </w:rPr>
  </w:style>
  <w:style w:type="paragraph" w:customStyle="1" w:styleId="2ColumnHeading">
    <w:name w:val="2Column Heading"/>
    <w:basedOn w:val="BodyText"/>
    <w:qFormat/>
    <w:rsid w:val="00F61008"/>
    <w:pPr>
      <w:spacing w:after="60"/>
      <w:ind w:left="-2268"/>
    </w:pPr>
    <w:rPr>
      <w:b/>
    </w:rPr>
  </w:style>
  <w:style w:type="paragraph" w:customStyle="1" w:styleId="Heading1TOC">
    <w:name w:val="Heading1 TOC"/>
    <w:basedOn w:val="Normal"/>
    <w:qFormat/>
    <w:rsid w:val="00F61008"/>
    <w:pPr>
      <w:spacing w:before="240" w:after="120"/>
    </w:pPr>
    <w:rPr>
      <w:rFonts w:ascii="Times New Roman" w:hAnsi="Times New Roman"/>
      <w:b/>
      <w:sz w:val="32"/>
    </w:rPr>
  </w:style>
  <w:style w:type="paragraph" w:customStyle="1" w:styleId="Heading2TOC">
    <w:name w:val="Heading2 TOC"/>
    <w:basedOn w:val="Normal"/>
    <w:qFormat/>
    <w:rsid w:val="00F61008"/>
    <w:pPr>
      <w:spacing w:before="240" w:after="60"/>
    </w:pPr>
    <w:rPr>
      <w:rFonts w:ascii="Times New Roman" w:hAnsi="Times New Roman"/>
      <w:b/>
      <w:sz w:val="28"/>
    </w:rPr>
  </w:style>
  <w:style w:type="character" w:customStyle="1" w:styleId="Underline">
    <w:name w:val="Underline"/>
    <w:basedOn w:val="DefaultParagraphFont"/>
    <w:qFormat/>
    <w:rsid w:val="00F61008"/>
    <w:rPr>
      <w:u w:val="single"/>
    </w:rPr>
  </w:style>
  <w:style w:type="character" w:customStyle="1" w:styleId="BoldandItalics">
    <w:name w:val="Bold and Italics"/>
    <w:qFormat/>
    <w:rsid w:val="00F61008"/>
    <w:rPr>
      <w:b/>
      <w:i/>
      <w:u w:val="none"/>
    </w:rPr>
  </w:style>
  <w:style w:type="paragraph" w:styleId="BalloonText">
    <w:name w:val="Balloon Text"/>
    <w:basedOn w:val="Normal"/>
    <w:link w:val="BalloonTextChar"/>
    <w:rsid w:val="00F61008"/>
    <w:rPr>
      <w:rFonts w:ascii="Tahoma" w:hAnsi="Tahoma" w:cs="Tahoma"/>
      <w:sz w:val="16"/>
      <w:szCs w:val="16"/>
    </w:rPr>
  </w:style>
  <w:style w:type="character" w:customStyle="1" w:styleId="BalloonTextChar">
    <w:name w:val="Balloon Text Char"/>
    <w:basedOn w:val="DefaultParagraphFont"/>
    <w:link w:val="BalloonText"/>
    <w:rsid w:val="00F61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008"/>
    <w:rPr>
      <w:b/>
      <w:color w:val="660033"/>
      <w:spacing w:val="0"/>
    </w:rPr>
  </w:style>
  <w:style w:type="paragraph" w:customStyle="1" w:styleId="Nameditemlist">
    <w:name w:val="Named item list"/>
    <w:basedOn w:val="BodyText"/>
    <w:qFormat/>
    <w:rsid w:val="00F61008"/>
    <w:pPr>
      <w:tabs>
        <w:tab w:val="left" w:pos="2835"/>
      </w:tabs>
      <w:ind w:left="2835" w:hanging="2835"/>
    </w:pPr>
  </w:style>
  <w:style w:type="paragraph" w:customStyle="1" w:styleId="BodyTextnopadding">
    <w:name w:val="Body Text no padding"/>
    <w:basedOn w:val="BodyText"/>
    <w:qFormat/>
    <w:rsid w:val="00F61008"/>
    <w:pPr>
      <w:spacing w:before="0" w:after="0"/>
    </w:pPr>
  </w:style>
  <w:style w:type="paragraph" w:customStyle="1" w:styleId="BodyTextBold">
    <w:name w:val="Body Text Bold"/>
    <w:basedOn w:val="BodyText"/>
    <w:qFormat/>
    <w:rsid w:val="00F61008"/>
    <w:rPr>
      <w:b/>
    </w:rPr>
  </w:style>
  <w:style w:type="character" w:styleId="Hyperlink">
    <w:name w:val="Hyperlink"/>
    <w:basedOn w:val="DefaultParagraphFont"/>
    <w:uiPriority w:val="99"/>
    <w:unhideWhenUsed/>
    <w:rsid w:val="006B4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1524</Words>
  <Characters>9959</Characters>
  <Application>Microsoft Office Word</Application>
  <DocSecurity>0</DocSecurity>
  <Lines>474</Lines>
  <Paragraphs>410</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UEE61521 Advanced Diploma of Instrumentation and Control Engineering</dc:title>
  <dc:subject>Approved</dc:subject>
  <dc:creator>Australian Industry Standards</dc:creator>
  <cp:keywords>Release 3</cp:keywords>
  <dc:description>Review Date: 12 April 2008</dc:description>
  <cp:lastModifiedBy>HSD_TPCMSd.prod</cp:lastModifiedBy>
  <cp:revision>3</cp:revision>
  <dcterms:created xsi:type="dcterms:W3CDTF">2022-12-20T14:22:40Z</dcterms:created>
  <dcterms:modified xsi:type="dcterms:W3CDTF">2022-12-19T04:55:00Z</dcterms:modified>
</cp:coreProperties>
</file>