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69A8" w:rsidP="007769A8">
      <w:pPr>
        <w:pStyle w:val="Title"/>
      </w:pPr>
      <w:r>
        <w:fldChar w:fldCharType="begin"/>
      </w:r>
      <w:r>
        <w:instrText xml:space="preserve"> TITLE   \* MERGEFORMAT </w:instrText>
      </w:r>
      <w:r>
        <w:fldChar w:fldCharType="separate"/>
      </w:r>
      <w:r>
        <w:t>UEE61222 Advanced Diploma of Engineering - Explosion protection</w:t>
      </w:r>
      <w:r>
        <w:fldChar w:fldCharType="end"/>
      </w:r>
    </w:p>
    <w:p w:rsidR="007769A8" w:rsidP="007769A8">
      <w:pPr>
        <w:pStyle w:val="Version"/>
        <w:sectPr w:rsidSect="00F355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5578" w:rsidP="00F35578">
      <w:pPr>
        <w:pStyle w:val="SuperHeading"/>
      </w:pPr>
      <w:r w:rsidRPr="00F35578">
        <w:t>UEE61222 Advanced Diploma of Engineering - Explosion protection</w:t>
      </w:r>
    </w:p>
    <w:p w:rsidR="00000000" w:rsidRPr="00F35578" w:rsidP="00F35578">
      <w:pPr>
        <w:pStyle w:val="Heading1"/>
      </w:pPr>
      <w:bookmarkStart w:id="1" w:name="O_1242609"/>
      <w:bookmarkEnd w:id="1"/>
      <w:r w:rsidRPr="00F35578">
        <w:t>Modification History</w:t>
      </w:r>
    </w:p>
    <w:tbl>
      <w:tblPr>
        <w:tblW w:w="9497" w:type="dxa"/>
        <w:tblLayout w:type="fixed"/>
        <w:tblCellMar>
          <w:left w:w="62" w:type="dxa"/>
          <w:right w:w="62" w:type="dxa"/>
        </w:tblCellMar>
        <w:tblLook w:val="0000"/>
      </w:tblPr>
      <w:tblGrid>
        <w:gridCol w:w="9497"/>
      </w:tblGrid>
      <w:tr w:rsidTr="00F355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5578" w:rsidP="00F35578">
            <w:pPr>
              <w:pStyle w:val="BodyText"/>
            </w:pPr>
            <w:r w:rsidRPr="00F35578">
              <w:t>Release 1. This is the first release of this qualification in the UEE Electrotechnology Training Package.</w:t>
            </w:r>
          </w:p>
          <w:p w:rsidR="00000000" w:rsidRPr="00F35578" w:rsidP="00F35578">
            <w:pPr>
              <w:pStyle w:val="BodyText"/>
            </w:pPr>
            <w:r w:rsidRPr="00F35578">
              <w:t>This qualification replaces and is not equivalent to UEE61220 Advanced Diploma of Engineering - Explosion protection.</w:t>
            </w:r>
          </w:p>
          <w:p w:rsidR="00000000" w:rsidRPr="00F35578" w:rsidP="00F35578">
            <w:pPr>
              <w:pStyle w:val="BodyText"/>
            </w:pPr>
            <w:r w:rsidRPr="00F35578">
              <w:t>Modifications in this release include:</w:t>
            </w:r>
          </w:p>
          <w:p w:rsidR="00000000" w:rsidRPr="00F35578" w:rsidP="00F35578">
            <w:pPr>
              <w:pStyle w:val="ListBullet"/>
            </w:pPr>
            <w:r w:rsidRPr="00F35578">
              <w:t>Total weighting points increased from 1220 to 1320</w:t>
            </w:r>
          </w:p>
          <w:p w:rsidR="00000000" w:rsidRPr="00F35578" w:rsidP="00F35578">
            <w:pPr>
              <w:pStyle w:val="ListBullet"/>
            </w:pPr>
            <w:r w:rsidRPr="00F35578">
              <w:t>Core weighting points increased from 840 to 108</w:t>
            </w:r>
            <w:r w:rsidRPr="00F35578">
              <w:t>0</w:t>
            </w:r>
          </w:p>
          <w:p w:rsidR="00000000" w:rsidRPr="00F35578" w:rsidP="00F35578">
            <w:pPr>
              <w:pStyle w:val="ListBullet"/>
            </w:pPr>
            <w:r w:rsidRPr="00F35578">
              <w:t>Elective weighting points reduced from 480 to 240</w:t>
            </w:r>
          </w:p>
          <w:p w:rsidR="00000000" w:rsidRPr="00F35578" w:rsidP="00F35578">
            <w:pPr>
              <w:pStyle w:val="ListBullet"/>
            </w:pPr>
            <w:r w:rsidRPr="00F35578">
              <w:t>UEEHA0022, UEEHA0004, UEEHA0017, UEEHA0018 and UEEHA0027 added to core.</w:t>
            </w:r>
          </w:p>
          <w:p w:rsidR="00000000" w:rsidRPr="00F35578" w:rsidP="00F35578">
            <w:pPr>
              <w:pStyle w:val="ListBullet"/>
            </w:pPr>
            <w:r w:rsidRPr="00F35578">
              <w:t>UEEHA0022 removed from Group B.</w:t>
            </w:r>
          </w:p>
          <w:p w:rsidR="00000000" w:rsidRPr="00F35578" w:rsidP="00F35578">
            <w:pPr>
              <w:pStyle w:val="ListBullet"/>
            </w:pPr>
            <w:r w:rsidRPr="00F35578">
              <w:t>UEEHA0020 removed from Group C.</w:t>
            </w:r>
          </w:p>
          <w:p w:rsidR="00000000" w:rsidRPr="00F35578" w:rsidP="00F35578">
            <w:pPr>
              <w:pStyle w:val="ListBullet"/>
            </w:pPr>
            <w:r w:rsidRPr="00F35578">
              <w:t>UEEHA0028, UEEHA0016 and UEEHA0019 added to Group D.</w:t>
            </w:r>
          </w:p>
          <w:p w:rsidR="00000000" w:rsidRPr="00F35578" w:rsidP="00F35578">
            <w:pPr>
              <w:pStyle w:val="ListBullet"/>
            </w:pPr>
            <w:r w:rsidRPr="00F35578">
              <w:t>UEEHA0021 added</w:t>
            </w:r>
            <w:r w:rsidRPr="00F35578">
              <w:t xml:space="preserve"> to Group E.</w:t>
            </w:r>
          </w:p>
          <w:p w:rsidR="00000000" w:rsidRPr="00F35578" w:rsidP="00F35578">
            <w:pPr>
              <w:pStyle w:val="ListBullet"/>
            </w:pPr>
            <w:r w:rsidRPr="00F35578">
              <w:t>Codes of superseded units updated.</w:t>
            </w:r>
          </w:p>
        </w:tc>
      </w:tr>
    </w:tbl>
    <w:p w:rsidR="00000000" w:rsidRPr="00F35578" w:rsidP="00F35578">
      <w:pPr>
        <w:pStyle w:val="NoPaddingFontSize1"/>
      </w:pPr>
    </w:p>
    <w:p w:rsidR="00000000" w:rsidRPr="00F35578" w:rsidP="00F35578">
      <w:pPr>
        <w:pStyle w:val="AllowPageBreak"/>
      </w:pPr>
    </w:p>
    <w:p w:rsidR="00000000" w:rsidRPr="00F35578" w:rsidP="00F35578">
      <w:pPr>
        <w:pStyle w:val="Heading1"/>
      </w:pPr>
      <w:bookmarkStart w:id="2" w:name="O_1242610"/>
      <w:bookmarkEnd w:id="2"/>
      <w:r w:rsidRPr="00F35578">
        <w:t>Qualification Description</w:t>
      </w:r>
    </w:p>
    <w:tbl>
      <w:tblPr>
        <w:tblW w:w="9497" w:type="dxa"/>
        <w:tblLayout w:type="fixed"/>
        <w:tblCellMar>
          <w:left w:w="62" w:type="dxa"/>
          <w:right w:w="62" w:type="dxa"/>
        </w:tblCellMar>
        <w:tblLook w:val="0000"/>
      </w:tblPr>
      <w:tblGrid>
        <w:gridCol w:w="9497"/>
      </w:tblGrid>
      <w:tr w:rsidTr="00F355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5578" w:rsidP="00F35578">
            <w:pPr>
              <w:pStyle w:val="BodyText"/>
            </w:pPr>
            <w:r w:rsidRPr="00F35578">
              <w:t xml:space="preserve">This qualification covers competencies to assess and manage risk associated with hazardous areas, design and validate/evaluate explosion-protection </w:t>
            </w:r>
            <w:r w:rsidRPr="00F35578">
              <w:t>aspects of electrical and instrument systems, audit explosion-protected installations and provide explosion-protection technical advice/sales.</w:t>
            </w:r>
          </w:p>
          <w:p w:rsidR="00000000" w:rsidRPr="00F35578" w:rsidP="00F35578">
            <w:pPr>
              <w:pStyle w:val="BodyText"/>
            </w:pPr>
            <w:r w:rsidRPr="00F35578">
              <w:t>No licensing, legislative or certification requirements apply to this qualification at the time of publication.</w:t>
            </w:r>
          </w:p>
        </w:tc>
      </w:tr>
    </w:tbl>
    <w:p w:rsidR="00000000" w:rsidRPr="00F35578" w:rsidP="00F35578">
      <w:pPr>
        <w:pStyle w:val="NoPaddingFontSize1"/>
      </w:pPr>
    </w:p>
    <w:p w:rsidR="00000000" w:rsidRPr="00F35578" w:rsidP="00F35578">
      <w:pPr>
        <w:pStyle w:val="AllowPageBreak"/>
      </w:pPr>
    </w:p>
    <w:p w:rsidR="00000000" w:rsidRPr="00F35578" w:rsidP="00F35578">
      <w:pPr>
        <w:pStyle w:val="Heading1"/>
      </w:pPr>
      <w:bookmarkStart w:id="3" w:name="O_1242611"/>
      <w:bookmarkEnd w:id="3"/>
      <w:r w:rsidRPr="00F35578">
        <w:t>Entry Requirements</w:t>
      </w:r>
    </w:p>
    <w:tbl>
      <w:tblPr>
        <w:tblW w:w="9497" w:type="dxa"/>
        <w:tblLayout w:type="fixed"/>
        <w:tblCellMar>
          <w:left w:w="62" w:type="dxa"/>
          <w:right w:w="62" w:type="dxa"/>
        </w:tblCellMar>
        <w:tblLook w:val="0000"/>
      </w:tblPr>
      <w:tblGrid>
        <w:gridCol w:w="9497"/>
      </w:tblGrid>
      <w:tr w:rsidTr="00F355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5578" w:rsidP="00F35578">
            <w:pPr>
              <w:pStyle w:val="BodyText"/>
            </w:pPr>
            <w:r w:rsidRPr="00F35578">
              <w:t>The entry requirement for this qualification is:</w:t>
            </w:r>
          </w:p>
          <w:p w:rsidR="00000000" w:rsidRPr="00F35578" w:rsidP="00F35578">
            <w:pPr>
              <w:pStyle w:val="ListBullet"/>
            </w:pPr>
            <w:r w:rsidRPr="00F35578">
              <w:t>Certificate III in Electrotechnology Electrician</w:t>
            </w:r>
          </w:p>
          <w:p w:rsidR="00000000" w:rsidRPr="00F35578" w:rsidP="00F35578">
            <w:pPr>
              <w:pStyle w:val="BodyText"/>
            </w:pPr>
            <w:r w:rsidRPr="00F35578">
              <w:t>OR</w:t>
            </w:r>
          </w:p>
          <w:p w:rsidR="00000000" w:rsidRPr="00F35578" w:rsidP="00F35578">
            <w:pPr>
              <w:pStyle w:val="ListBullet"/>
            </w:pPr>
            <w:r w:rsidRPr="00F35578">
              <w:t>a current ‘Unrestricted Electricians Licence’ or its equivalent issued in an Australian state or territory.</w:t>
            </w:r>
          </w:p>
        </w:tc>
      </w:tr>
    </w:tbl>
    <w:p w:rsidR="00000000" w:rsidRPr="00F35578" w:rsidP="00F35578">
      <w:pPr>
        <w:pStyle w:val="NoPaddingFontSize1"/>
      </w:pPr>
    </w:p>
    <w:p w:rsidR="00000000" w:rsidRPr="00F35578" w:rsidP="00F35578">
      <w:pPr>
        <w:pStyle w:val="AllowPageBreak"/>
      </w:pPr>
    </w:p>
    <w:p w:rsidR="00000000" w:rsidRPr="00F35578" w:rsidP="00F35578">
      <w:pPr>
        <w:pStyle w:val="Heading1"/>
      </w:pPr>
      <w:bookmarkStart w:id="4" w:name="O_1242612"/>
      <w:bookmarkEnd w:id="4"/>
      <w:r w:rsidRPr="00F35578">
        <w:t>Packaging Rules</w:t>
      </w:r>
    </w:p>
    <w:tbl>
      <w:tblPr>
        <w:tblW w:w="9497" w:type="dxa"/>
        <w:tblLayout w:type="fixed"/>
        <w:tblCellMar>
          <w:left w:w="62" w:type="dxa"/>
          <w:right w:w="62" w:type="dxa"/>
        </w:tblCellMar>
        <w:tblLook w:val="0000"/>
      </w:tblPr>
      <w:tblGrid>
        <w:gridCol w:w="2901"/>
        <w:gridCol w:w="4746"/>
        <w:gridCol w:w="1850"/>
      </w:tblGrid>
      <w:tr w:rsidTr="00F35578">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F35578" w:rsidP="00F35578">
            <w:pPr>
              <w:pStyle w:val="BodyText"/>
            </w:pPr>
            <w:r w:rsidRPr="00F35578">
              <w:t xml:space="preserve">A total of </w:t>
            </w:r>
            <w:r w:rsidRPr="00F35578">
              <w:rPr>
                <w:rStyle w:val="SpecialBold"/>
              </w:rPr>
              <w:t xml:space="preserve">1320 weighting points </w:t>
            </w:r>
            <w:r w:rsidRPr="00F35578">
              <w:t>comprising:</w:t>
            </w:r>
          </w:p>
          <w:p w:rsidR="00000000" w:rsidRPr="00F35578" w:rsidP="00F35578">
            <w:pPr>
              <w:pStyle w:val="BodyText"/>
            </w:pPr>
            <w:r w:rsidRPr="00F35578">
              <w:rPr>
                <w:rStyle w:val="SpecialBold"/>
              </w:rPr>
              <w:t xml:space="preserve">1080 core weighting points </w:t>
            </w:r>
            <w:r w:rsidRPr="00F35578">
              <w:t xml:space="preserve">listed below; </w:t>
            </w:r>
            <w:r w:rsidRPr="00F35578">
              <w:rPr>
                <w:rStyle w:val="SpecialBold"/>
              </w:rPr>
              <w:t>plus</w:t>
            </w:r>
          </w:p>
          <w:p w:rsidR="00000000" w:rsidRPr="00F35578" w:rsidP="00F35578">
            <w:pPr>
              <w:pStyle w:val="BodyText"/>
            </w:pPr>
            <w:r w:rsidRPr="00F35578">
              <w:rPr>
                <w:rStyle w:val="SpecialBold"/>
              </w:rPr>
              <w:t>240 general elective weighting points</w:t>
            </w:r>
            <w:r w:rsidRPr="00F35578">
              <w:t xml:space="preserve"> from the general elective units listed below.</w:t>
            </w:r>
          </w:p>
          <w:p w:rsidR="00000000" w:rsidRPr="00F35578" w:rsidP="00F35578">
            <w:pPr>
              <w:pStyle w:val="BodyText"/>
            </w:pPr>
            <w:r w:rsidRPr="00F35578">
              <w:t xml:space="preserve">Choose a total of 240 </w:t>
            </w:r>
            <w:r w:rsidRPr="00F35578">
              <w:rPr>
                <w:rStyle w:val="SpecialBold"/>
              </w:rPr>
              <w:t>weighting points</w:t>
            </w:r>
            <w:r w:rsidRPr="00F35578">
              <w:t xml:space="preserve"> elective</w:t>
            </w:r>
            <w:r w:rsidRPr="00F35578">
              <w:t xml:space="preserve"> units from the list below, of which between 0 and 100</w:t>
            </w:r>
            <w:r w:rsidRPr="00F35578">
              <w:rPr>
                <w:rStyle w:val="SpecialBold"/>
              </w:rPr>
              <w:t xml:space="preserve"> weighting points</w:t>
            </w:r>
            <w:r w:rsidRPr="00F35578">
              <w:t xml:space="preserve"> can be taken from Group A; between 0 and 60</w:t>
            </w:r>
            <w:r w:rsidRPr="00F35578">
              <w:rPr>
                <w:rStyle w:val="SpecialBold"/>
              </w:rPr>
              <w:t xml:space="preserve"> weighting points</w:t>
            </w:r>
            <w:r w:rsidRPr="00F35578">
              <w:t xml:space="preserve"> can be taken from Group B; between 0 and 80</w:t>
            </w:r>
            <w:r w:rsidRPr="00F35578">
              <w:rPr>
                <w:rStyle w:val="SpecialBold"/>
              </w:rPr>
              <w:t xml:space="preserve"> weighting points</w:t>
            </w:r>
            <w:r w:rsidRPr="00F35578">
              <w:t xml:space="preserve"> can be taken from Group C; between 0 and 60</w:t>
            </w:r>
            <w:r w:rsidRPr="00F35578">
              <w:rPr>
                <w:rStyle w:val="SpecialBold"/>
              </w:rPr>
              <w:t xml:space="preserve"> weighting points</w:t>
            </w:r>
            <w:r w:rsidRPr="00F35578">
              <w:t xml:space="preserve"> c</w:t>
            </w:r>
            <w:r w:rsidRPr="00F35578">
              <w:t>an be taken from Group D; and between 140 and 240</w:t>
            </w:r>
            <w:r w:rsidRPr="00F35578">
              <w:rPr>
                <w:rStyle w:val="SpecialBold"/>
              </w:rPr>
              <w:t xml:space="preserve"> weighting points</w:t>
            </w:r>
            <w:r w:rsidRPr="00F35578">
              <w:t xml:space="preserve"> can be taken from Group E (or all elective </w:t>
            </w:r>
            <w:r w:rsidRPr="00F35578">
              <w:rPr>
                <w:rStyle w:val="SpecialBold"/>
              </w:rPr>
              <w:t>weighting points</w:t>
            </w:r>
            <w:r w:rsidRPr="00F35578">
              <w:t xml:space="preserve"> can be taken from Group E).</w:t>
            </w:r>
          </w:p>
          <w:p w:rsidR="00000000" w:rsidRPr="00F35578" w:rsidP="00F35578">
            <w:pPr>
              <w:pStyle w:val="BodyText"/>
            </w:pPr>
            <w:r w:rsidRPr="00F35578">
              <w:rPr>
                <w:rStyle w:val="SpecialBold"/>
              </w:rPr>
              <w:t>Up to 100 weighting points of the general elective units</w:t>
            </w:r>
            <w:r w:rsidRPr="00F35578">
              <w:t xml:space="preserve"> </w:t>
            </w:r>
            <w:r w:rsidRPr="00F35578">
              <w:rPr>
                <w:rStyle w:val="SpecialBold"/>
              </w:rPr>
              <w:t>Group A</w:t>
            </w:r>
            <w:r w:rsidRPr="00F35578">
              <w:t>, may be selected, with appropriate c</w:t>
            </w:r>
            <w:r w:rsidRPr="00F35578">
              <w:t>ontextualisation, from any relevant nationally endorsed Training Package or accredited course, provided selected units contribute to the vocational outcome of the qualification. Previously assigned weighting points are listed in the UEE Electrotechnology T</w:t>
            </w:r>
            <w:r w:rsidRPr="00F35578">
              <w:t xml:space="preserve">raining Package Companion Volume Implementation Guide (CVIG), if not listed weighting points will be 10 points, unless directed from the Electrotechnology Industry Reference Committee (IRC). </w:t>
            </w:r>
          </w:p>
          <w:p w:rsidR="00000000" w:rsidRPr="00F35578" w:rsidP="00F35578">
            <w:pPr>
              <w:pStyle w:val="BodyText"/>
            </w:pPr>
            <w:r w:rsidRPr="00F35578">
              <w:t>There are units of competency within this qualification that con</w:t>
            </w:r>
            <w:r w:rsidRPr="00F35578">
              <w:t>tain pre-requisites. Units of competency that have a pre-requisite requirement are identified by this symbol *. Refer directly to the units of competency to identify pre-requisite requirements to ensure all are complied with. A list of all pre-requisites i</w:t>
            </w:r>
            <w:r w:rsidRPr="00F35578">
              <w:t>s also provided in the UEE Pre-requisite Companion Volume.</w:t>
            </w:r>
          </w:p>
          <w:p w:rsidR="00000000" w:rsidP="00F35578">
            <w:pPr>
              <w:pStyle w:val="BodyText"/>
              <w:rPr>
                <w:lang w:val="en-NZ"/>
              </w:rPr>
            </w:pPr>
            <w:r w:rsidRPr="00F35578">
              <w:t>Where imported units are selected, care must be taken to ensure all pre-requisite units specified are complied with.</w:t>
            </w:r>
          </w:p>
        </w:tc>
      </w:tr>
      <w:tr w:rsidTr="00F35578">
        <w:tblPrEx>
          <w:tblW w:w="9497" w:type="dxa"/>
          <w:tblLayout w:type="fixed"/>
          <w:tblCellMar>
            <w:left w:w="62" w:type="dxa"/>
            <w:right w:w="62" w:type="dxa"/>
          </w:tblCellMar>
          <w:tblLook w:val="0000"/>
        </w:tblPrEx>
        <w:tc>
          <w:tcPr>
            <w:tcW w:w="7647" w:type="dxa"/>
            <w:gridSpan w:val="2"/>
            <w:tcBorders>
              <w:top w:val="nil"/>
              <w:left w:val="nil"/>
              <w:bottom w:val="nil"/>
              <w:right w:val="nil"/>
            </w:tcBorders>
            <w:tcMar>
              <w:top w:w="0" w:type="dxa"/>
              <w:left w:w="62" w:type="dxa"/>
              <w:bottom w:w="0" w:type="dxa"/>
              <w:right w:w="62" w:type="dxa"/>
            </w:tcMar>
          </w:tcPr>
          <w:p w:rsidR="00000000" w:rsidRPr="00F35578" w:rsidP="00F35578">
            <w:pPr>
              <w:pStyle w:val="BodyText"/>
            </w:pPr>
            <w:r w:rsidRPr="00F35578">
              <w:rPr>
                <w:rStyle w:val="SpecialBold"/>
              </w:rPr>
              <w:t xml:space="preserve">Core units </w:t>
            </w:r>
          </w:p>
        </w:tc>
        <w:tc>
          <w:tcPr>
            <w:tcW w:w="1850"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rPr>
                <w:rStyle w:val="SpecialBold"/>
              </w:rPr>
              <w:t>Weighting Points</w:t>
            </w:r>
          </w:p>
        </w:tc>
      </w:tr>
      <w:tr w:rsidTr="00F35578">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UEECD0003</w:t>
            </w:r>
          </w:p>
        </w:tc>
        <w:tc>
          <w:tcPr>
            <w:tcW w:w="4746"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Apply industry and community st</w:t>
            </w:r>
            <w:r w:rsidRPr="00F35578">
              <w:t>andards to engineering activities</w:t>
            </w:r>
          </w:p>
        </w:tc>
        <w:tc>
          <w:tcPr>
            <w:tcW w:w="1850"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20</w:t>
            </w:r>
          </w:p>
        </w:tc>
      </w:tr>
      <w:tr w:rsidTr="00F35578">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UEECD0004</w:t>
            </w:r>
          </w:p>
        </w:tc>
        <w:tc>
          <w:tcPr>
            <w:tcW w:w="4746"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Apply material science to solving electrotechnology engineering problems</w:t>
            </w:r>
          </w:p>
        </w:tc>
        <w:tc>
          <w:tcPr>
            <w:tcW w:w="1850"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60</w:t>
            </w:r>
          </w:p>
        </w:tc>
      </w:tr>
      <w:tr w:rsidTr="00F35578">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UEECD0005</w:t>
            </w:r>
          </w:p>
        </w:tc>
        <w:tc>
          <w:tcPr>
            <w:tcW w:w="4746"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Apply physics to solving electrotechnology engineering problems</w:t>
            </w:r>
          </w:p>
        </w:tc>
        <w:tc>
          <w:tcPr>
            <w:tcW w:w="1850"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60</w:t>
            </w:r>
          </w:p>
        </w:tc>
      </w:tr>
      <w:tr w:rsidTr="00F35578">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UEECD0010</w:t>
            </w:r>
          </w:p>
        </w:tc>
        <w:tc>
          <w:tcPr>
            <w:tcW w:w="4746"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Compile and produce an energy sector detail</w:t>
            </w:r>
            <w:r w:rsidRPr="00F35578">
              <w:t>ed report</w:t>
            </w:r>
          </w:p>
        </w:tc>
        <w:tc>
          <w:tcPr>
            <w:tcW w:w="1850"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60</w:t>
            </w:r>
          </w:p>
        </w:tc>
      </w:tr>
      <w:tr w:rsidTr="00F35578">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UEECD0014</w:t>
            </w:r>
          </w:p>
        </w:tc>
        <w:tc>
          <w:tcPr>
            <w:tcW w:w="4746"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Develop design briefs for electrotechnology projects</w:t>
            </w:r>
          </w:p>
        </w:tc>
        <w:tc>
          <w:tcPr>
            <w:tcW w:w="1850"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40</w:t>
            </w:r>
          </w:p>
        </w:tc>
      </w:tr>
      <w:tr w:rsidTr="00F35578">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UEECD0017</w:t>
            </w:r>
          </w:p>
        </w:tc>
        <w:tc>
          <w:tcPr>
            <w:tcW w:w="4746"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Establish and follow a competency development plan in an electrotechnology engineering discipline</w:t>
            </w:r>
          </w:p>
        </w:tc>
        <w:tc>
          <w:tcPr>
            <w:tcW w:w="1850"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120</w:t>
            </w:r>
          </w:p>
        </w:tc>
      </w:tr>
      <w:tr w:rsidTr="00F35578">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UEECD0024</w:t>
            </w:r>
          </w:p>
        </w:tc>
        <w:tc>
          <w:tcPr>
            <w:tcW w:w="4746"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Implement and monitor energy sector WHS policies and procedures</w:t>
            </w:r>
          </w:p>
        </w:tc>
        <w:tc>
          <w:tcPr>
            <w:tcW w:w="1850"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20</w:t>
            </w:r>
          </w:p>
        </w:tc>
      </w:tr>
      <w:tr w:rsidTr="00F35578">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UEECD0026</w:t>
            </w:r>
          </w:p>
        </w:tc>
        <w:tc>
          <w:tcPr>
            <w:tcW w:w="4746"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Manage risk in electrotechnology activities</w:t>
            </w:r>
          </w:p>
        </w:tc>
        <w:tc>
          <w:tcPr>
            <w:tcW w:w="1850"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60</w:t>
            </w:r>
          </w:p>
        </w:tc>
      </w:tr>
      <w:tr w:rsidTr="00F35578">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UEECD0036</w:t>
            </w:r>
          </w:p>
        </w:tc>
        <w:tc>
          <w:tcPr>
            <w:tcW w:w="4746"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Provide engineering solutions for problems in complex multiple path circuits</w:t>
            </w:r>
          </w:p>
        </w:tc>
        <w:tc>
          <w:tcPr>
            <w:tcW w:w="1850"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60</w:t>
            </w:r>
          </w:p>
        </w:tc>
      </w:tr>
      <w:tr w:rsidTr="00F35578">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UEECD0039</w:t>
            </w:r>
          </w:p>
        </w:tc>
        <w:tc>
          <w:tcPr>
            <w:tcW w:w="4746"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Provide solutions to basic en</w:t>
            </w:r>
            <w:r w:rsidRPr="00F35578">
              <w:t>gineering computational problems*</w:t>
            </w:r>
          </w:p>
        </w:tc>
        <w:tc>
          <w:tcPr>
            <w:tcW w:w="1850"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60</w:t>
            </w:r>
          </w:p>
        </w:tc>
      </w:tr>
      <w:tr w:rsidTr="00F35578">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UEECD0056</w:t>
            </w:r>
          </w:p>
        </w:tc>
        <w:tc>
          <w:tcPr>
            <w:tcW w:w="4746"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Apply methods to maintain currency of industry developments</w:t>
            </w:r>
          </w:p>
        </w:tc>
        <w:tc>
          <w:tcPr>
            <w:tcW w:w="1850"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20</w:t>
            </w:r>
          </w:p>
        </w:tc>
      </w:tr>
      <w:tr w:rsidTr="00F35578">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UEECD0059</w:t>
            </w:r>
          </w:p>
        </w:tc>
        <w:tc>
          <w:tcPr>
            <w:tcW w:w="4746"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Write specifications for electrical engineering projects</w:t>
            </w:r>
          </w:p>
        </w:tc>
        <w:tc>
          <w:tcPr>
            <w:tcW w:w="1850"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40</w:t>
            </w:r>
          </w:p>
        </w:tc>
      </w:tr>
      <w:tr w:rsidTr="00F35578">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UEECS0033</w:t>
            </w:r>
          </w:p>
        </w:tc>
        <w:tc>
          <w:tcPr>
            <w:tcW w:w="4746"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Use engineering applications software on personal computers</w:t>
            </w:r>
          </w:p>
        </w:tc>
        <w:tc>
          <w:tcPr>
            <w:tcW w:w="1850"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40</w:t>
            </w:r>
          </w:p>
        </w:tc>
      </w:tr>
      <w:tr w:rsidTr="00F35578">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UEEEL0015</w:t>
            </w:r>
          </w:p>
        </w:tc>
        <w:tc>
          <w:tcPr>
            <w:tcW w:w="4746"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Manage large electrical projects*</w:t>
            </w:r>
          </w:p>
        </w:tc>
        <w:tc>
          <w:tcPr>
            <w:tcW w:w="1850"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40</w:t>
            </w:r>
          </w:p>
        </w:tc>
      </w:tr>
      <w:tr w:rsidTr="00F35578">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UEEEL0058</w:t>
            </w:r>
          </w:p>
        </w:tc>
        <w:tc>
          <w:tcPr>
            <w:tcW w:w="4746"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Plan large electrical projects*</w:t>
            </w:r>
          </w:p>
        </w:tc>
        <w:tc>
          <w:tcPr>
            <w:tcW w:w="1850"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60</w:t>
            </w:r>
          </w:p>
        </w:tc>
      </w:tr>
      <w:tr w:rsidTr="00F35578">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UEEEL0062</w:t>
            </w:r>
          </w:p>
        </w:tc>
        <w:tc>
          <w:tcPr>
            <w:tcW w:w="4746"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Provide engineering solutions to problems in complex polyphase power circuits*</w:t>
            </w:r>
          </w:p>
        </w:tc>
        <w:tc>
          <w:tcPr>
            <w:tcW w:w="1850"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60</w:t>
            </w:r>
          </w:p>
        </w:tc>
      </w:tr>
      <w:tr w:rsidTr="00F35578">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UEEHA0004</w:t>
            </w:r>
          </w:p>
        </w:tc>
        <w:tc>
          <w:tcPr>
            <w:tcW w:w="4746"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Enter a classified hazardous area to undertake work related to electrical equipment</w:t>
            </w:r>
          </w:p>
        </w:tc>
        <w:tc>
          <w:tcPr>
            <w:tcW w:w="1850"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40</w:t>
            </w:r>
          </w:p>
        </w:tc>
      </w:tr>
      <w:tr w:rsidTr="00F35578">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vAlign w:val="center"/>
          </w:tcPr>
          <w:p w:rsidR="00000000" w:rsidP="00F35578">
            <w:pPr>
              <w:pStyle w:val="BodyText"/>
              <w:rPr>
                <w:lang w:val="en-NZ"/>
              </w:rPr>
            </w:pPr>
            <w:r w:rsidRPr="00F35578">
              <w:t>UEEHA0017</w:t>
            </w:r>
          </w:p>
        </w:tc>
        <w:tc>
          <w:tcPr>
            <w:tcW w:w="4746" w:type="dxa"/>
            <w:tcBorders>
              <w:top w:val="nil"/>
              <w:left w:val="nil"/>
              <w:bottom w:val="nil"/>
              <w:right w:val="nil"/>
            </w:tcBorders>
            <w:tcMar>
              <w:top w:w="0" w:type="dxa"/>
              <w:left w:w="62" w:type="dxa"/>
              <w:bottom w:w="0" w:type="dxa"/>
              <w:right w:w="62" w:type="dxa"/>
            </w:tcMar>
            <w:vAlign w:val="center"/>
          </w:tcPr>
          <w:p w:rsidR="00000000" w:rsidP="00F35578">
            <w:pPr>
              <w:pStyle w:val="BodyText"/>
              <w:rPr>
                <w:lang w:val="en-NZ"/>
              </w:rPr>
            </w:pPr>
            <w:r w:rsidRPr="00F35578">
              <w:t>Classify areas where a combustible dust hazard may arise</w:t>
            </w:r>
          </w:p>
        </w:tc>
        <w:tc>
          <w:tcPr>
            <w:tcW w:w="1850"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60</w:t>
            </w:r>
          </w:p>
        </w:tc>
      </w:tr>
      <w:tr w:rsidTr="00F35578">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vAlign w:val="center"/>
          </w:tcPr>
          <w:p w:rsidR="00000000" w:rsidP="00F35578">
            <w:pPr>
              <w:pStyle w:val="BodyText"/>
              <w:rPr>
                <w:lang w:val="en-NZ"/>
              </w:rPr>
            </w:pPr>
            <w:r w:rsidRPr="00F35578">
              <w:t>UEEHA0018</w:t>
            </w:r>
          </w:p>
        </w:tc>
        <w:tc>
          <w:tcPr>
            <w:tcW w:w="4746" w:type="dxa"/>
            <w:tcBorders>
              <w:top w:val="nil"/>
              <w:left w:val="nil"/>
              <w:bottom w:val="nil"/>
              <w:right w:val="nil"/>
            </w:tcBorders>
            <w:tcMar>
              <w:top w:w="0" w:type="dxa"/>
              <w:left w:w="62" w:type="dxa"/>
              <w:bottom w:w="0" w:type="dxa"/>
              <w:right w:w="62" w:type="dxa"/>
            </w:tcMar>
            <w:vAlign w:val="center"/>
          </w:tcPr>
          <w:p w:rsidR="00000000" w:rsidP="00F35578">
            <w:pPr>
              <w:pStyle w:val="BodyText"/>
              <w:rPr>
                <w:lang w:val="en-NZ"/>
              </w:rPr>
            </w:pPr>
            <w:r w:rsidRPr="00F35578">
              <w:t>Classify areas where flammable gas or vapour hazards may arise</w:t>
            </w:r>
          </w:p>
        </w:tc>
        <w:tc>
          <w:tcPr>
            <w:tcW w:w="1850"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60</w:t>
            </w:r>
          </w:p>
        </w:tc>
      </w:tr>
      <w:tr w:rsidTr="00F35578">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UEEHA0022</w:t>
            </w:r>
          </w:p>
        </w:tc>
        <w:tc>
          <w:tcPr>
            <w:tcW w:w="4746"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 xml:space="preserve">Determine </w:t>
            </w:r>
            <w:r w:rsidRPr="00F35578">
              <w:t>the explosion-protection requirements to meet a specified classified hazardous area*</w:t>
            </w:r>
          </w:p>
        </w:tc>
        <w:tc>
          <w:tcPr>
            <w:tcW w:w="1850"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40</w:t>
            </w:r>
          </w:p>
        </w:tc>
      </w:tr>
      <w:tr w:rsidTr="00F35578">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UEEHA0027</w:t>
            </w:r>
          </w:p>
        </w:tc>
        <w:tc>
          <w:tcPr>
            <w:tcW w:w="4746"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Manage continuous supervision inspection of electrical installations for hazardous areas*</w:t>
            </w:r>
          </w:p>
        </w:tc>
        <w:tc>
          <w:tcPr>
            <w:tcW w:w="1850"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40</w:t>
            </w:r>
          </w:p>
        </w:tc>
      </w:tr>
      <w:tr w:rsidTr="00F35578">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UEERE0013</w:t>
            </w:r>
          </w:p>
        </w:tc>
        <w:tc>
          <w:tcPr>
            <w:tcW w:w="4746"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Develop strategies to address environmental and sustainability issues in the energy sector</w:t>
            </w:r>
          </w:p>
        </w:tc>
        <w:tc>
          <w:tcPr>
            <w:tcW w:w="1850"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20</w:t>
            </w:r>
          </w:p>
        </w:tc>
      </w:tr>
      <w:tr w:rsidTr="00F35578">
        <w:tblPrEx>
          <w:tblW w:w="9497" w:type="dxa"/>
          <w:tblLayout w:type="fixed"/>
          <w:tblCellMar>
            <w:left w:w="62" w:type="dxa"/>
            <w:right w:w="62" w:type="dxa"/>
          </w:tblCellMar>
          <w:tblLook w:val="0000"/>
        </w:tblPrEx>
        <w:tc>
          <w:tcPr>
            <w:tcW w:w="7647" w:type="dxa"/>
            <w:gridSpan w:val="2"/>
            <w:tcBorders>
              <w:top w:val="nil"/>
              <w:left w:val="nil"/>
              <w:bottom w:val="nil"/>
              <w:right w:val="nil"/>
            </w:tcBorders>
            <w:tcMar>
              <w:top w:w="0" w:type="dxa"/>
              <w:left w:w="62" w:type="dxa"/>
              <w:bottom w:w="0" w:type="dxa"/>
              <w:right w:w="62" w:type="dxa"/>
            </w:tcMar>
          </w:tcPr>
          <w:p w:rsidR="00000000" w:rsidRPr="00F35578" w:rsidP="00F35578">
            <w:pPr>
              <w:pStyle w:val="BodyText"/>
            </w:pPr>
            <w:r w:rsidRPr="00F35578">
              <w:rPr>
                <w:rStyle w:val="SpecialBold"/>
              </w:rPr>
              <w:t>Group A: Imported and common elective units</w:t>
            </w:r>
          </w:p>
        </w:tc>
        <w:tc>
          <w:tcPr>
            <w:tcW w:w="1850"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rPr>
                <w:rStyle w:val="SpecialBold"/>
              </w:rPr>
              <w:t>Weighting Points</w:t>
            </w:r>
          </w:p>
        </w:tc>
      </w:tr>
      <w:tr w:rsidTr="00F35578">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BSBINS501</w:t>
            </w:r>
          </w:p>
        </w:tc>
        <w:tc>
          <w:tcPr>
            <w:tcW w:w="4746"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Implement information and knowledge management systems</w:t>
            </w:r>
          </w:p>
        </w:tc>
        <w:tc>
          <w:tcPr>
            <w:tcW w:w="1850"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50</w:t>
            </w:r>
          </w:p>
        </w:tc>
      </w:tr>
      <w:tr w:rsidTr="00F35578">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BSBLDR522</w:t>
            </w:r>
          </w:p>
        </w:tc>
        <w:tc>
          <w:tcPr>
            <w:tcW w:w="4746"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Manage people performance</w:t>
            </w:r>
          </w:p>
        </w:tc>
        <w:tc>
          <w:tcPr>
            <w:tcW w:w="1850"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70</w:t>
            </w:r>
          </w:p>
        </w:tc>
      </w:tr>
      <w:tr w:rsidTr="00F35578">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 xml:space="preserve">BSBSTR501 </w:t>
            </w:r>
          </w:p>
        </w:tc>
        <w:tc>
          <w:tcPr>
            <w:tcW w:w="4746"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Establish innovative work environments</w:t>
            </w:r>
          </w:p>
        </w:tc>
        <w:tc>
          <w:tcPr>
            <w:tcW w:w="1850"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50</w:t>
            </w:r>
          </w:p>
        </w:tc>
      </w:tr>
      <w:tr w:rsidTr="00F35578">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BSBSTR502</w:t>
            </w:r>
          </w:p>
        </w:tc>
        <w:tc>
          <w:tcPr>
            <w:tcW w:w="4746"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Facilitate continuous improvement</w:t>
            </w:r>
          </w:p>
        </w:tc>
        <w:tc>
          <w:tcPr>
            <w:tcW w:w="1850"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60</w:t>
            </w:r>
          </w:p>
        </w:tc>
      </w:tr>
      <w:tr w:rsidTr="00F35578">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BSBTWK502</w:t>
            </w:r>
          </w:p>
        </w:tc>
        <w:tc>
          <w:tcPr>
            <w:tcW w:w="4746"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Manage team effectiveness</w:t>
            </w:r>
          </w:p>
        </w:tc>
        <w:tc>
          <w:tcPr>
            <w:tcW w:w="1850"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60</w:t>
            </w:r>
          </w:p>
        </w:tc>
      </w:tr>
      <w:tr w:rsidTr="00F35578">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PMASUP410</w:t>
            </w:r>
          </w:p>
        </w:tc>
        <w:tc>
          <w:tcPr>
            <w:tcW w:w="4746"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Develop plant documentation</w:t>
            </w:r>
          </w:p>
        </w:tc>
        <w:tc>
          <w:tcPr>
            <w:tcW w:w="1850"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30</w:t>
            </w:r>
          </w:p>
        </w:tc>
      </w:tr>
      <w:tr w:rsidTr="00F35578">
        <w:tblPrEx>
          <w:tblW w:w="9497" w:type="dxa"/>
          <w:tblLayout w:type="fixed"/>
          <w:tblCellMar>
            <w:left w:w="62" w:type="dxa"/>
            <w:right w:w="62" w:type="dxa"/>
          </w:tblCellMar>
          <w:tblLook w:val="0000"/>
        </w:tblPrEx>
        <w:tc>
          <w:tcPr>
            <w:tcW w:w="7647" w:type="dxa"/>
            <w:gridSpan w:val="2"/>
            <w:tcBorders>
              <w:top w:val="nil"/>
              <w:left w:val="nil"/>
              <w:bottom w:val="nil"/>
              <w:right w:val="nil"/>
            </w:tcBorders>
            <w:tcMar>
              <w:top w:w="0" w:type="dxa"/>
              <w:left w:w="62" w:type="dxa"/>
              <w:bottom w:w="0" w:type="dxa"/>
              <w:right w:w="62" w:type="dxa"/>
            </w:tcMar>
          </w:tcPr>
          <w:p w:rsidR="00000000" w:rsidRPr="00F35578" w:rsidP="00F35578">
            <w:pPr>
              <w:pStyle w:val="BodyText"/>
            </w:pPr>
            <w:r w:rsidRPr="00F35578">
              <w:rPr>
                <w:rStyle w:val="SpecialBold"/>
              </w:rPr>
              <w:t>Group B: General elective units</w:t>
            </w:r>
          </w:p>
        </w:tc>
        <w:tc>
          <w:tcPr>
            <w:tcW w:w="1850"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rPr>
                <w:rStyle w:val="SpecialBold"/>
              </w:rPr>
              <w:t>Weighting Points</w:t>
            </w:r>
          </w:p>
        </w:tc>
      </w:tr>
      <w:tr w:rsidTr="00F35578">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UEEHA0020</w:t>
            </w:r>
          </w:p>
        </w:tc>
        <w:tc>
          <w:tcPr>
            <w:tcW w:w="4746"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Conduct detailed inspection of electrical installations for hazardous areas*</w:t>
            </w:r>
          </w:p>
        </w:tc>
        <w:tc>
          <w:tcPr>
            <w:tcW w:w="1850"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40</w:t>
            </w:r>
          </w:p>
        </w:tc>
      </w:tr>
      <w:tr w:rsidTr="00F35578">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UEEHA0025</w:t>
            </w:r>
          </w:p>
        </w:tc>
        <w:tc>
          <w:tcPr>
            <w:tcW w:w="4746"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Install explosion-protected equipment and associated apparatus and wiring systems*</w:t>
            </w:r>
          </w:p>
        </w:tc>
        <w:tc>
          <w:tcPr>
            <w:tcW w:w="1850"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60</w:t>
            </w:r>
          </w:p>
        </w:tc>
      </w:tr>
      <w:tr w:rsidTr="00F35578">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UEEHA0026</w:t>
            </w:r>
          </w:p>
        </w:tc>
        <w:tc>
          <w:tcPr>
            <w:tcW w:w="4746"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Maintain equipment associated with hazar</w:t>
            </w:r>
            <w:r w:rsidRPr="00F35578">
              <w:t>dous areas*</w:t>
            </w:r>
          </w:p>
        </w:tc>
        <w:tc>
          <w:tcPr>
            <w:tcW w:w="1850"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60</w:t>
            </w:r>
          </w:p>
        </w:tc>
      </w:tr>
      <w:tr w:rsidTr="00F35578">
        <w:tblPrEx>
          <w:tblW w:w="9497" w:type="dxa"/>
          <w:tblLayout w:type="fixed"/>
          <w:tblCellMar>
            <w:left w:w="62" w:type="dxa"/>
            <w:right w:w="62" w:type="dxa"/>
          </w:tblCellMar>
          <w:tblLook w:val="0000"/>
        </w:tblPrEx>
        <w:tc>
          <w:tcPr>
            <w:tcW w:w="7647" w:type="dxa"/>
            <w:gridSpan w:val="2"/>
            <w:tcBorders>
              <w:top w:val="nil"/>
              <w:left w:val="nil"/>
              <w:bottom w:val="nil"/>
              <w:right w:val="nil"/>
            </w:tcBorders>
            <w:tcMar>
              <w:top w:w="0" w:type="dxa"/>
              <w:left w:w="62" w:type="dxa"/>
              <w:bottom w:w="0" w:type="dxa"/>
              <w:right w:w="62" w:type="dxa"/>
            </w:tcMar>
          </w:tcPr>
          <w:p w:rsidR="00000000" w:rsidRPr="00F35578" w:rsidP="00F35578">
            <w:pPr>
              <w:pStyle w:val="BodyText"/>
            </w:pPr>
            <w:r w:rsidRPr="00F35578">
              <w:rPr>
                <w:rStyle w:val="SpecialBold"/>
              </w:rPr>
              <w:t>Group C: General elective units</w:t>
            </w:r>
          </w:p>
        </w:tc>
        <w:tc>
          <w:tcPr>
            <w:tcW w:w="1850"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rPr>
                <w:rStyle w:val="SpecialBold"/>
              </w:rPr>
              <w:t>Weighting Points</w:t>
            </w:r>
          </w:p>
        </w:tc>
      </w:tr>
      <w:tr w:rsidTr="00F35578">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UEECO0001</w:t>
            </w:r>
          </w:p>
        </w:tc>
        <w:tc>
          <w:tcPr>
            <w:tcW w:w="4746"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Estimate electrotechnology projects</w:t>
            </w:r>
          </w:p>
        </w:tc>
        <w:tc>
          <w:tcPr>
            <w:tcW w:w="1850"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40</w:t>
            </w:r>
          </w:p>
        </w:tc>
      </w:tr>
      <w:tr w:rsidTr="00F35578">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UEEHA0023</w:t>
            </w:r>
          </w:p>
        </w:tc>
        <w:tc>
          <w:tcPr>
            <w:tcW w:w="4746"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Develop and manage periodic electrical inspection and maintenance programs for hazardous areas*</w:t>
            </w:r>
          </w:p>
        </w:tc>
        <w:tc>
          <w:tcPr>
            <w:tcW w:w="1850"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20</w:t>
            </w:r>
          </w:p>
        </w:tc>
      </w:tr>
      <w:tr w:rsidTr="00F35578">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UEEHA0038</w:t>
            </w:r>
          </w:p>
        </w:tc>
        <w:tc>
          <w:tcPr>
            <w:tcW w:w="4746"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Conduct visual and close inspection of electrical installations for hazardous areas*</w:t>
            </w:r>
          </w:p>
        </w:tc>
        <w:tc>
          <w:tcPr>
            <w:tcW w:w="1850"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40</w:t>
            </w:r>
          </w:p>
        </w:tc>
      </w:tr>
      <w:tr w:rsidTr="00F35578">
        <w:tblPrEx>
          <w:tblW w:w="9497" w:type="dxa"/>
          <w:tblLayout w:type="fixed"/>
          <w:tblCellMar>
            <w:left w:w="62" w:type="dxa"/>
            <w:right w:w="62" w:type="dxa"/>
          </w:tblCellMar>
          <w:tblLook w:val="0000"/>
        </w:tblPrEx>
        <w:tc>
          <w:tcPr>
            <w:tcW w:w="7647" w:type="dxa"/>
            <w:gridSpan w:val="2"/>
            <w:tcBorders>
              <w:top w:val="nil"/>
              <w:left w:val="nil"/>
              <w:bottom w:val="nil"/>
              <w:right w:val="nil"/>
            </w:tcBorders>
            <w:tcMar>
              <w:top w:w="0" w:type="dxa"/>
              <w:left w:w="62" w:type="dxa"/>
              <w:bottom w:w="0" w:type="dxa"/>
              <w:right w:w="62" w:type="dxa"/>
            </w:tcMar>
          </w:tcPr>
          <w:p w:rsidR="00000000" w:rsidRPr="00F35578" w:rsidP="00F35578">
            <w:pPr>
              <w:pStyle w:val="BodyText"/>
            </w:pPr>
            <w:r w:rsidRPr="00F35578">
              <w:rPr>
                <w:rStyle w:val="SpecialBold"/>
              </w:rPr>
              <w:t>Group D: General elective units</w:t>
            </w:r>
          </w:p>
        </w:tc>
        <w:tc>
          <w:tcPr>
            <w:tcW w:w="1850"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rPr>
                <w:rStyle w:val="SpecialBold"/>
              </w:rPr>
              <w:t>Weighting Points</w:t>
            </w:r>
          </w:p>
        </w:tc>
      </w:tr>
      <w:tr w:rsidTr="00F35578">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UEECD0013</w:t>
            </w:r>
          </w:p>
        </w:tc>
        <w:tc>
          <w:tcPr>
            <w:tcW w:w="4746"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Develop and implement energy sector maintenance programs</w:t>
            </w:r>
          </w:p>
        </w:tc>
        <w:tc>
          <w:tcPr>
            <w:tcW w:w="1850"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60</w:t>
            </w:r>
          </w:p>
        </w:tc>
      </w:tr>
      <w:tr w:rsidTr="00F35578">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UEECO0014</w:t>
            </w:r>
          </w:p>
        </w:tc>
        <w:tc>
          <w:tcPr>
            <w:tcW w:w="4746"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Prepare tender submissions for electrotechnology projects*</w:t>
            </w:r>
          </w:p>
        </w:tc>
        <w:tc>
          <w:tcPr>
            <w:tcW w:w="1850"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60</w:t>
            </w:r>
          </w:p>
        </w:tc>
      </w:tr>
      <w:tr w:rsidTr="00F35578">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UEEEL0006</w:t>
            </w:r>
          </w:p>
        </w:tc>
        <w:tc>
          <w:tcPr>
            <w:tcW w:w="4746"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Develop detailed and complex drawings for electrical systems using CAD systems*</w:t>
            </w:r>
          </w:p>
        </w:tc>
        <w:tc>
          <w:tcPr>
            <w:tcW w:w="1850"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60</w:t>
            </w:r>
          </w:p>
        </w:tc>
      </w:tr>
      <w:tr w:rsidTr="00F35578">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UEEEL0011</w:t>
            </w:r>
          </w:p>
        </w:tc>
        <w:tc>
          <w:tcPr>
            <w:tcW w:w="4746"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Evaluate performance of low voltage electrical apparatus*</w:t>
            </w:r>
          </w:p>
        </w:tc>
        <w:tc>
          <w:tcPr>
            <w:tcW w:w="1850"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40</w:t>
            </w:r>
          </w:p>
        </w:tc>
      </w:tr>
      <w:tr w:rsidTr="00F35578">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UEEHA0016</w:t>
            </w:r>
          </w:p>
        </w:tc>
        <w:tc>
          <w:tcPr>
            <w:tcW w:w="4746"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 xml:space="preserve">Assess the fitness-for-purpose of explosion-protected equipment * </w:t>
            </w:r>
          </w:p>
        </w:tc>
        <w:tc>
          <w:tcPr>
            <w:tcW w:w="1850"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60</w:t>
            </w:r>
          </w:p>
        </w:tc>
      </w:tr>
      <w:tr w:rsidTr="00F35578">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UEEHA0019</w:t>
            </w:r>
          </w:p>
        </w:tc>
        <w:tc>
          <w:tcPr>
            <w:tcW w:w="4746"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 xml:space="preserve">Conduct a conformity assessment review of explosion-protected equipment * </w:t>
            </w:r>
          </w:p>
        </w:tc>
        <w:tc>
          <w:tcPr>
            <w:tcW w:w="1850"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40</w:t>
            </w:r>
          </w:p>
        </w:tc>
      </w:tr>
      <w:tr w:rsidTr="00F35578">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UEEHA0028</w:t>
            </w:r>
          </w:p>
        </w:tc>
        <w:tc>
          <w:tcPr>
            <w:tcW w:w="4746"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Perform compliance audits of hazardous areas and related electrical installation *</w:t>
            </w:r>
          </w:p>
        </w:tc>
        <w:tc>
          <w:tcPr>
            <w:tcW w:w="1850"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60</w:t>
            </w:r>
          </w:p>
        </w:tc>
      </w:tr>
      <w:tr w:rsidTr="00F35578">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UEEHA0029</w:t>
            </w:r>
          </w:p>
        </w:tc>
        <w:tc>
          <w:tcPr>
            <w:tcW w:w="4746"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Plan electrical installations for hazardous areas*</w:t>
            </w:r>
          </w:p>
        </w:tc>
        <w:tc>
          <w:tcPr>
            <w:tcW w:w="1850"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20</w:t>
            </w:r>
          </w:p>
        </w:tc>
      </w:tr>
      <w:tr w:rsidTr="00F35578">
        <w:tblPrEx>
          <w:tblW w:w="9497" w:type="dxa"/>
          <w:tblLayout w:type="fixed"/>
          <w:tblCellMar>
            <w:left w:w="62" w:type="dxa"/>
            <w:right w:w="62" w:type="dxa"/>
          </w:tblCellMar>
          <w:tblLook w:val="0000"/>
        </w:tblPrEx>
        <w:tc>
          <w:tcPr>
            <w:tcW w:w="7647" w:type="dxa"/>
            <w:gridSpan w:val="2"/>
            <w:tcBorders>
              <w:top w:val="nil"/>
              <w:left w:val="nil"/>
              <w:bottom w:val="nil"/>
              <w:right w:val="nil"/>
            </w:tcBorders>
            <w:tcMar>
              <w:top w:w="0" w:type="dxa"/>
              <w:left w:w="62" w:type="dxa"/>
              <w:bottom w:w="0" w:type="dxa"/>
              <w:right w:w="62" w:type="dxa"/>
            </w:tcMar>
          </w:tcPr>
          <w:p w:rsidR="00000000" w:rsidRPr="00F35578" w:rsidP="00F35578">
            <w:pPr>
              <w:pStyle w:val="BodyText"/>
            </w:pPr>
            <w:r w:rsidRPr="00F35578">
              <w:rPr>
                <w:rStyle w:val="SpecialBold"/>
              </w:rPr>
              <w:t>Group E: General elective units</w:t>
            </w:r>
          </w:p>
        </w:tc>
        <w:tc>
          <w:tcPr>
            <w:tcW w:w="1850"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rPr>
                <w:rStyle w:val="SpecialBold"/>
              </w:rPr>
              <w:t>Weighting Points</w:t>
            </w:r>
          </w:p>
        </w:tc>
      </w:tr>
      <w:tr w:rsidTr="00F35578">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UEECD0001</w:t>
            </w:r>
          </w:p>
        </w:tc>
        <w:tc>
          <w:tcPr>
            <w:tcW w:w="4746"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Analyse materials for suitability in electrical equipment*</w:t>
            </w:r>
          </w:p>
        </w:tc>
        <w:tc>
          <w:tcPr>
            <w:tcW w:w="1850"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80</w:t>
            </w:r>
          </w:p>
        </w:tc>
      </w:tr>
      <w:tr w:rsidTr="00F35578">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UEECD0002</w:t>
            </w:r>
          </w:p>
        </w:tc>
        <w:tc>
          <w:tcPr>
            <w:tcW w:w="4746"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Analyse static and dynamic parameters of electrical equipment</w:t>
            </w:r>
          </w:p>
        </w:tc>
        <w:tc>
          <w:tcPr>
            <w:tcW w:w="1850"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80</w:t>
            </w:r>
          </w:p>
        </w:tc>
      </w:tr>
      <w:tr w:rsidTr="00F35578">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UEECD0012</w:t>
            </w:r>
          </w:p>
        </w:tc>
        <w:tc>
          <w:tcPr>
            <w:tcW w:w="4746"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Contribute to risk management in electrotechnology systems</w:t>
            </w:r>
          </w:p>
        </w:tc>
        <w:tc>
          <w:tcPr>
            <w:tcW w:w="1850"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20</w:t>
            </w:r>
          </w:p>
        </w:tc>
      </w:tr>
      <w:tr w:rsidTr="00F35578">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UEECD0037</w:t>
            </w:r>
          </w:p>
        </w:tc>
        <w:tc>
          <w:tcPr>
            <w:tcW w:w="4746"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Provide engineering solutions for uses of materials and thermodynamic effects</w:t>
            </w:r>
          </w:p>
        </w:tc>
        <w:tc>
          <w:tcPr>
            <w:tcW w:w="1850"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80</w:t>
            </w:r>
          </w:p>
        </w:tc>
      </w:tr>
      <w:tr w:rsidTr="00F35578">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UEECD0049</w:t>
            </w:r>
          </w:p>
        </w:tc>
        <w:tc>
          <w:tcPr>
            <w:tcW w:w="4746"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Use advanced computational processes to provide solutions to energy sector engineering problems*</w:t>
            </w:r>
          </w:p>
        </w:tc>
        <w:tc>
          <w:tcPr>
            <w:tcW w:w="1850"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80</w:t>
            </w:r>
          </w:p>
        </w:tc>
      </w:tr>
      <w:tr w:rsidTr="00F35578">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UEECO0003</w:t>
            </w:r>
          </w:p>
        </w:tc>
        <w:tc>
          <w:tcPr>
            <w:tcW w:w="4746"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Manage contract variations</w:t>
            </w:r>
          </w:p>
        </w:tc>
        <w:tc>
          <w:tcPr>
            <w:tcW w:w="1850"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40</w:t>
            </w:r>
          </w:p>
        </w:tc>
      </w:tr>
      <w:tr w:rsidTr="00F35578">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UEEEL0041</w:t>
            </w:r>
          </w:p>
        </w:tc>
        <w:tc>
          <w:tcPr>
            <w:tcW w:w="4746"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Develop engineering solution for synchronous machine and control problems*</w:t>
            </w:r>
          </w:p>
        </w:tc>
        <w:tc>
          <w:tcPr>
            <w:tcW w:w="1850"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60</w:t>
            </w:r>
          </w:p>
        </w:tc>
      </w:tr>
      <w:tr w:rsidTr="00F35578">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UEEEL0042</w:t>
            </w:r>
          </w:p>
        </w:tc>
        <w:tc>
          <w:tcPr>
            <w:tcW w:w="4746"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Develop enginee</w:t>
            </w:r>
            <w:r w:rsidRPr="00F35578">
              <w:t>ring solutions for d.c. machine and control problems*</w:t>
            </w:r>
          </w:p>
        </w:tc>
        <w:tc>
          <w:tcPr>
            <w:tcW w:w="1850"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60</w:t>
            </w:r>
          </w:p>
        </w:tc>
      </w:tr>
      <w:tr w:rsidTr="00F35578">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UEEEL0043</w:t>
            </w:r>
          </w:p>
        </w:tc>
        <w:tc>
          <w:tcPr>
            <w:tcW w:w="4746"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Develop engineering solutions for induction machine and control problems*</w:t>
            </w:r>
          </w:p>
        </w:tc>
        <w:tc>
          <w:tcPr>
            <w:tcW w:w="1850"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60</w:t>
            </w:r>
          </w:p>
        </w:tc>
      </w:tr>
      <w:tr w:rsidTr="00F35578">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UEEHA0008</w:t>
            </w:r>
          </w:p>
        </w:tc>
        <w:tc>
          <w:tcPr>
            <w:tcW w:w="4746"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Design gas detection systems</w:t>
            </w:r>
          </w:p>
        </w:tc>
        <w:tc>
          <w:tcPr>
            <w:tcW w:w="1850"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20</w:t>
            </w:r>
          </w:p>
        </w:tc>
      </w:tr>
      <w:tr w:rsidTr="00F35578">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UEEHA0021</w:t>
            </w:r>
          </w:p>
        </w:tc>
        <w:tc>
          <w:tcPr>
            <w:tcW w:w="4746"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Design explosion-protected of elect</w:t>
            </w:r>
            <w:r w:rsidRPr="00F35578">
              <w:t>rical systems and installations</w:t>
            </w:r>
          </w:p>
        </w:tc>
        <w:tc>
          <w:tcPr>
            <w:tcW w:w="1850"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60</w:t>
            </w:r>
          </w:p>
        </w:tc>
      </w:tr>
      <w:tr w:rsidTr="00F35578">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UEEHA0031</w:t>
            </w:r>
          </w:p>
        </w:tc>
        <w:tc>
          <w:tcPr>
            <w:tcW w:w="4746"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Supervise repair and overhaul of explosion-protected equipment type flameproof (Ex d)*</w:t>
            </w:r>
          </w:p>
        </w:tc>
        <w:tc>
          <w:tcPr>
            <w:tcW w:w="1850"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60</w:t>
            </w:r>
          </w:p>
        </w:tc>
      </w:tr>
      <w:tr w:rsidTr="00F35578">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UEEHA0032</w:t>
            </w:r>
          </w:p>
        </w:tc>
        <w:tc>
          <w:tcPr>
            <w:tcW w:w="4746"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Supervise repair and overhaul of explosion-protected equipment type increased safety (Ex e)*</w:t>
            </w:r>
          </w:p>
        </w:tc>
        <w:tc>
          <w:tcPr>
            <w:tcW w:w="1850"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60</w:t>
            </w:r>
          </w:p>
        </w:tc>
      </w:tr>
      <w:tr w:rsidTr="00F35578">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UEEHA0033</w:t>
            </w:r>
          </w:p>
        </w:tc>
        <w:tc>
          <w:tcPr>
            <w:tcW w:w="4746"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Su</w:t>
            </w:r>
            <w:r w:rsidRPr="00F35578">
              <w:t xml:space="preserve">pervise repair and overhaul of explosion-protected equipment type intrinsically </w:t>
            </w:r>
            <w:r w:rsidRPr="00F35578">
              <w:t>safe (Ex i)*</w:t>
            </w:r>
          </w:p>
        </w:tc>
        <w:tc>
          <w:tcPr>
            <w:tcW w:w="1850"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60</w:t>
            </w:r>
          </w:p>
        </w:tc>
      </w:tr>
      <w:tr w:rsidTr="00F35578">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UEEHA0034</w:t>
            </w:r>
          </w:p>
        </w:tc>
        <w:tc>
          <w:tcPr>
            <w:tcW w:w="4746"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Supervise repair and overhaul of explosion-protected equipment type pressurised (Ex p)*</w:t>
            </w:r>
          </w:p>
        </w:tc>
        <w:tc>
          <w:tcPr>
            <w:tcW w:w="1850"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60</w:t>
            </w:r>
          </w:p>
        </w:tc>
      </w:tr>
      <w:tr w:rsidTr="00F35578">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UEEHA0035</w:t>
            </w:r>
          </w:p>
        </w:tc>
        <w:tc>
          <w:tcPr>
            <w:tcW w:w="4746"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Supervise repair and overhaul of explosion-prot</w:t>
            </w:r>
            <w:r w:rsidRPr="00F35578">
              <w:t>ected rotating machines*</w:t>
            </w:r>
          </w:p>
        </w:tc>
        <w:tc>
          <w:tcPr>
            <w:tcW w:w="1850"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60</w:t>
            </w:r>
          </w:p>
        </w:tc>
      </w:tr>
      <w:tr w:rsidTr="00F35578">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UEEHA0039</w:t>
            </w:r>
          </w:p>
        </w:tc>
        <w:tc>
          <w:tcPr>
            <w:tcW w:w="4746" w:type="dxa"/>
            <w:tcBorders>
              <w:top w:val="nil"/>
              <w:left w:val="nil"/>
              <w:bottom w:val="nil"/>
              <w:right w:val="nil"/>
            </w:tcBorders>
            <w:tcMar>
              <w:top w:w="0" w:type="dxa"/>
              <w:left w:w="62" w:type="dxa"/>
              <w:bottom w:w="0" w:type="dxa"/>
              <w:right w:w="62" w:type="dxa"/>
            </w:tcMar>
          </w:tcPr>
          <w:p w:rsidR="00000000" w:rsidP="00F35578">
            <w:pPr>
              <w:pStyle w:val="BodyText"/>
              <w:rPr>
                <w:lang w:val="en-NZ"/>
              </w:rPr>
            </w:pPr>
            <w:r w:rsidRPr="00F35578">
              <w:t>Supervise repair and overhaul of explosion-protected equipment type Group III (‘t’)*</w:t>
            </w:r>
          </w:p>
        </w:tc>
        <w:tc>
          <w:tcPr>
            <w:tcW w:w="1850" w:type="dxa"/>
            <w:tcBorders>
              <w:top w:val="nil"/>
              <w:left w:val="nil"/>
              <w:bottom w:val="nil"/>
              <w:right w:val="nil"/>
            </w:tcBorders>
            <w:tcMar>
              <w:top w:w="0" w:type="dxa"/>
              <w:left w:w="62" w:type="dxa"/>
              <w:bottom w:w="0" w:type="dxa"/>
              <w:right w:w="62" w:type="dxa"/>
            </w:tcMar>
          </w:tcPr>
          <w:p w:rsidR="00000000" w:rsidRPr="00F35578" w:rsidP="00F35578">
            <w:pPr>
              <w:pStyle w:val="BodyText"/>
            </w:pPr>
            <w:r w:rsidRPr="00F35578">
              <w:t>60</w:t>
            </w:r>
          </w:p>
        </w:tc>
      </w:tr>
    </w:tbl>
    <w:p w:rsidR="00000000" w:rsidRPr="00F35578" w:rsidP="00F35578">
      <w:pPr>
        <w:pStyle w:val="NoPaddingFontSize1"/>
      </w:pPr>
    </w:p>
    <w:p w:rsidR="00000000" w:rsidRPr="00F35578" w:rsidP="00F35578">
      <w:pPr>
        <w:pStyle w:val="AllowPageBreak"/>
      </w:pPr>
    </w:p>
    <w:p w:rsidR="00000000" w:rsidRPr="00F35578" w:rsidP="00F35578">
      <w:pPr>
        <w:pStyle w:val="Heading1"/>
      </w:pPr>
      <w:bookmarkStart w:id="5" w:name="O_1242613"/>
      <w:bookmarkEnd w:id="5"/>
      <w:r w:rsidRPr="00F35578">
        <w:t>Qualification Mapping Information</w:t>
      </w:r>
    </w:p>
    <w:tbl>
      <w:tblPr>
        <w:tblW w:w="9497" w:type="dxa"/>
        <w:tblLayout w:type="fixed"/>
        <w:tblCellMar>
          <w:left w:w="62" w:type="dxa"/>
          <w:right w:w="62" w:type="dxa"/>
        </w:tblCellMar>
        <w:tblLook w:val="0000"/>
      </w:tblPr>
      <w:tblGrid>
        <w:gridCol w:w="9497"/>
      </w:tblGrid>
      <w:tr w:rsidTr="00F355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5578" w:rsidP="00F35578">
            <w:pPr>
              <w:pStyle w:val="BodyText"/>
            </w:pPr>
            <w:r w:rsidRPr="00F35578">
              <w:t>This qualification replaces and is not equivalent to UEE61220 Advanced Diploma of Engineering - Explosion protection.</w:t>
            </w:r>
          </w:p>
        </w:tc>
      </w:tr>
    </w:tbl>
    <w:p w:rsidR="00000000" w:rsidRPr="00F35578" w:rsidP="00F35578">
      <w:pPr>
        <w:pStyle w:val="NoPaddingFontSize1"/>
      </w:pPr>
    </w:p>
    <w:p w:rsidR="00000000" w:rsidRPr="00F35578" w:rsidP="00F35578">
      <w:pPr>
        <w:pStyle w:val="AllowPageBreak"/>
      </w:pPr>
    </w:p>
    <w:p w:rsidR="00000000" w:rsidRPr="00F35578" w:rsidP="00F35578">
      <w:pPr>
        <w:pStyle w:val="Heading1"/>
      </w:pPr>
      <w:bookmarkStart w:id="6" w:name="O_1242615"/>
      <w:bookmarkEnd w:id="6"/>
      <w:r w:rsidRPr="00F35578">
        <w:t>Links</w:t>
      </w:r>
    </w:p>
    <w:p w:rsidR="00000000" w:rsidRPr="00F35578" w:rsidP="007769A8">
      <w:pPr>
        <w:pStyle w:val="BodyText"/>
      </w:pPr>
      <w:r w:rsidRPr="00F35578">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C944B4">
        <w:rPr>
          <w:rStyle w:val="Hyperlink"/>
        </w:rPr>
        <w:t>https://vetnet.gov.au/Pages/TrainingDocs.aspx?q=b8a8f136-5421-4ce1-92e0-2b50341431b6</w:t>
      </w:r>
      <w:r>
        <w:fldChar w:fldCharType="end"/>
      </w:r>
    </w:p>
    <w:p w:rsidR="00000000" w:rsidRPr="00F35578" w:rsidP="00F35578"/>
    <w:sectPr w:rsidSect="00F3557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5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578" w:rsidRPr="007769A8" w:rsidP="007769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5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9A8" w:rsidP="00F355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7769A8" w:rsidP="00F3557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769A8" w:rsidP="00F355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5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9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5578" w:rsidRPr="007769A8" w:rsidP="007769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5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9A8" w:rsidRPr="002D2AF8" w:rsidP="00F35578">
    <w:pPr>
      <w:pStyle w:val="Header"/>
      <w:framePr w:wrap="around"/>
    </w:pPr>
    <w:r>
      <w:fldChar w:fldCharType="begin"/>
    </w:r>
    <w:r>
      <w:instrText xml:space="preserve"> TITLE   \* MERGEFORMAT </w:instrText>
    </w:r>
    <w:r>
      <w:fldChar w:fldCharType="separate"/>
    </w:r>
    <w:r>
      <w:t>UEE61222 Advanced Diploma of Engineering - Explosion protection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2022</w:t>
    </w:r>
    <w:r>
      <w:fldChar w:fldCharType="end"/>
    </w:r>
  </w:p>
  <w:p w:rsidR="007769A8" w:rsidP="00F355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02FF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B7C4E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5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5578"/>
    <w:pPr>
      <w:spacing w:before="360" w:after="60"/>
      <w:outlineLvl w:val="0"/>
    </w:pPr>
    <w:rPr>
      <w:sz w:val="32"/>
    </w:rPr>
  </w:style>
  <w:style w:type="paragraph" w:styleId="Heading2">
    <w:name w:val="heading 2"/>
    <w:basedOn w:val="HeadingBase"/>
    <w:next w:val="BodyText"/>
    <w:link w:val="Heading2Char"/>
    <w:qFormat/>
    <w:rsid w:val="00F35578"/>
    <w:pPr>
      <w:keepLines/>
      <w:spacing w:before="240" w:after="120"/>
      <w:outlineLvl w:val="1"/>
    </w:pPr>
    <w:rPr>
      <w:sz w:val="28"/>
      <w:szCs w:val="40"/>
    </w:rPr>
  </w:style>
  <w:style w:type="paragraph" w:styleId="Heading3">
    <w:name w:val="heading 3"/>
    <w:basedOn w:val="HeadingBase"/>
    <w:next w:val="BodyText"/>
    <w:link w:val="Heading3Char"/>
    <w:qFormat/>
    <w:rsid w:val="00F35578"/>
    <w:pPr>
      <w:spacing w:before="180" w:after="120"/>
      <w:outlineLvl w:val="2"/>
    </w:pPr>
    <w:rPr>
      <w:spacing w:val="-10"/>
      <w:kern w:val="32"/>
    </w:rPr>
  </w:style>
  <w:style w:type="paragraph" w:styleId="Heading4">
    <w:name w:val="heading 4"/>
    <w:basedOn w:val="HeadingBase"/>
    <w:next w:val="BodyText"/>
    <w:link w:val="Heading4Char"/>
    <w:qFormat/>
    <w:rsid w:val="00F35578"/>
    <w:pPr>
      <w:spacing w:before="160" w:after="120"/>
      <w:outlineLvl w:val="3"/>
    </w:pPr>
    <w:rPr>
      <w:sz w:val="22"/>
    </w:rPr>
  </w:style>
  <w:style w:type="paragraph" w:styleId="Heading5">
    <w:name w:val="heading 5"/>
    <w:basedOn w:val="HeadingBase"/>
    <w:next w:val="Normal"/>
    <w:link w:val="Heading5Char"/>
    <w:qFormat/>
    <w:rsid w:val="00F35578"/>
    <w:pPr>
      <w:spacing w:before="80"/>
      <w:outlineLvl w:val="4"/>
    </w:pPr>
    <w:rPr>
      <w:color w:val="918585"/>
      <w:sz w:val="20"/>
    </w:rPr>
  </w:style>
  <w:style w:type="paragraph" w:styleId="Heading6">
    <w:name w:val="heading 6"/>
    <w:basedOn w:val="HeadingBase"/>
    <w:next w:val="Normal"/>
    <w:link w:val="Heading6Char"/>
    <w:qFormat/>
    <w:rsid w:val="00F35578"/>
    <w:pPr>
      <w:spacing w:before="60"/>
      <w:outlineLvl w:val="5"/>
    </w:pPr>
    <w:rPr>
      <w:color w:val="918585"/>
      <w:sz w:val="20"/>
    </w:rPr>
  </w:style>
  <w:style w:type="paragraph" w:styleId="Heading7">
    <w:name w:val="heading 7"/>
    <w:basedOn w:val="Normal"/>
    <w:next w:val="Normal"/>
    <w:link w:val="Heading7Char"/>
    <w:qFormat/>
    <w:rsid w:val="00F35578"/>
    <w:pPr>
      <w:ind w:left="720"/>
      <w:outlineLvl w:val="6"/>
    </w:pPr>
    <w:rPr>
      <w:i/>
    </w:rPr>
  </w:style>
  <w:style w:type="paragraph" w:styleId="Heading8">
    <w:name w:val="heading 8"/>
    <w:basedOn w:val="Normal"/>
    <w:next w:val="Normal"/>
    <w:link w:val="Heading8Char"/>
    <w:qFormat/>
    <w:rsid w:val="00F35578"/>
    <w:pPr>
      <w:ind w:left="720"/>
      <w:outlineLvl w:val="7"/>
    </w:pPr>
    <w:rPr>
      <w:i/>
    </w:rPr>
  </w:style>
  <w:style w:type="paragraph" w:styleId="Heading9">
    <w:name w:val="heading 9"/>
    <w:basedOn w:val="Normal"/>
    <w:next w:val="Normal"/>
    <w:link w:val="Heading9Char"/>
    <w:qFormat/>
    <w:rsid w:val="00F35578"/>
    <w:pPr>
      <w:ind w:left="720"/>
      <w:outlineLvl w:val="8"/>
    </w:pPr>
    <w:rPr>
      <w:i/>
    </w:rPr>
  </w:style>
  <w:style w:type="character" w:default="1" w:styleId="DefaultParagraphFont">
    <w:name w:val="Default Paragraph Font"/>
    <w:uiPriority w:val="1"/>
    <w:unhideWhenUsed/>
    <w:rsid w:val="00F355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5578"/>
  </w:style>
  <w:style w:type="character" w:customStyle="1" w:styleId="Heading1Char">
    <w:name w:val="Heading 1 Char"/>
    <w:basedOn w:val="DefaultParagraphFont"/>
    <w:link w:val="Heading1"/>
    <w:rsid w:val="00F35578"/>
    <w:rPr>
      <w:rFonts w:ascii="Times New Roman" w:eastAsia="Times New Roman" w:hAnsi="Times New Roman" w:cs="Times New Roman"/>
      <w:b/>
      <w:sz w:val="32"/>
      <w:szCs w:val="20"/>
      <w:lang w:eastAsia="en-US"/>
    </w:rPr>
  </w:style>
  <w:style w:type="paragraph" w:styleId="BodyText">
    <w:name w:val="Body Text"/>
    <w:basedOn w:val="Normal"/>
    <w:link w:val="BodyTextChar"/>
    <w:rsid w:val="00F355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5578"/>
    <w:rPr>
      <w:rFonts w:ascii="Times New Roman" w:eastAsia="Times New Roman" w:hAnsi="Times New Roman" w:cs="Times New Roman"/>
      <w:sz w:val="24"/>
      <w:lang w:eastAsia="en-US"/>
    </w:rPr>
  </w:style>
  <w:style w:type="paragraph" w:styleId="ListBullet">
    <w:name w:val="List Bullet"/>
    <w:basedOn w:val="List"/>
    <w:rsid w:val="00F35578"/>
    <w:pPr>
      <w:numPr>
        <w:numId w:val="11"/>
      </w:numPr>
      <w:tabs>
        <w:tab w:val="clear" w:pos="340"/>
      </w:tabs>
      <w:spacing w:before="40" w:after="40"/>
    </w:pPr>
  </w:style>
  <w:style w:type="character" w:customStyle="1" w:styleId="SpecialBold">
    <w:name w:val="Special Bold"/>
    <w:basedOn w:val="DefaultParagraphFont"/>
    <w:rsid w:val="00F35578"/>
    <w:rPr>
      <w:b/>
      <w:spacing w:val="0"/>
    </w:rPr>
  </w:style>
  <w:style w:type="paragraph" w:customStyle="1" w:styleId="SuperHeading">
    <w:name w:val="SuperHeading"/>
    <w:basedOn w:val="Normal"/>
    <w:rsid w:val="00F35578"/>
    <w:pPr>
      <w:spacing w:before="240" w:after="120"/>
      <w:outlineLvl w:val="0"/>
    </w:pPr>
    <w:rPr>
      <w:rFonts w:ascii="Times New Roman" w:hAnsi="Times New Roman"/>
      <w:b/>
      <w:sz w:val="32"/>
    </w:rPr>
  </w:style>
  <w:style w:type="paragraph" w:customStyle="1" w:styleId="AllowPageBreak">
    <w:name w:val="AllowPageBreak"/>
    <w:rsid w:val="00F3557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355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55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55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55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55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55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55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5578"/>
    <w:rPr>
      <w:rFonts w:ascii="Courier New" w:eastAsia="Times New Roman" w:hAnsi="Courier New" w:cs="Times New Roman"/>
      <w:i/>
      <w:szCs w:val="20"/>
      <w:lang w:eastAsia="en-US"/>
    </w:rPr>
  </w:style>
  <w:style w:type="paragraph" w:customStyle="1" w:styleId="HeadingBase">
    <w:name w:val="Heading Base"/>
    <w:rsid w:val="00F355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5578"/>
    <w:pPr>
      <w:tabs>
        <w:tab w:val="right" w:leader="dot" w:pos="9072"/>
      </w:tabs>
      <w:ind w:left="567"/>
    </w:pPr>
    <w:rPr>
      <w:szCs w:val="22"/>
    </w:rPr>
  </w:style>
  <w:style w:type="paragraph" w:customStyle="1" w:styleId="TOCBase">
    <w:name w:val="TOC Base"/>
    <w:rsid w:val="00F355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5578"/>
    <w:pPr>
      <w:tabs>
        <w:tab w:val="right" w:leader="dot" w:pos="9072"/>
      </w:tabs>
      <w:spacing w:before="40" w:after="40"/>
      <w:ind w:left="284"/>
    </w:pPr>
    <w:rPr>
      <w:rFonts w:ascii="Times New Roman" w:hAnsi="Times New Roman"/>
    </w:rPr>
  </w:style>
  <w:style w:type="paragraph" w:styleId="TOC1">
    <w:name w:val="toc 1"/>
    <w:basedOn w:val="TOCBase"/>
    <w:next w:val="Normal"/>
    <w:rsid w:val="00F355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55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5578"/>
    <w:rPr>
      <w:rFonts w:ascii="Times New Roman" w:eastAsia="Times New Roman" w:hAnsi="Times New Roman" w:cs="Times New Roman"/>
      <w:sz w:val="16"/>
      <w:lang w:eastAsia="en-US"/>
    </w:rPr>
  </w:style>
  <w:style w:type="paragraph" w:styleId="Title">
    <w:name w:val="Title"/>
    <w:basedOn w:val="HeadingBase"/>
    <w:link w:val="TitleChar"/>
    <w:qFormat/>
    <w:rsid w:val="00F35578"/>
    <w:pPr>
      <w:spacing w:before="5040"/>
      <w:jc w:val="center"/>
    </w:pPr>
    <w:rPr>
      <w:sz w:val="48"/>
      <w:szCs w:val="72"/>
      <w:lang w:val="en-US"/>
    </w:rPr>
  </w:style>
  <w:style w:type="character" w:customStyle="1" w:styleId="TitleChar">
    <w:name w:val="Title Char"/>
    <w:basedOn w:val="DefaultParagraphFont"/>
    <w:link w:val="Title"/>
    <w:rsid w:val="00F355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5578"/>
    <w:pPr>
      <w:tabs>
        <w:tab w:val="left" w:pos="3600"/>
        <w:tab w:val="left" w:pos="3958"/>
      </w:tabs>
    </w:pPr>
  </w:style>
  <w:style w:type="paragraph" w:styleId="List">
    <w:name w:val="List"/>
    <w:basedOn w:val="BodyText"/>
    <w:next w:val="BodyText"/>
    <w:rsid w:val="00F35578"/>
    <w:pPr>
      <w:tabs>
        <w:tab w:val="left" w:pos="340"/>
      </w:tabs>
      <w:spacing w:before="60" w:after="60"/>
      <w:ind w:left="340" w:hanging="340"/>
    </w:pPr>
  </w:style>
  <w:style w:type="paragraph" w:customStyle="1" w:styleId="Note">
    <w:name w:val="Note"/>
    <w:basedOn w:val="BodyText"/>
    <w:rsid w:val="00F355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5578"/>
    <w:pPr>
      <w:framePr w:wrap="auto" w:hAnchor="text" w:y="6049"/>
    </w:pPr>
    <w:rPr>
      <w:color w:val="000000"/>
      <w:sz w:val="40"/>
    </w:rPr>
  </w:style>
  <w:style w:type="paragraph" w:customStyle="1" w:styleId="TOCTitle">
    <w:name w:val="TOCTitle"/>
    <w:basedOn w:val="Heading1"/>
    <w:rsid w:val="00F35578"/>
    <w:pPr>
      <w:spacing w:after="240"/>
      <w:jc w:val="center"/>
      <w:outlineLvl w:val="9"/>
    </w:pPr>
    <w:rPr>
      <w:caps/>
    </w:rPr>
  </w:style>
  <w:style w:type="paragraph" w:customStyle="1" w:styleId="Version">
    <w:name w:val="Version"/>
    <w:rsid w:val="00F355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5578"/>
    <w:pPr>
      <w:numPr>
        <w:numId w:val="12"/>
      </w:numPr>
      <w:tabs>
        <w:tab w:val="clear" w:pos="680"/>
      </w:tabs>
    </w:pPr>
  </w:style>
  <w:style w:type="paragraph" w:styleId="Index1">
    <w:name w:val="index 1"/>
    <w:basedOn w:val="Normal"/>
    <w:next w:val="Normal"/>
    <w:semiHidden/>
    <w:rsid w:val="00F35578"/>
    <w:pPr>
      <w:keepNext w:val="0"/>
      <w:tabs>
        <w:tab w:val="right" w:pos="4176"/>
      </w:tabs>
      <w:ind w:left="198" w:hanging="198"/>
    </w:pPr>
    <w:rPr>
      <w:rFonts w:ascii="Garamond" w:hAnsi="Garamond"/>
    </w:rPr>
  </w:style>
  <w:style w:type="paragraph" w:styleId="IndexHeading">
    <w:name w:val="index heading"/>
    <w:basedOn w:val="Normal"/>
    <w:next w:val="Index1"/>
    <w:semiHidden/>
    <w:rsid w:val="00F35578"/>
    <w:pPr>
      <w:spacing w:before="120" w:after="120"/>
    </w:pPr>
    <w:rPr>
      <w:rFonts w:ascii="Arial" w:hAnsi="Arial"/>
      <w:b/>
      <w:color w:val="918585"/>
      <w:sz w:val="24"/>
    </w:rPr>
  </w:style>
  <w:style w:type="paragraph" w:styleId="Header">
    <w:name w:val="header"/>
    <w:basedOn w:val="Normal"/>
    <w:link w:val="HeaderChar"/>
    <w:rsid w:val="00F355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5578"/>
    <w:rPr>
      <w:rFonts w:ascii="Times New Roman" w:eastAsia="Times New Roman" w:hAnsi="Times New Roman" w:cs="Times New Roman"/>
      <w:sz w:val="16"/>
      <w:szCs w:val="20"/>
      <w:lang w:val="en-GB" w:eastAsia="en-US"/>
    </w:rPr>
  </w:style>
  <w:style w:type="paragraph" w:customStyle="1" w:styleId="Chapter">
    <w:name w:val="Chapter"/>
    <w:basedOn w:val="Normal"/>
    <w:rsid w:val="00F35578"/>
    <w:pPr>
      <w:spacing w:before="240"/>
    </w:pPr>
    <w:rPr>
      <w:rFonts w:ascii="Times New Roman" w:hAnsi="Times New Roman"/>
      <w:smallCaps/>
      <w:spacing w:val="80"/>
      <w:sz w:val="28"/>
    </w:rPr>
  </w:style>
  <w:style w:type="paragraph" w:customStyle="1" w:styleId="InChapter">
    <w:name w:val="InChapter"/>
    <w:basedOn w:val="Heading3"/>
    <w:rsid w:val="00F35578"/>
    <w:pPr>
      <w:spacing w:after="240"/>
      <w:outlineLvl w:val="9"/>
    </w:pPr>
    <w:rPr>
      <w:noProof/>
    </w:rPr>
  </w:style>
  <w:style w:type="paragraph" w:styleId="Index2">
    <w:name w:val="index 2"/>
    <w:basedOn w:val="Normal"/>
    <w:next w:val="Normal"/>
    <w:semiHidden/>
    <w:rsid w:val="00F35578"/>
    <w:pPr>
      <w:tabs>
        <w:tab w:val="right" w:pos="4176"/>
      </w:tabs>
      <w:ind w:left="568" w:hanging="284"/>
    </w:pPr>
    <w:rPr>
      <w:rFonts w:ascii="Garamond" w:hAnsi="Garamond"/>
    </w:rPr>
  </w:style>
  <w:style w:type="paragraph" w:customStyle="1" w:styleId="Byline">
    <w:name w:val="Byline"/>
    <w:rsid w:val="00F355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5578"/>
    <w:pPr>
      <w:tabs>
        <w:tab w:val="clear" w:pos="3600"/>
        <w:tab w:val="clear" w:pos="3958"/>
      </w:tabs>
      <w:jc w:val="right"/>
    </w:pPr>
  </w:style>
  <w:style w:type="character" w:styleId="Emphasis">
    <w:name w:val="Emphasis"/>
    <w:basedOn w:val="DefaultParagraphFont"/>
    <w:qFormat/>
    <w:rsid w:val="00F35578"/>
    <w:rPr>
      <w:i/>
    </w:rPr>
  </w:style>
  <w:style w:type="paragraph" w:styleId="Caption">
    <w:name w:val="caption"/>
    <w:basedOn w:val="BodyText"/>
    <w:next w:val="Normal"/>
    <w:qFormat/>
    <w:rsid w:val="00F35578"/>
    <w:pPr>
      <w:framePr w:w="2268" w:hSpace="181" w:vSpace="181" w:wrap="around" w:vAnchor="text" w:hAnchor="page" w:x="1135" w:y="285" w:anchorLock="1"/>
    </w:pPr>
    <w:rPr>
      <w:i/>
    </w:rPr>
  </w:style>
  <w:style w:type="paragraph" w:customStyle="1" w:styleId="MiniTOCTitle">
    <w:name w:val="MiniTOCTitle"/>
    <w:basedOn w:val="Heading4"/>
    <w:rsid w:val="00F35578"/>
    <w:pPr>
      <w:spacing w:before="240"/>
      <w:outlineLvl w:val="9"/>
    </w:pPr>
    <w:rPr>
      <w:noProof/>
      <w:sz w:val="24"/>
    </w:rPr>
  </w:style>
  <w:style w:type="paragraph" w:customStyle="1" w:styleId="MiniTOCItem">
    <w:name w:val="MiniTOCItem"/>
    <w:basedOn w:val="ListBullet"/>
    <w:rsid w:val="00F35578"/>
    <w:pPr>
      <w:numPr>
        <w:numId w:val="0"/>
      </w:numPr>
      <w:tabs>
        <w:tab w:val="right" w:leader="dot" w:pos="6521"/>
      </w:tabs>
      <w:spacing w:before="0" w:after="0"/>
    </w:pPr>
  </w:style>
  <w:style w:type="paragraph" w:customStyle="1" w:styleId="TOFTitle">
    <w:name w:val="TOFTitle"/>
    <w:basedOn w:val="TOCTitle"/>
    <w:rsid w:val="00F35578"/>
  </w:style>
  <w:style w:type="paragraph" w:styleId="TableofFigures">
    <w:name w:val="table of figures"/>
    <w:basedOn w:val="Normal"/>
    <w:next w:val="Normal"/>
    <w:semiHidden/>
    <w:rsid w:val="00F35578"/>
    <w:pPr>
      <w:tabs>
        <w:tab w:val="right" w:leader="dot" w:pos="9072"/>
      </w:tabs>
      <w:ind w:left="970" w:hanging="403"/>
    </w:pPr>
    <w:rPr>
      <w:rFonts w:ascii="Times New Roman" w:hAnsi="Times New Roman"/>
      <w:b/>
    </w:rPr>
  </w:style>
  <w:style w:type="paragraph" w:styleId="ListNumber">
    <w:name w:val="List Number"/>
    <w:basedOn w:val="List"/>
    <w:rsid w:val="00F35578"/>
    <w:pPr>
      <w:numPr>
        <w:numId w:val="14"/>
      </w:numPr>
      <w:tabs>
        <w:tab w:val="clear" w:pos="340"/>
      </w:tabs>
    </w:pPr>
  </w:style>
  <w:style w:type="character" w:customStyle="1" w:styleId="WingdingSymbols">
    <w:name w:val="Wingding Symbols"/>
    <w:rsid w:val="00F35578"/>
    <w:rPr>
      <w:rFonts w:ascii="Wingdings" w:hAnsi="Wingdings"/>
    </w:rPr>
  </w:style>
  <w:style w:type="paragraph" w:customStyle="1" w:styleId="TableHeading">
    <w:name w:val="Table Heading"/>
    <w:basedOn w:val="HeadingBase"/>
    <w:rsid w:val="00F35578"/>
    <w:pPr>
      <w:keepLines/>
      <w:pBdr>
        <w:bottom w:val="single" w:sz="6" w:space="1" w:color="918585"/>
      </w:pBdr>
      <w:spacing w:before="240"/>
    </w:pPr>
  </w:style>
  <w:style w:type="character" w:customStyle="1" w:styleId="HotSpot">
    <w:name w:val="HotSpot"/>
    <w:rsid w:val="00F35578"/>
    <w:rPr>
      <w:color w:val="0033CC"/>
      <w:u w:val="none"/>
    </w:rPr>
  </w:style>
  <w:style w:type="paragraph" w:customStyle="1" w:styleId="BodyTextRight">
    <w:name w:val="Body Text Right"/>
    <w:basedOn w:val="BodyText"/>
    <w:rsid w:val="00F35578"/>
    <w:pPr>
      <w:spacing w:before="0" w:after="0"/>
      <w:jc w:val="right"/>
    </w:pPr>
  </w:style>
  <w:style w:type="paragraph" w:styleId="Index3">
    <w:name w:val="index 3"/>
    <w:basedOn w:val="ListNumber2"/>
    <w:next w:val="Normal"/>
    <w:semiHidden/>
    <w:rsid w:val="00F35578"/>
    <w:pPr>
      <w:numPr>
        <w:numId w:val="0"/>
      </w:numPr>
      <w:tabs>
        <w:tab w:val="right" w:leader="dot" w:pos="4176"/>
      </w:tabs>
    </w:pPr>
  </w:style>
  <w:style w:type="paragraph" w:styleId="ListNumber2">
    <w:name w:val="List Number 2"/>
    <w:basedOn w:val="List2"/>
    <w:rsid w:val="00F35578"/>
    <w:pPr>
      <w:numPr>
        <w:numId w:val="9"/>
      </w:numPr>
      <w:tabs>
        <w:tab w:val="clear" w:pos="1060"/>
      </w:tabs>
    </w:pPr>
  </w:style>
  <w:style w:type="paragraph" w:customStyle="1" w:styleId="MarginNote">
    <w:name w:val="Margin Note"/>
    <w:basedOn w:val="BodyText"/>
    <w:rsid w:val="00F355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55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55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5578"/>
    <w:rPr>
      <w:sz w:val="32"/>
    </w:rPr>
  </w:style>
  <w:style w:type="paragraph" w:customStyle="1" w:styleId="HeadingProcedure">
    <w:name w:val="Heading Procedure"/>
    <w:basedOn w:val="HeadingBase"/>
    <w:next w:val="Normal"/>
    <w:rsid w:val="00F35578"/>
    <w:pPr>
      <w:tabs>
        <w:tab w:val="left" w:pos="0"/>
      </w:tabs>
      <w:spacing w:before="120" w:after="60"/>
    </w:pPr>
    <w:rPr>
      <w:i/>
      <w:color w:val="918585"/>
      <w:sz w:val="22"/>
    </w:rPr>
  </w:style>
  <w:style w:type="paragraph" w:customStyle="1" w:styleId="TableBodyText">
    <w:name w:val="Table Body Text"/>
    <w:basedOn w:val="BodyText"/>
    <w:rsid w:val="00F35578"/>
    <w:pPr>
      <w:spacing w:before="60" w:after="60"/>
    </w:pPr>
  </w:style>
  <w:style w:type="paragraph" w:styleId="ListContinue">
    <w:name w:val="List Continue"/>
    <w:basedOn w:val="List"/>
    <w:rsid w:val="00F35578"/>
    <w:pPr>
      <w:ind w:firstLine="0"/>
    </w:pPr>
  </w:style>
  <w:style w:type="paragraph" w:customStyle="1" w:styleId="ListNote">
    <w:name w:val="List Note"/>
    <w:basedOn w:val="List"/>
    <w:rsid w:val="00F35578"/>
    <w:pPr>
      <w:pBdr>
        <w:top w:val="single" w:sz="6" w:space="2" w:color="918585"/>
        <w:bottom w:val="single" w:sz="6" w:space="2" w:color="918585"/>
      </w:pBdr>
      <w:tabs>
        <w:tab w:val="left" w:pos="1021"/>
      </w:tabs>
      <w:ind w:firstLine="0"/>
    </w:pPr>
  </w:style>
  <w:style w:type="paragraph" w:customStyle="1" w:styleId="Warning">
    <w:name w:val="Warning"/>
    <w:basedOn w:val="BodyText"/>
    <w:rsid w:val="00F35578"/>
    <w:pPr>
      <w:shd w:val="clear" w:color="auto" w:fill="D9D9D9"/>
      <w:tabs>
        <w:tab w:val="left" w:pos="992"/>
      </w:tabs>
      <w:ind w:left="119" w:right="119"/>
    </w:pPr>
    <w:rPr>
      <w:sz w:val="20"/>
    </w:rPr>
  </w:style>
  <w:style w:type="paragraph" w:customStyle="1" w:styleId="MarginIcons">
    <w:name w:val="Margin Icons"/>
    <w:basedOn w:val="BodyText"/>
    <w:rsid w:val="00F355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5578"/>
    <w:rPr>
      <w:rFonts w:ascii="Courier New" w:hAnsi="Courier New"/>
    </w:rPr>
  </w:style>
  <w:style w:type="paragraph" w:customStyle="1" w:styleId="NoteBullet">
    <w:name w:val="Note Bullet"/>
    <w:basedOn w:val="Note"/>
    <w:rsid w:val="00F35578"/>
    <w:pPr>
      <w:tabs>
        <w:tab w:val="clear" w:pos="680"/>
      </w:tabs>
      <w:spacing w:before="60" w:after="60"/>
    </w:pPr>
  </w:style>
  <w:style w:type="paragraph" w:customStyle="1" w:styleId="SubHeading2">
    <w:name w:val="SubHeading2"/>
    <w:basedOn w:val="HeadingBase"/>
    <w:rsid w:val="00F35578"/>
    <w:pPr>
      <w:spacing w:before="240" w:after="60"/>
    </w:pPr>
    <w:rPr>
      <w:sz w:val="20"/>
    </w:rPr>
  </w:style>
  <w:style w:type="paragraph" w:customStyle="1" w:styleId="SubHeading1">
    <w:name w:val="SubHeading1"/>
    <w:basedOn w:val="HeadingBase"/>
    <w:rsid w:val="00F35578"/>
    <w:pPr>
      <w:spacing w:before="240" w:after="60"/>
    </w:pPr>
    <w:rPr>
      <w:color w:val="918585"/>
      <w:sz w:val="22"/>
    </w:rPr>
  </w:style>
  <w:style w:type="paragraph" w:customStyle="1" w:styleId="SideHeading">
    <w:name w:val="Side Heading"/>
    <w:basedOn w:val="HeadingBase"/>
    <w:rsid w:val="00F355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5578"/>
    <w:pPr>
      <w:numPr>
        <w:numId w:val="10"/>
      </w:numPr>
    </w:pPr>
  </w:style>
  <w:style w:type="paragraph" w:styleId="PlainText">
    <w:name w:val="Plain Text"/>
    <w:basedOn w:val="Normal"/>
    <w:link w:val="PlainTextChar"/>
    <w:rsid w:val="00F35578"/>
    <w:rPr>
      <w:sz w:val="20"/>
    </w:rPr>
  </w:style>
  <w:style w:type="character" w:customStyle="1" w:styleId="PlainTextChar">
    <w:name w:val="Plain Text Char"/>
    <w:basedOn w:val="DefaultParagraphFont"/>
    <w:link w:val="PlainText"/>
    <w:rsid w:val="00F35578"/>
    <w:rPr>
      <w:rFonts w:ascii="Courier New" w:eastAsia="Times New Roman" w:hAnsi="Courier New" w:cs="Times New Roman"/>
      <w:sz w:val="20"/>
      <w:szCs w:val="20"/>
      <w:lang w:eastAsia="en-US"/>
    </w:rPr>
  </w:style>
  <w:style w:type="character" w:customStyle="1" w:styleId="MenuOption">
    <w:name w:val="Menu Option"/>
    <w:basedOn w:val="DefaultParagraphFont"/>
    <w:rsid w:val="00F35578"/>
    <w:rPr>
      <w:b/>
      <w:smallCaps/>
    </w:rPr>
  </w:style>
  <w:style w:type="paragraph" w:customStyle="1" w:styleId="TableListNumber">
    <w:name w:val="Table List Number"/>
    <w:basedOn w:val="ListNumber"/>
    <w:rsid w:val="00F35578"/>
    <w:pPr>
      <w:numPr>
        <w:numId w:val="0"/>
      </w:numPr>
    </w:pPr>
  </w:style>
  <w:style w:type="paragraph" w:styleId="TOC4">
    <w:name w:val="toc 4"/>
    <w:basedOn w:val="TOCBase"/>
    <w:next w:val="Normal"/>
    <w:semiHidden/>
    <w:rsid w:val="00F35578"/>
    <w:pPr>
      <w:tabs>
        <w:tab w:val="right" w:leader="dot" w:pos="9071"/>
      </w:tabs>
      <w:ind w:left="1701"/>
    </w:pPr>
  </w:style>
  <w:style w:type="paragraph" w:customStyle="1" w:styleId="ListAlpha">
    <w:name w:val="List Alpha"/>
    <w:basedOn w:val="List"/>
    <w:rsid w:val="00F35578"/>
    <w:pPr>
      <w:numPr>
        <w:numId w:val="8"/>
      </w:numPr>
    </w:pPr>
  </w:style>
  <w:style w:type="paragraph" w:customStyle="1" w:styleId="ListAlpha2">
    <w:name w:val="List Alpha 2"/>
    <w:basedOn w:val="List2"/>
    <w:rsid w:val="00F35578"/>
    <w:pPr>
      <w:numPr>
        <w:numId w:val="7"/>
      </w:numPr>
    </w:pPr>
  </w:style>
  <w:style w:type="paragraph" w:styleId="List2">
    <w:name w:val="List 2"/>
    <w:basedOn w:val="BodyText"/>
    <w:rsid w:val="00F35578"/>
    <w:pPr>
      <w:tabs>
        <w:tab w:val="left" w:pos="680"/>
      </w:tabs>
      <w:spacing w:before="60" w:after="60"/>
      <w:ind w:left="680" w:hanging="340"/>
    </w:pPr>
  </w:style>
  <w:style w:type="paragraph" w:styleId="List3">
    <w:name w:val="List 3"/>
    <w:basedOn w:val="BodyText"/>
    <w:rsid w:val="00F35578"/>
    <w:pPr>
      <w:tabs>
        <w:tab w:val="left" w:pos="1021"/>
      </w:tabs>
      <w:spacing w:before="60" w:after="60"/>
      <w:ind w:left="1020" w:hanging="340"/>
    </w:pPr>
  </w:style>
  <w:style w:type="paragraph" w:styleId="List4">
    <w:name w:val="List 4"/>
    <w:basedOn w:val="BodyText"/>
    <w:rsid w:val="00F35578"/>
    <w:pPr>
      <w:tabs>
        <w:tab w:val="left" w:pos="1361"/>
      </w:tabs>
      <w:spacing w:before="60" w:after="60"/>
      <w:ind w:left="1361" w:hanging="340"/>
    </w:pPr>
  </w:style>
  <w:style w:type="paragraph" w:styleId="List5">
    <w:name w:val="List 5"/>
    <w:basedOn w:val="BodyText"/>
    <w:rsid w:val="00F35578"/>
    <w:pPr>
      <w:tabs>
        <w:tab w:val="left" w:pos="1701"/>
      </w:tabs>
      <w:spacing w:before="60" w:after="60"/>
      <w:ind w:left="1701" w:hanging="340"/>
    </w:pPr>
  </w:style>
  <w:style w:type="paragraph" w:styleId="ListBullet3">
    <w:name w:val="List Bullet 3"/>
    <w:basedOn w:val="List3"/>
    <w:rsid w:val="00F35578"/>
    <w:pPr>
      <w:numPr>
        <w:numId w:val="13"/>
      </w:numPr>
      <w:tabs>
        <w:tab w:val="clear" w:pos="1021"/>
      </w:tabs>
      <w:ind w:left="1037" w:hanging="357"/>
    </w:pPr>
  </w:style>
  <w:style w:type="paragraph" w:styleId="ListBullet4">
    <w:name w:val="List Bullet 4"/>
    <w:basedOn w:val="List4"/>
    <w:rsid w:val="00F35578"/>
    <w:pPr>
      <w:numPr>
        <w:numId w:val="2"/>
      </w:numPr>
      <w:tabs>
        <w:tab w:val="clear" w:pos="1361"/>
      </w:tabs>
    </w:pPr>
  </w:style>
  <w:style w:type="paragraph" w:styleId="ListBullet5">
    <w:name w:val="List Bullet 5"/>
    <w:basedOn w:val="List5"/>
    <w:rsid w:val="00F35578"/>
    <w:pPr>
      <w:numPr>
        <w:numId w:val="3"/>
      </w:numPr>
    </w:pPr>
  </w:style>
  <w:style w:type="paragraph" w:styleId="ListContinue2">
    <w:name w:val="List Continue 2"/>
    <w:basedOn w:val="List2"/>
    <w:rsid w:val="00F35578"/>
    <w:pPr>
      <w:ind w:firstLine="0"/>
    </w:pPr>
  </w:style>
  <w:style w:type="paragraph" w:styleId="ListContinue3">
    <w:name w:val="List Continue 3"/>
    <w:basedOn w:val="List3"/>
    <w:rsid w:val="00F35578"/>
    <w:pPr>
      <w:ind w:left="1021" w:firstLine="0"/>
    </w:pPr>
  </w:style>
  <w:style w:type="paragraph" w:styleId="ListContinue4">
    <w:name w:val="List Continue 4"/>
    <w:basedOn w:val="List4"/>
    <w:rsid w:val="00F35578"/>
    <w:pPr>
      <w:ind w:firstLine="0"/>
    </w:pPr>
  </w:style>
  <w:style w:type="paragraph" w:styleId="ListContinue5">
    <w:name w:val="List Continue 5"/>
    <w:basedOn w:val="List5"/>
    <w:rsid w:val="00F35578"/>
    <w:pPr>
      <w:ind w:firstLine="0"/>
    </w:pPr>
  </w:style>
  <w:style w:type="paragraph" w:styleId="ListNumber3">
    <w:name w:val="List Number 3"/>
    <w:basedOn w:val="List3"/>
    <w:rsid w:val="00F35578"/>
    <w:pPr>
      <w:numPr>
        <w:numId w:val="4"/>
      </w:numPr>
    </w:pPr>
  </w:style>
  <w:style w:type="paragraph" w:styleId="ListNumber4">
    <w:name w:val="List Number 4"/>
    <w:basedOn w:val="List4"/>
    <w:rsid w:val="00F35578"/>
    <w:pPr>
      <w:numPr>
        <w:numId w:val="5"/>
      </w:numPr>
    </w:pPr>
  </w:style>
  <w:style w:type="paragraph" w:styleId="ListNumber5">
    <w:name w:val="List Number 5"/>
    <w:basedOn w:val="List5"/>
    <w:rsid w:val="00F35578"/>
    <w:pPr>
      <w:numPr>
        <w:numId w:val="6"/>
      </w:numPr>
    </w:pPr>
  </w:style>
  <w:style w:type="paragraph" w:styleId="BlockText">
    <w:name w:val="Block Text"/>
    <w:basedOn w:val="Normal"/>
    <w:rsid w:val="00F35578"/>
    <w:pPr>
      <w:spacing w:after="120"/>
      <w:ind w:left="1440" w:right="1440"/>
    </w:pPr>
  </w:style>
  <w:style w:type="character" w:customStyle="1" w:styleId="Subscript">
    <w:name w:val="Subscript"/>
    <w:basedOn w:val="DefaultParagraphFont"/>
    <w:rsid w:val="00F35578"/>
    <w:rPr>
      <w:sz w:val="16"/>
      <w:vertAlign w:val="subscript"/>
    </w:rPr>
  </w:style>
  <w:style w:type="character" w:customStyle="1" w:styleId="Superscript">
    <w:name w:val="Superscript"/>
    <w:basedOn w:val="DefaultParagraphFont"/>
    <w:rsid w:val="00F35578"/>
    <w:rPr>
      <w:sz w:val="16"/>
      <w:vertAlign w:val="superscript"/>
    </w:rPr>
  </w:style>
  <w:style w:type="character" w:customStyle="1" w:styleId="Symbols">
    <w:name w:val="Symbols"/>
    <w:basedOn w:val="DefaultParagraphFont"/>
    <w:rsid w:val="00F35578"/>
    <w:rPr>
      <w:rFonts w:ascii="Symbol" w:hAnsi="Symbol"/>
    </w:rPr>
  </w:style>
  <w:style w:type="character" w:customStyle="1" w:styleId="MenuOptions">
    <w:name w:val="Menu Options"/>
    <w:basedOn w:val="DefaultParagraphFont"/>
    <w:rsid w:val="00F35578"/>
    <w:rPr>
      <w:rFonts w:ascii="Arial Narrow" w:hAnsi="Arial Narrow"/>
      <w:smallCaps/>
    </w:rPr>
  </w:style>
  <w:style w:type="character" w:customStyle="1" w:styleId="Buttons">
    <w:name w:val="Buttons"/>
    <w:basedOn w:val="DefaultParagraphFont"/>
    <w:rsid w:val="00F35578"/>
    <w:rPr>
      <w:b/>
    </w:rPr>
  </w:style>
  <w:style w:type="character" w:customStyle="1" w:styleId="Underlined">
    <w:name w:val="Underlined"/>
    <w:basedOn w:val="DefaultParagraphFont"/>
    <w:rsid w:val="00F35578"/>
    <w:rPr>
      <w:u w:val="single"/>
    </w:rPr>
  </w:style>
  <w:style w:type="paragraph" w:customStyle="1" w:styleId="TableBodyTextRight">
    <w:name w:val="Table Body Text Right"/>
    <w:basedOn w:val="TableBodyText"/>
    <w:rsid w:val="00F35578"/>
    <w:pPr>
      <w:widowControl w:val="0"/>
      <w:autoSpaceDE w:val="0"/>
      <w:autoSpaceDN w:val="0"/>
      <w:adjustRightInd w:val="0"/>
      <w:jc w:val="right"/>
    </w:pPr>
    <w:rPr>
      <w:rFonts w:cs="Arial"/>
      <w:szCs w:val="18"/>
    </w:rPr>
  </w:style>
  <w:style w:type="paragraph" w:customStyle="1" w:styleId="CopyrightText">
    <w:name w:val="Copyright Text"/>
    <w:basedOn w:val="BodyText"/>
    <w:rsid w:val="00F35578"/>
    <w:rPr>
      <w:sz w:val="18"/>
    </w:rPr>
  </w:style>
  <w:style w:type="paragraph" w:customStyle="1" w:styleId="BodySmallRight">
    <w:name w:val="Body Small Right"/>
    <w:basedOn w:val="BodyTextRight"/>
    <w:rsid w:val="00F35578"/>
    <w:rPr>
      <w:sz w:val="18"/>
      <w:szCs w:val="18"/>
    </w:rPr>
  </w:style>
  <w:style w:type="paragraph" w:customStyle="1" w:styleId="MarginEdition">
    <w:name w:val="Margin Edition"/>
    <w:basedOn w:val="MarginNote"/>
    <w:rsid w:val="00F35578"/>
    <w:pPr>
      <w:spacing w:before="0" w:after="0"/>
    </w:pPr>
    <w:rPr>
      <w:rFonts w:ascii="Times New Roman" w:hAnsi="Times New Roman"/>
      <w:color w:val="999999"/>
    </w:rPr>
  </w:style>
  <w:style w:type="paragraph" w:customStyle="1" w:styleId="Spacer">
    <w:name w:val="Spacer"/>
    <w:basedOn w:val="Normal"/>
    <w:rsid w:val="00F35578"/>
    <w:rPr>
      <w:sz w:val="2"/>
      <w:szCs w:val="2"/>
    </w:rPr>
  </w:style>
  <w:style w:type="character" w:customStyle="1" w:styleId="Small">
    <w:name w:val="Small"/>
    <w:basedOn w:val="DefaultParagraphFont"/>
    <w:rsid w:val="00F35578"/>
    <w:rPr>
      <w:sz w:val="16"/>
    </w:rPr>
  </w:style>
  <w:style w:type="paragraph" w:customStyle="1" w:styleId="WideTable">
    <w:name w:val="Wide Table"/>
    <w:basedOn w:val="Normal"/>
    <w:rsid w:val="00F35578"/>
    <w:pPr>
      <w:ind w:left="-1418"/>
    </w:pPr>
    <w:rPr>
      <w:sz w:val="2"/>
      <w:szCs w:val="2"/>
    </w:rPr>
  </w:style>
  <w:style w:type="character" w:styleId="PageNumber">
    <w:name w:val="page number"/>
    <w:basedOn w:val="DefaultParagraphFont"/>
    <w:rsid w:val="00F35578"/>
  </w:style>
  <w:style w:type="paragraph" w:styleId="Quote">
    <w:name w:val="Quote"/>
    <w:basedOn w:val="Heading1"/>
    <w:link w:val="QuoteChar"/>
    <w:qFormat/>
    <w:rsid w:val="00F35578"/>
    <w:rPr>
      <w:b w:val="0"/>
      <w:sz w:val="72"/>
      <w:szCs w:val="72"/>
      <w:lang w:val="en-NZ"/>
    </w:rPr>
  </w:style>
  <w:style w:type="character" w:customStyle="1" w:styleId="QuoteChar">
    <w:name w:val="Quote Char"/>
    <w:basedOn w:val="DefaultParagraphFont"/>
    <w:link w:val="Quote"/>
    <w:rsid w:val="00F355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5578"/>
    <w:pPr>
      <w:pageBreakBefore/>
    </w:pPr>
  </w:style>
  <w:style w:type="paragraph" w:customStyle="1" w:styleId="Border">
    <w:name w:val="Border"/>
    <w:basedOn w:val="Normal"/>
    <w:qFormat/>
    <w:rsid w:val="00F355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5578"/>
    <w:rPr>
      <w:b/>
      <w:bCs/>
      <w:i/>
      <w:iCs/>
      <w:color w:val="auto"/>
    </w:rPr>
  </w:style>
  <w:style w:type="paragraph" w:styleId="IntenseQuote">
    <w:name w:val="Intense Quote"/>
    <w:basedOn w:val="Normal"/>
    <w:next w:val="Normal"/>
    <w:link w:val="IntenseQuoteChar"/>
    <w:uiPriority w:val="30"/>
    <w:qFormat/>
    <w:rsid w:val="00F355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55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5578"/>
    <w:rPr>
      <w:smallCaps/>
      <w:color w:val="auto"/>
      <w:u w:val="single"/>
    </w:rPr>
  </w:style>
  <w:style w:type="character" w:styleId="IntenseReference">
    <w:name w:val="Intense Reference"/>
    <w:basedOn w:val="DefaultParagraphFont"/>
    <w:uiPriority w:val="32"/>
    <w:qFormat/>
    <w:rsid w:val="00F35578"/>
    <w:rPr>
      <w:b/>
      <w:bCs/>
      <w:smallCaps/>
      <w:color w:val="auto"/>
      <w:spacing w:val="5"/>
      <w:u w:val="single"/>
    </w:rPr>
  </w:style>
  <w:style w:type="paragraph" w:customStyle="1" w:styleId="2ColumnHeading">
    <w:name w:val="2Column Heading"/>
    <w:basedOn w:val="BodyText"/>
    <w:qFormat/>
    <w:rsid w:val="00F35578"/>
    <w:pPr>
      <w:spacing w:after="60"/>
      <w:ind w:left="-2268"/>
    </w:pPr>
    <w:rPr>
      <w:b/>
    </w:rPr>
  </w:style>
  <w:style w:type="paragraph" w:customStyle="1" w:styleId="Heading1TOC">
    <w:name w:val="Heading1 TOC"/>
    <w:basedOn w:val="Normal"/>
    <w:qFormat/>
    <w:rsid w:val="00F35578"/>
    <w:pPr>
      <w:spacing w:before="240" w:after="120"/>
    </w:pPr>
    <w:rPr>
      <w:rFonts w:ascii="Times New Roman" w:hAnsi="Times New Roman"/>
      <w:b/>
      <w:sz w:val="32"/>
    </w:rPr>
  </w:style>
  <w:style w:type="paragraph" w:customStyle="1" w:styleId="Heading2TOC">
    <w:name w:val="Heading2 TOC"/>
    <w:basedOn w:val="Normal"/>
    <w:qFormat/>
    <w:rsid w:val="00F35578"/>
    <w:pPr>
      <w:spacing w:before="240" w:after="60"/>
    </w:pPr>
    <w:rPr>
      <w:rFonts w:ascii="Times New Roman" w:hAnsi="Times New Roman"/>
      <w:b/>
      <w:sz w:val="28"/>
    </w:rPr>
  </w:style>
  <w:style w:type="character" w:customStyle="1" w:styleId="Underline">
    <w:name w:val="Underline"/>
    <w:basedOn w:val="DefaultParagraphFont"/>
    <w:qFormat/>
    <w:rsid w:val="00F35578"/>
    <w:rPr>
      <w:u w:val="single"/>
    </w:rPr>
  </w:style>
  <w:style w:type="character" w:customStyle="1" w:styleId="BoldandItalics">
    <w:name w:val="Bold and Italics"/>
    <w:qFormat/>
    <w:rsid w:val="00F35578"/>
    <w:rPr>
      <w:b/>
      <w:i/>
      <w:u w:val="none"/>
    </w:rPr>
  </w:style>
  <w:style w:type="paragraph" w:styleId="BalloonText">
    <w:name w:val="Balloon Text"/>
    <w:basedOn w:val="Normal"/>
    <w:link w:val="BalloonTextChar"/>
    <w:rsid w:val="00F35578"/>
    <w:rPr>
      <w:rFonts w:ascii="Tahoma" w:hAnsi="Tahoma" w:cs="Tahoma"/>
      <w:sz w:val="16"/>
      <w:szCs w:val="16"/>
    </w:rPr>
  </w:style>
  <w:style w:type="character" w:customStyle="1" w:styleId="BalloonTextChar">
    <w:name w:val="Balloon Text Char"/>
    <w:basedOn w:val="DefaultParagraphFont"/>
    <w:link w:val="BalloonText"/>
    <w:rsid w:val="00F355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55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55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5578"/>
    <w:rPr>
      <w:b/>
      <w:color w:val="660033"/>
      <w:spacing w:val="0"/>
    </w:rPr>
  </w:style>
  <w:style w:type="paragraph" w:customStyle="1" w:styleId="Nameditemlist">
    <w:name w:val="Named item list"/>
    <w:basedOn w:val="BodyText"/>
    <w:qFormat/>
    <w:rsid w:val="00F35578"/>
    <w:pPr>
      <w:tabs>
        <w:tab w:val="left" w:pos="2835"/>
      </w:tabs>
      <w:ind w:left="2835" w:hanging="2835"/>
    </w:pPr>
  </w:style>
  <w:style w:type="paragraph" w:customStyle="1" w:styleId="BodyTextnopadding">
    <w:name w:val="Body Text no padding"/>
    <w:basedOn w:val="BodyText"/>
    <w:qFormat/>
    <w:rsid w:val="00F35578"/>
    <w:pPr>
      <w:spacing w:before="0" w:after="0"/>
    </w:pPr>
  </w:style>
  <w:style w:type="paragraph" w:customStyle="1" w:styleId="BodyTextBold">
    <w:name w:val="Body Text Bold"/>
    <w:basedOn w:val="BodyText"/>
    <w:qFormat/>
    <w:rsid w:val="00F35578"/>
    <w:rPr>
      <w:b/>
    </w:rPr>
  </w:style>
  <w:style w:type="character" w:styleId="Hyperlink">
    <w:name w:val="Hyperlink"/>
    <w:basedOn w:val="DefaultParagraphFont"/>
    <w:uiPriority w:val="99"/>
    <w:unhideWhenUsed/>
    <w:rsid w:val="007769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1149</Words>
  <Characters>7475</Characters>
  <Application>Microsoft Office Word</Application>
  <DocSecurity>0</DocSecurity>
  <Lines>339</Lines>
  <Paragraphs>261</Paragraphs>
  <ScaleCrop>false</ScaleCrop>
  <Company>Author-it Software Corporation Ltd.</Company>
  <LinksUpToDate>false</LinksUpToDate>
  <CharactersWithSpaces>8363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UEE61222 Advanced Diploma of Engineering - Explosion protection</dc:title>
  <dc:subject>Approved</dc:subject>
  <dc:creator>Australian Industry Standards</dc:creator>
  <cp:keywords>Release 1</cp:keywords>
  <dc:description>Review Date: 12 April 2008</dc:description>
  <cp:lastModifiedBy>HSD_TPCMSd.prod</cp:lastModifiedBy>
  <cp:revision>3</cp:revision>
  <dcterms:created xsi:type="dcterms:W3CDTF">2022-10-24T15:10:53Z</dcterms:created>
  <dcterms:modified xsi:type="dcterms:W3CDTF">2022-10-21T02:45:00Z</dcterms:modified>
</cp:coreProperties>
</file>