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381" w:rsidP="00EA2381">
      <w:pPr>
        <w:pStyle w:val="Title"/>
      </w:pPr>
      <w:r>
        <w:fldChar w:fldCharType="begin"/>
      </w:r>
      <w:r>
        <w:instrText xml:space="preserve"> TITLE   \* MERGEFORMAT </w:instrText>
      </w:r>
      <w:r>
        <w:fldChar w:fldCharType="separate"/>
      </w:r>
      <w:r>
        <w:t>UEE53020 Diploma of Electrical Systems Engineering</w:t>
      </w:r>
      <w:r>
        <w:fldChar w:fldCharType="end"/>
      </w:r>
    </w:p>
    <w:p w:rsidR="00EA2381" w:rsidP="00EA2381">
      <w:pPr>
        <w:pStyle w:val="Version"/>
        <w:sectPr w:rsidSect="00AF68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F688C" w:rsidP="00AF688C">
      <w:pPr>
        <w:pStyle w:val="SuperHeading"/>
      </w:pPr>
      <w:r w:rsidRPr="00AF688C">
        <w:t>UEE53020 Diploma of Electrical Systems Engineering</w:t>
      </w:r>
    </w:p>
    <w:p w:rsidR="00000000" w:rsidRPr="00AF688C" w:rsidP="00AF688C">
      <w:pPr>
        <w:pStyle w:val="Heading1"/>
      </w:pPr>
      <w:bookmarkStart w:id="1" w:name="O_1274484"/>
      <w:bookmarkEnd w:id="1"/>
      <w:r w:rsidRPr="00AF688C">
        <w:t>Modification History</w:t>
      </w:r>
    </w:p>
    <w:tbl>
      <w:tblPr>
        <w:tblW w:w="9497" w:type="dxa"/>
        <w:tblLayout w:type="fixed"/>
        <w:tblCellMar>
          <w:left w:w="62" w:type="dxa"/>
          <w:right w:w="62" w:type="dxa"/>
        </w:tblCellMar>
        <w:tblLook w:val="0000"/>
      </w:tblPr>
      <w:tblGrid>
        <w:gridCol w:w="9497"/>
      </w:tblGrid>
      <w:tr w:rsidTr="00AF68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t>Release 3. Updated superseded elective units.</w:t>
            </w:r>
          </w:p>
          <w:p w:rsidR="00000000" w:rsidRPr="00AF688C" w:rsidP="00AF688C">
            <w:pPr>
              <w:pStyle w:val="BodyText"/>
            </w:pPr>
            <w:r w:rsidRPr="00AF688C">
              <w:t>Release 2. Updated superseded elective units.</w:t>
            </w:r>
          </w:p>
          <w:p w:rsidR="00000000" w:rsidRPr="00AF688C" w:rsidP="00AF688C">
            <w:pPr>
              <w:pStyle w:val="BodyText"/>
            </w:pPr>
            <w:r w:rsidRPr="00AF688C">
              <w:t>Release 1. This is the first release of this qualification in the UEE Electrotechnology Training Package</w:t>
            </w:r>
          </w:p>
        </w:tc>
      </w:tr>
    </w:tbl>
    <w:p w:rsidR="00000000" w:rsidRPr="00AF688C" w:rsidP="00AF688C">
      <w:pPr>
        <w:pStyle w:val="NoPaddingFontSize1"/>
      </w:pPr>
    </w:p>
    <w:p w:rsidR="00000000" w:rsidRPr="00AF688C" w:rsidP="00AF688C">
      <w:pPr>
        <w:pStyle w:val="AllowPageBreak"/>
      </w:pPr>
    </w:p>
    <w:p w:rsidR="00000000" w:rsidRPr="00AF688C" w:rsidP="00AF688C">
      <w:pPr>
        <w:pStyle w:val="Heading1"/>
      </w:pPr>
      <w:bookmarkStart w:id="2" w:name="O_1274483"/>
      <w:bookmarkEnd w:id="2"/>
      <w:r w:rsidRPr="00AF688C">
        <w:t>Qualific</w:t>
      </w:r>
      <w:r w:rsidRPr="00AF688C">
        <w:t>ation Description</w:t>
      </w:r>
    </w:p>
    <w:tbl>
      <w:tblPr>
        <w:tblW w:w="9497" w:type="dxa"/>
        <w:tblLayout w:type="fixed"/>
        <w:tblCellMar>
          <w:left w:w="62" w:type="dxa"/>
          <w:right w:w="62" w:type="dxa"/>
        </w:tblCellMar>
        <w:tblLook w:val="0000"/>
      </w:tblPr>
      <w:tblGrid>
        <w:gridCol w:w="9497"/>
      </w:tblGrid>
      <w:tr w:rsidTr="00AF68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t>This qualification covers competencies to develop, select, commission, maintain and diagnose faults/malfunctions on advanced electrical equipment and systems.</w:t>
            </w:r>
          </w:p>
          <w:p w:rsidR="00000000" w:rsidRPr="00AF688C" w:rsidP="00AF688C">
            <w:pPr>
              <w:pStyle w:val="BodyText"/>
            </w:pPr>
            <w:r w:rsidRPr="00AF688C">
              <w:t>No licensing, legislative or certification requirements apply to this qualifica</w:t>
            </w:r>
            <w:r w:rsidRPr="00AF688C">
              <w:t>tion at the time of publication.</w:t>
            </w:r>
          </w:p>
        </w:tc>
      </w:tr>
    </w:tbl>
    <w:p w:rsidR="00000000" w:rsidRPr="00AF688C" w:rsidP="00AF688C">
      <w:pPr>
        <w:pStyle w:val="NoPaddingFontSize1"/>
      </w:pPr>
    </w:p>
    <w:p w:rsidR="00000000" w:rsidRPr="00AF688C" w:rsidP="00AF688C">
      <w:pPr>
        <w:pStyle w:val="AllowPageBreak"/>
      </w:pPr>
    </w:p>
    <w:p w:rsidR="00000000" w:rsidRPr="00AF688C" w:rsidP="00AF688C">
      <w:pPr>
        <w:pStyle w:val="Heading1"/>
      </w:pPr>
      <w:bookmarkStart w:id="3" w:name="O_1274482"/>
      <w:bookmarkEnd w:id="3"/>
      <w:r w:rsidRPr="00AF688C">
        <w:t>Entry Requirements</w:t>
      </w:r>
    </w:p>
    <w:tbl>
      <w:tblPr>
        <w:tblW w:w="9497" w:type="dxa"/>
        <w:tblLayout w:type="fixed"/>
        <w:tblCellMar>
          <w:left w:w="62" w:type="dxa"/>
          <w:right w:w="62" w:type="dxa"/>
        </w:tblCellMar>
        <w:tblLook w:val="0000"/>
      </w:tblPr>
      <w:tblGrid>
        <w:gridCol w:w="9497"/>
      </w:tblGrid>
      <w:tr w:rsidTr="00AF68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t>The entry requirement for this qualification is:</w:t>
            </w:r>
          </w:p>
          <w:p w:rsidR="00000000" w:rsidRPr="00AF688C" w:rsidP="00AF688C">
            <w:pPr>
              <w:pStyle w:val="ListBullet"/>
            </w:pPr>
            <w:r w:rsidRPr="00AF688C">
              <w:t>UEE33020 Certificate III in Electrical Fitting</w:t>
            </w:r>
          </w:p>
          <w:p w:rsidR="00000000" w:rsidRPr="00AF688C" w:rsidP="00AF688C">
            <w:pPr>
              <w:pStyle w:val="BodyText"/>
            </w:pPr>
            <w:r w:rsidRPr="00AF688C">
              <w:t>or</w:t>
            </w:r>
          </w:p>
          <w:p w:rsidR="00000000" w:rsidRPr="00AF688C" w:rsidP="00AF688C">
            <w:pPr>
              <w:pStyle w:val="ListBullet"/>
            </w:pPr>
            <w:r w:rsidRPr="00AF688C">
              <w:t>a current Electrical Fitter Occupational License or its equivalent issued in an applicable Australian state or territory.</w:t>
            </w:r>
          </w:p>
        </w:tc>
      </w:tr>
    </w:tbl>
    <w:p w:rsidR="00000000" w:rsidRPr="00AF688C" w:rsidP="00AF688C">
      <w:pPr>
        <w:pStyle w:val="NoPaddingFontSize1"/>
      </w:pPr>
    </w:p>
    <w:p w:rsidR="00000000" w:rsidRPr="00AF688C" w:rsidP="00AF688C">
      <w:pPr>
        <w:pStyle w:val="AllowPageBreak"/>
      </w:pPr>
    </w:p>
    <w:p w:rsidR="00000000" w:rsidRPr="00AF688C" w:rsidP="00AF688C">
      <w:pPr>
        <w:pStyle w:val="Heading1"/>
      </w:pPr>
      <w:bookmarkStart w:id="4" w:name="O_1274481"/>
      <w:bookmarkEnd w:id="4"/>
      <w:r w:rsidRPr="00AF688C">
        <w:t>Packaging Rules</w:t>
      </w:r>
    </w:p>
    <w:tbl>
      <w:tblPr>
        <w:tblW w:w="9497" w:type="dxa"/>
        <w:tblLayout w:type="fixed"/>
        <w:tblCellMar>
          <w:left w:w="62" w:type="dxa"/>
          <w:right w:w="62" w:type="dxa"/>
        </w:tblCellMar>
        <w:tblLook w:val="0000"/>
      </w:tblPr>
      <w:tblGrid>
        <w:gridCol w:w="2825"/>
        <w:gridCol w:w="4812"/>
        <w:gridCol w:w="1860"/>
      </w:tblGrid>
      <w:tr w:rsidTr="00AF688C">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t xml:space="preserve">A total of </w:t>
            </w:r>
            <w:r w:rsidRPr="00AF688C">
              <w:rPr>
                <w:rStyle w:val="SpecialBold"/>
              </w:rPr>
              <w:t>800 weighting points</w:t>
            </w:r>
            <w:r w:rsidRPr="00AF688C">
              <w:t xml:space="preserve"> comprising:</w:t>
            </w:r>
          </w:p>
          <w:p w:rsidR="00000000" w:rsidRPr="00AF688C" w:rsidP="00AF688C">
            <w:pPr>
              <w:pStyle w:val="BodyText"/>
            </w:pPr>
            <w:r w:rsidRPr="00AF688C">
              <w:rPr>
                <w:rStyle w:val="SpecialBold"/>
              </w:rPr>
              <w:t xml:space="preserve">160 core weighting points </w:t>
            </w:r>
            <w:r w:rsidRPr="00AF688C">
              <w:t>listed below; plus</w:t>
            </w:r>
          </w:p>
          <w:p w:rsidR="00000000" w:rsidRPr="00AF688C" w:rsidP="00AF688C">
            <w:pPr>
              <w:pStyle w:val="BodyText"/>
            </w:pPr>
            <w:r w:rsidRPr="00AF688C">
              <w:rPr>
                <w:rStyle w:val="SpecialBold"/>
              </w:rPr>
              <w:t>640 gene</w:t>
            </w:r>
            <w:r w:rsidRPr="00AF688C">
              <w:rPr>
                <w:rStyle w:val="SpecialBold"/>
              </w:rPr>
              <w:t>ral elective weighting points</w:t>
            </w:r>
            <w:r w:rsidRPr="00AF688C">
              <w:t xml:space="preserve"> from the general elective units listed below.</w:t>
            </w:r>
          </w:p>
          <w:p w:rsidR="00000000" w:rsidRPr="00AF688C" w:rsidP="00AF688C">
            <w:pPr>
              <w:pStyle w:val="BodyText"/>
            </w:pPr>
            <w:r w:rsidRPr="00AF688C">
              <w:t xml:space="preserve">Choose a total of </w:t>
            </w:r>
            <w:r w:rsidRPr="00AF688C">
              <w:rPr>
                <w:rStyle w:val="SpecialBold"/>
              </w:rPr>
              <w:t>640 weighting points</w:t>
            </w:r>
            <w:r w:rsidRPr="00AF688C">
              <w:t xml:space="preserve"> elective units from the list below, of which between </w:t>
            </w:r>
            <w:r w:rsidRPr="00AF688C">
              <w:rPr>
                <w:rStyle w:val="SpecialBold"/>
              </w:rPr>
              <w:t>0 and 270 weighting points</w:t>
            </w:r>
            <w:r w:rsidRPr="00AF688C">
              <w:t xml:space="preserve"> can be taken from Group A; between </w:t>
            </w:r>
            <w:r w:rsidRPr="00AF688C">
              <w:rPr>
                <w:rStyle w:val="SpecialBold"/>
              </w:rPr>
              <w:t>0 and 140 weighting points</w:t>
            </w:r>
            <w:r w:rsidRPr="00AF688C">
              <w:t xml:space="preserve"> can be taken from Group B; between </w:t>
            </w:r>
            <w:r w:rsidRPr="00AF688C">
              <w:rPr>
                <w:rStyle w:val="SpecialBold"/>
              </w:rPr>
              <w:t>0 and 240 weighting points</w:t>
            </w:r>
            <w:r w:rsidRPr="00AF688C">
              <w:t xml:space="preserve"> can be taken from Group C; and between </w:t>
            </w:r>
            <w:r w:rsidRPr="00AF688C">
              <w:rPr>
                <w:rStyle w:val="SpecialBold"/>
              </w:rPr>
              <w:t>260 and 640 weighting points</w:t>
            </w:r>
            <w:r w:rsidRPr="00AF688C">
              <w:t xml:space="preserve"> can be taken from Group D (or all elective units between </w:t>
            </w:r>
            <w:r w:rsidRPr="00AF688C">
              <w:rPr>
                <w:rStyle w:val="SpecialBold"/>
              </w:rPr>
              <w:t>0 and 640 weighting points</w:t>
            </w:r>
            <w:r w:rsidRPr="00AF688C">
              <w:t xml:space="preserve"> can be taken from Group D).</w:t>
            </w:r>
          </w:p>
          <w:p w:rsidR="00000000" w:rsidRPr="00AF688C" w:rsidP="00AF688C">
            <w:pPr>
              <w:pStyle w:val="BodyText"/>
            </w:pPr>
            <w:r w:rsidRPr="00AF688C">
              <w:t>Up to</w:t>
            </w:r>
            <w:r w:rsidRPr="00AF688C">
              <w:rPr>
                <w:rStyle w:val="SpecialBold"/>
              </w:rPr>
              <w:t xml:space="preserve"> 270 wei</w:t>
            </w:r>
            <w:r w:rsidRPr="00AF688C">
              <w:rPr>
                <w:rStyle w:val="SpecialBold"/>
              </w:rPr>
              <w:t>ghting points</w:t>
            </w:r>
            <w:r w:rsidRPr="00AF688C">
              <w:t xml:space="preserve"> of the general elective units Group A, may be selected, with appropriate contextualisation, from any relevant nationally endorsed Training Package or accredited course, provided selected units contribute to the vocational outcome of the quali</w:t>
            </w:r>
            <w:r w:rsidRPr="00AF688C">
              <w:t>fication. Previously assigned weighting points are listed in the UEE Electrotechnology Training Package Companion Volume Implementation Guide (CVIG), if not listed weighting points will be 10 points, unless directed from the Electrotechnology Industry Refe</w:t>
            </w:r>
            <w:r w:rsidRPr="00AF688C">
              <w:t xml:space="preserve">rence </w:t>
            </w:r>
            <w:r w:rsidRPr="00AF688C">
              <w:t>Committee (IRC).</w:t>
            </w:r>
          </w:p>
          <w:p w:rsidR="00000000" w:rsidRPr="00AF688C" w:rsidP="00AF688C">
            <w:pPr>
              <w:pStyle w:val="BodyText"/>
            </w:pPr>
            <w:r w:rsidRPr="00AF688C">
              <w:t>There are units of competency within this qualification that contain pre-requisites. Units of competency that have a pre-requisite requirement are identified by this symbol *. Refer directly to the units of competency to identify pre</w:t>
            </w:r>
            <w:r w:rsidRPr="00AF688C">
              <w:t>-requisite requirements to ensure all are complied with. A list of all pre-requisites is also provided in the UEE Pre-requisites Companion Volume.</w:t>
            </w:r>
          </w:p>
          <w:p w:rsidR="00000000" w:rsidP="00AF688C">
            <w:pPr>
              <w:pStyle w:val="BodyText"/>
              <w:rPr>
                <w:lang w:val="en-NZ"/>
              </w:rPr>
            </w:pPr>
            <w:r w:rsidRPr="00AF688C">
              <w:t>Where imported units are selected, care must be taken to ensure all pre-requisite units specified are complie</w:t>
            </w:r>
            <w:r w:rsidRPr="00AF688C">
              <w:t>d with.</w:t>
            </w:r>
          </w:p>
        </w:tc>
      </w:tr>
      <w:tr w:rsidTr="00AF688C">
        <w:tblPrEx>
          <w:tblW w:w="9497" w:type="dxa"/>
          <w:tblLayout w:type="fixed"/>
          <w:tblCellMar>
            <w:left w:w="62" w:type="dxa"/>
            <w:right w:w="62" w:type="dxa"/>
          </w:tblCellMar>
          <w:tblLook w:val="0000"/>
        </w:tblPrEx>
        <w:tc>
          <w:tcPr>
            <w:tcW w:w="7637" w:type="dxa"/>
            <w:gridSpan w:val="2"/>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rPr>
                <w:rStyle w:val="SpecialBold"/>
              </w:rPr>
              <w:t xml:space="preserve">Core units </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rPr>
                <w:rStyle w:val="SpecialBold"/>
              </w:rPr>
              <w:t>Weighting Points</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UEECD0010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Compile and produce an energy sector detailed report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UEECD0024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Implement and monitor energy sector WHS policies and procedures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UEECD0027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Participate in development and follow a personal competency development plan</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UEECD0059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Write specifications for electrical engineering projects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UEERE0013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strategies to address environmental and sustainability issues in the energy sector</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7637" w:type="dxa"/>
            <w:gridSpan w:val="2"/>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rPr>
                <w:rStyle w:val="SpecialBold"/>
              </w:rPr>
              <w:t>Group A: Imported and common elective units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rPr>
                <w:rStyle w:val="SpecialBold"/>
              </w:rPr>
              <w:t>Weighting Points</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BSBINS501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Implement information and knowledge management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50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BSBLDR522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Manage people performance</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70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BSBOPS203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Deliver a service to customers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BSBSTR501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Establish innovative work environments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50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BSBSTR502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Facilitate continuous improvement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BSBTWK502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Manage team effectiveness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ICTICT214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Operate application software packages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UEECD0011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Comply with scheduled and preventative mainte</w:t>
            </w:r>
            <w:r w:rsidRPr="00AF688C">
              <w:t>nance program processes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UEECD0035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Provide basic instruction in the use of electrotechnology apparatus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UEECO0002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Maintain documentation</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UEECO0015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Provide quotations for installation or service jobs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UEECO0017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Source and purchase material/parts for installation or service jobs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7637" w:type="dxa"/>
            <w:gridSpan w:val="2"/>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rPr>
                <w:rStyle w:val="SpecialBold"/>
              </w:rPr>
              <w:t>Group B: General elective units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rPr>
                <w:rStyle w:val="SpecialBold"/>
              </w:rPr>
              <w:t>Weighting Points</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UEEAS0007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Assemble, mount and connect control gear and switchgear*</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UEEAS0008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Fabricate and assemble bus bars*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UEEAS0009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Mount and wire control panel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UEECD0050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Use and maintain the integrity of a portable gas detection device*</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UEECS0033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Use engineering applications software on personal computers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UEEDV0001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Assemble and connect telecommunication frames a</w:t>
            </w:r>
            <w:r w:rsidRPr="00AF688C">
              <w:t>nd cabinets*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UEEDV0005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Install and maintain cabling for multiple access to telecommunication services*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80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UEEDV0008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Install, modify and verify coaxial and structured communication copper cabling*</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UEEEC0060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Repairs basic electronic apparatus faults by replacement of components*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UEEEC0075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Troubleshoot single phase input d.c power supplies*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UEEEL0004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Carry out basic repairs to electrical components and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UEEEL0016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Provide advice on effectiv</w:t>
            </w:r>
            <w:r w:rsidRPr="00AF688C">
              <w:t>e and energy efficient lighting products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UEEEL0017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Repair and maintain mechanical components of electrical machines*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UEEEL0022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Supply effective and efficient lighting products for domestic and small commercial applications*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UEEEL0026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Align and install traction lift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UEEEL0033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Conduct electrical tests on LV electrical machines*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UEEEL0034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Conduct mechanical tests on electrical machines and components*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UEEEL0045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rectify faults in traction lift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8</w:t>
            </w:r>
            <w:r w:rsidRPr="00AF688C">
              <w:t>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UEEEL0046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Find and repair faults in LV d.c. electrical apparatus and circuits*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UEEEL0052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Maintain and service traction lift systems and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UEEEL0053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Maintain operation of electrical marine equipment and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UEEEL0054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Maintain operation of electrical mining equipment and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UEEEL0055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Overhaul and repair major switchgear and control gear*</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UEEEL0056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Place and connect electrical coils*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UEEEL0061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Provide advice on the application of energy efficient lighting for ambient and aesthetic effect*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UEEEL0066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Rewind LV direct current machines*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UEEEL0067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Rewind single phase machines*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UEEEL0068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Rewind three phase low voltage induction machines*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w:t>
            </w:r>
            <w:r w:rsidRPr="00AF688C">
              <w:t>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UEEEL0074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Wind electrical coils*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UEEHA0004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Enter a classified hazardous area to undertake work related to electrical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UEEHA0022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Determine the explosion-protection requirements to meet a specified classified hazardous area*</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 xml:space="preserve">UEEHA0026 </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Maintain equipment associated with hazardous areas*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 xml:space="preserve">UEEHA0031 </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Supervise repair and overhaul of explosion-protected equipment type flameproof (Ex d)*</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 xml:space="preserve">UEEHA0032 </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Supervise repair and overhaul of explosion-protected equipment type increase</w:t>
            </w:r>
            <w:r w:rsidRPr="00AF688C">
              <w:t>d safety (Ex e)*</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 xml:space="preserve">UEEHA0033 </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Supervise repair and overhaul of explosion-protected equipment type intrinsically safe (Ex i)*</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 xml:space="preserve">UEEHA0034 </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Supervise repair and overhaul of explosion-protected equipment type pressurised (Ex p)*</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UEEHA0035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Supervise repair and overhaul of explosion-protected rotating machines*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UEEHA0039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Supervise repair and overhaul of explosion-protected equipment type Group III (‘t’)*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UEEIC0002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Assemble, enter and verify operating instructions in microprocessor equ</w:t>
            </w:r>
            <w:r w:rsidRPr="00AF688C">
              <w:t>ipped devices*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enter and verify discrete control programs for programmable controllers*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UEEIC0022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Install instrumentation and control apparatus and associated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UEEIC0023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Install instrumentation and control cabling and tubing*</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UEEIC0038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density/level measurement components and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UEEIC0039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flow measurement components and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UEEIC0041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pressure meas</w:t>
            </w:r>
            <w:r w:rsidRPr="00AF688C">
              <w:t>urement components and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UEEIC0043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temperature measurement components and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UEEIC0047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Use instrumentation drawings, specifications, standards and equipment manuals*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UEERA0031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rectify faults in air conditioning and refrigeration control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UEERA0035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Establish the basic operating conditions of air conditioning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UEERA0036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Establish the basic operating conditions of vapour compression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UEERA0037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Establish the basic operating conditions of vapour compression systems - appliances*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50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UEERA0043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Find and rectify faults in appliance control systems and devices*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UEERA0044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Find and rectify faults in single phase motors and associated cont</w:t>
            </w:r>
            <w:r w:rsidRPr="00AF688C">
              <w:t>rols*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UEERA0045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Find and rectify faults in three phase motors and associated controls*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30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UEERA0049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Install and start up single head split air conditioning and water heating heat pump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70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UEERA0050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Install refrigerant pipe work, flow controls and accessories*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UEERA0059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Prepare and connect refrigerant tubing and fittings*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UEERA0062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Recover and charge refrigerants*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UEERA0063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Recover, pressure test, evacuate, charge and leak test refrigerants - appliances*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50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UEERA0079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Safely handle refrigerants and lubricants*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UEERA0083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Service and repair microwave ovens*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UEERA0085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Service clothes washing machines and dryers*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w:t>
            </w:r>
            <w:r w:rsidRPr="00AF688C">
              <w:t>A0086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Service dishwasher machines*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UEERA0087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Service electrical heating appliances*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UEERA0088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Service gas heating appliances*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UEERA0089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Service refrigeration appliances*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UEERA0091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Service small electrical appliances and power tools*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UEERA0092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low voltage refrigeration and air conditioning circuits*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UEERS0021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Assemble and wire electrical rail signalling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30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UETDRIS017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Perform high voltage field switching operation to a given schedule*</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UETDRIS018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Perform low voltage field switching operation to a given schedule*</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50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UETDRIS031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Maintain insulating oil*</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UETDRIS032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network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80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UETDRIS033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network protection*</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UETDRSB001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 xml:space="preserve">Perform substation switching </w:t>
            </w:r>
            <w:r w:rsidRPr="00AF688C">
              <w:t>operations to a given schedule*</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50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UETDRSB010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Maintain capacitor bank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7637" w:type="dxa"/>
            <w:gridSpan w:val="2"/>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rPr>
                <w:rStyle w:val="SpecialBold"/>
              </w:rPr>
              <w:t>Group C: General elective units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rPr>
                <w:rStyle w:val="SpecialBold"/>
              </w:rPr>
              <w:t>Weighting Points</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UEEEL0007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detailed electrical drawings*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UEEEL0032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Conduct electrical tests on HV electrical machines*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UEEEL0044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rectify faults in complex lift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UEEEL0059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Plan low voltage switchboard and control panel layouts*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UEEEL0064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Rewind HV three phase induction machines rated for voltages above 3.3 kV*</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UEEEL0065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Rewind HV three phase induction machines rated for voltages to 3.3 kV*</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UEEHA0004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Enter a classified hazardous area to undertake work related to electrical equipment</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UEEHA0020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Conduct detailed inspection of electrical installations for hazardous are</w:t>
            </w:r>
            <w:r w:rsidRPr="00AF688C">
              <w:t>as*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UEEHA0022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Determine the explosion-protection requirements to meet a specified classified hazardous area*</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UEEHA0023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and manage periodic electrical inspection and maintenance programs for hazardous areas*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UEEHA0026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Maintain equipment associated with hazardous areas*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UEEHA0029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Plan electrical installations for hazardous areas*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UEEHA0038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Conduct visual and close inspection of electrical installations for hazardous areas*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structured program</w:t>
            </w:r>
            <w:r w:rsidRPr="00AF688C">
              <w:t>s to control external devices*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enter and verify programs in supervisory control and data acquisition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enter and verify word and analogue control programs for programmable logic controllers*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rectify faults in digital controls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UEEIC0020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Fault find and repair analogue circuits and components in electronic control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UEEIC0026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Provide solutions to fluid circuit operations*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UEEIC0027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Provide soluti</w:t>
            </w:r>
            <w:r w:rsidRPr="00AF688C">
              <w:t>ons to pneumatic-hydraulic system operations*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80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UEEIC0028</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Provide solutions to problems in industrial control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UEEIC0034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Set up industrial field control devices*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UEEIC0040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polyphase electronic power control circuits*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UEEIC0042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Solve problems in single phase electronic power control circuits*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7637" w:type="dxa"/>
            <w:gridSpan w:val="2"/>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rPr>
                <w:rStyle w:val="SpecialBold"/>
              </w:rPr>
              <w:t>Group D: General elective units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rPr>
                <w:rStyle w:val="SpecialBold"/>
              </w:rPr>
              <w:t>Weighting Points</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UEECD0013</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and implement energy sector maintenance programs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UEECO0014</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Prepare tender submissions for electrotechnology projects*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UEEEL0006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detailed and complex drawings for electrical systems using CAD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UEEEL0011</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Evaluate performance of low voltage electrical apparatus*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UEEEL0035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Design effective and efficient lighting for public, open and sports areas*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20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UEEEL0037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Design electrical installations with a low voltage demand greater than 400 A per phase*</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40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UEEEL0062</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Provide engineering solutions to problems in complex polyphase po</w:t>
            </w:r>
            <w:r w:rsidRPr="00AF688C">
              <w:t>wer circuits*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UEEIC0005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Configure and maintain industrial control system networks*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UEEIC0010</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Develop and test code for microcontroller devices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rectify faults in a.c. motor drive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rectify faults in d.c. motor drive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UEEIC0019</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rectify faults in servo drive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UETDRIS025</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resolve faults in distribution systems*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UETDRIS026</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resolve faults in electrical apparatu</w:t>
            </w:r>
            <w:r w:rsidRPr="00AF688C">
              <w:t>s*</w:t>
            </w:r>
          </w:p>
        </w:tc>
        <w:tc>
          <w:tcPr>
            <w:tcW w:w="1860"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60</w:t>
            </w:r>
          </w:p>
        </w:tc>
      </w:tr>
      <w:tr w:rsidTr="00AF688C">
        <w:tblPrEx>
          <w:tblW w:w="9497" w:type="dxa"/>
          <w:tblLayout w:type="fixed"/>
          <w:tblCellMar>
            <w:left w:w="62" w:type="dxa"/>
            <w:right w:w="62" w:type="dxa"/>
          </w:tblCellMar>
          <w:tblLook w:val="0000"/>
        </w:tblPrEx>
        <w:tc>
          <w:tcPr>
            <w:tcW w:w="2825"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UETDRIS027</w:t>
            </w:r>
          </w:p>
        </w:tc>
        <w:tc>
          <w:tcPr>
            <w:tcW w:w="4812" w:type="dxa"/>
            <w:tcBorders>
              <w:top w:val="nil"/>
              <w:left w:val="nil"/>
              <w:bottom w:val="nil"/>
              <w:right w:val="nil"/>
            </w:tcBorders>
            <w:tcMar>
              <w:top w:w="0" w:type="dxa"/>
              <w:left w:w="62" w:type="dxa"/>
              <w:bottom w:w="0" w:type="dxa"/>
              <w:right w:w="62" w:type="dxa"/>
            </w:tcMar>
          </w:tcPr>
          <w:p w:rsidR="00000000" w:rsidP="00AF688C">
            <w:pPr>
              <w:pStyle w:val="BodyText"/>
              <w:rPr>
                <w:lang w:val="en-NZ"/>
              </w:rPr>
            </w:pPr>
            <w:r w:rsidRPr="00AF688C">
              <w:t>Diagnose and resolve faults in transmission systems*</w:t>
            </w:r>
          </w:p>
        </w:tc>
        <w:tc>
          <w:tcPr>
            <w:tcW w:w="1860" w:type="dxa"/>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t>60</w:t>
            </w:r>
          </w:p>
        </w:tc>
      </w:tr>
    </w:tbl>
    <w:p w:rsidR="00000000" w:rsidRPr="00AF688C" w:rsidP="00AF688C">
      <w:pPr>
        <w:pStyle w:val="NoPaddingFontSize1"/>
      </w:pPr>
    </w:p>
    <w:p w:rsidR="00000000" w:rsidRPr="00AF688C" w:rsidP="00AF688C">
      <w:pPr>
        <w:pStyle w:val="AllowPageBreak"/>
      </w:pPr>
    </w:p>
    <w:p w:rsidR="00000000" w:rsidRPr="00AF688C" w:rsidP="00AF688C">
      <w:pPr>
        <w:pStyle w:val="Heading1"/>
      </w:pPr>
      <w:bookmarkStart w:id="5" w:name="O_1274480"/>
      <w:bookmarkEnd w:id="5"/>
      <w:r w:rsidRPr="00AF688C">
        <w:t>Qualification Mapping Information</w:t>
      </w:r>
    </w:p>
    <w:tbl>
      <w:tblPr>
        <w:tblW w:w="9497" w:type="dxa"/>
        <w:tblLayout w:type="fixed"/>
        <w:tblCellMar>
          <w:left w:w="62" w:type="dxa"/>
          <w:right w:w="62" w:type="dxa"/>
        </w:tblCellMar>
        <w:tblLook w:val="0000"/>
      </w:tblPr>
      <w:tblGrid>
        <w:gridCol w:w="9497"/>
      </w:tblGrid>
      <w:tr w:rsidTr="00AF68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88C" w:rsidP="00AF688C">
            <w:pPr>
              <w:pStyle w:val="BodyText"/>
            </w:pPr>
            <w:r w:rsidRPr="00AF688C">
              <w:t>This qualification replaces and is not equivalent to UEE53011 Diploma of Electrical Systems Engineering</w:t>
            </w:r>
          </w:p>
        </w:tc>
      </w:tr>
    </w:tbl>
    <w:p w:rsidR="00000000" w:rsidRPr="00AF688C" w:rsidP="00AF688C">
      <w:pPr>
        <w:pStyle w:val="NoPaddingFontSize1"/>
      </w:pPr>
    </w:p>
    <w:p w:rsidR="00000000" w:rsidRPr="00AF688C" w:rsidP="00AF688C">
      <w:pPr>
        <w:pStyle w:val="AllowPageBreak"/>
      </w:pPr>
    </w:p>
    <w:p w:rsidR="00000000" w:rsidRPr="00AF688C" w:rsidP="00AF688C">
      <w:pPr>
        <w:pStyle w:val="Heading1"/>
      </w:pPr>
      <w:bookmarkStart w:id="6" w:name="O_1274485"/>
      <w:bookmarkEnd w:id="6"/>
      <w:r w:rsidRPr="00AF688C">
        <w:t>Links</w:t>
      </w:r>
    </w:p>
    <w:p w:rsidR="00000000" w:rsidRPr="00AF688C" w:rsidP="00EA2381">
      <w:pPr>
        <w:pStyle w:val="BodyText"/>
      </w:pPr>
      <w:r w:rsidRPr="00AF688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03353">
        <w:rPr>
          <w:rStyle w:val="Hyperlink"/>
        </w:rPr>
        <w:t>https://vetnet.gov.au/Pages/TrainingDocs.aspx?q=b8a8f136-5421-4ce1-92e0-2b50341431b6</w:t>
      </w:r>
      <w:r>
        <w:fldChar w:fldCharType="end"/>
      </w:r>
    </w:p>
    <w:p w:rsidR="00000000" w:rsidRPr="00AF688C" w:rsidP="00AF688C"/>
    <w:sectPr w:rsidSect="00AF68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8C" w:rsidRPr="00EA2381" w:rsidP="00EA2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81" w:rsidP="00AF6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A2381" w:rsidP="00AF68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2381" w:rsidP="00AF6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88C" w:rsidRPr="00EA2381" w:rsidP="00EA2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81" w:rsidRPr="002D2AF8" w:rsidP="00AF688C">
    <w:pPr>
      <w:pStyle w:val="Header"/>
      <w:framePr w:wrap="around"/>
    </w:pPr>
    <w:r>
      <w:fldChar w:fldCharType="begin"/>
    </w:r>
    <w:r>
      <w:instrText xml:space="preserve"> TITLE   \* MERGEFORMAT </w:instrText>
    </w:r>
    <w:r>
      <w:fldChar w:fldCharType="separate"/>
    </w:r>
    <w:r>
      <w:t>UEE53020 Diploma of Electrical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EA2381" w:rsidP="00AF6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3C7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8AB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88C"/>
    <w:pPr>
      <w:spacing w:before="360" w:after="60"/>
      <w:outlineLvl w:val="0"/>
    </w:pPr>
    <w:rPr>
      <w:sz w:val="32"/>
    </w:rPr>
  </w:style>
  <w:style w:type="paragraph" w:styleId="Heading2">
    <w:name w:val="heading 2"/>
    <w:basedOn w:val="HeadingBase"/>
    <w:next w:val="BodyText"/>
    <w:link w:val="Heading2Char"/>
    <w:qFormat/>
    <w:rsid w:val="00AF688C"/>
    <w:pPr>
      <w:keepLines/>
      <w:spacing w:before="240" w:after="120"/>
      <w:outlineLvl w:val="1"/>
    </w:pPr>
    <w:rPr>
      <w:sz w:val="28"/>
      <w:szCs w:val="40"/>
    </w:rPr>
  </w:style>
  <w:style w:type="paragraph" w:styleId="Heading3">
    <w:name w:val="heading 3"/>
    <w:basedOn w:val="HeadingBase"/>
    <w:next w:val="BodyText"/>
    <w:link w:val="Heading3Char"/>
    <w:qFormat/>
    <w:rsid w:val="00AF688C"/>
    <w:pPr>
      <w:spacing w:before="180" w:after="120"/>
      <w:outlineLvl w:val="2"/>
    </w:pPr>
    <w:rPr>
      <w:spacing w:val="-10"/>
      <w:kern w:val="32"/>
    </w:rPr>
  </w:style>
  <w:style w:type="paragraph" w:styleId="Heading4">
    <w:name w:val="heading 4"/>
    <w:basedOn w:val="HeadingBase"/>
    <w:next w:val="BodyText"/>
    <w:link w:val="Heading4Char"/>
    <w:qFormat/>
    <w:rsid w:val="00AF688C"/>
    <w:pPr>
      <w:spacing w:before="160" w:after="120"/>
      <w:outlineLvl w:val="3"/>
    </w:pPr>
    <w:rPr>
      <w:sz w:val="22"/>
    </w:rPr>
  </w:style>
  <w:style w:type="paragraph" w:styleId="Heading5">
    <w:name w:val="heading 5"/>
    <w:basedOn w:val="HeadingBase"/>
    <w:next w:val="Normal"/>
    <w:link w:val="Heading5Char"/>
    <w:qFormat/>
    <w:rsid w:val="00AF688C"/>
    <w:pPr>
      <w:spacing w:before="80"/>
      <w:outlineLvl w:val="4"/>
    </w:pPr>
    <w:rPr>
      <w:color w:val="918585"/>
      <w:sz w:val="20"/>
    </w:rPr>
  </w:style>
  <w:style w:type="paragraph" w:styleId="Heading6">
    <w:name w:val="heading 6"/>
    <w:basedOn w:val="HeadingBase"/>
    <w:next w:val="Normal"/>
    <w:link w:val="Heading6Char"/>
    <w:qFormat/>
    <w:rsid w:val="00AF688C"/>
    <w:pPr>
      <w:spacing w:before="60"/>
      <w:outlineLvl w:val="5"/>
    </w:pPr>
    <w:rPr>
      <w:color w:val="918585"/>
      <w:sz w:val="20"/>
    </w:rPr>
  </w:style>
  <w:style w:type="paragraph" w:styleId="Heading7">
    <w:name w:val="heading 7"/>
    <w:basedOn w:val="Normal"/>
    <w:next w:val="Normal"/>
    <w:link w:val="Heading7Char"/>
    <w:qFormat/>
    <w:rsid w:val="00AF688C"/>
    <w:pPr>
      <w:ind w:left="720"/>
      <w:outlineLvl w:val="6"/>
    </w:pPr>
    <w:rPr>
      <w:i/>
    </w:rPr>
  </w:style>
  <w:style w:type="paragraph" w:styleId="Heading8">
    <w:name w:val="heading 8"/>
    <w:basedOn w:val="Normal"/>
    <w:next w:val="Normal"/>
    <w:link w:val="Heading8Char"/>
    <w:qFormat/>
    <w:rsid w:val="00AF688C"/>
    <w:pPr>
      <w:ind w:left="720"/>
      <w:outlineLvl w:val="7"/>
    </w:pPr>
    <w:rPr>
      <w:i/>
    </w:rPr>
  </w:style>
  <w:style w:type="paragraph" w:styleId="Heading9">
    <w:name w:val="heading 9"/>
    <w:basedOn w:val="Normal"/>
    <w:next w:val="Normal"/>
    <w:link w:val="Heading9Char"/>
    <w:qFormat/>
    <w:rsid w:val="00AF688C"/>
    <w:pPr>
      <w:ind w:left="720"/>
      <w:outlineLvl w:val="8"/>
    </w:pPr>
    <w:rPr>
      <w:i/>
    </w:rPr>
  </w:style>
  <w:style w:type="character" w:default="1" w:styleId="DefaultParagraphFont">
    <w:name w:val="Default Paragraph Font"/>
    <w:uiPriority w:val="1"/>
    <w:unhideWhenUsed/>
    <w:rsid w:val="00AF6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88C"/>
  </w:style>
  <w:style w:type="character" w:customStyle="1" w:styleId="Heading1Char">
    <w:name w:val="Heading 1 Char"/>
    <w:basedOn w:val="DefaultParagraphFont"/>
    <w:link w:val="Heading1"/>
    <w:rsid w:val="00AF688C"/>
    <w:rPr>
      <w:rFonts w:ascii="Times New Roman" w:eastAsia="Times New Roman" w:hAnsi="Times New Roman" w:cs="Times New Roman"/>
      <w:b/>
      <w:sz w:val="32"/>
      <w:szCs w:val="20"/>
      <w:lang w:eastAsia="en-US"/>
    </w:rPr>
  </w:style>
  <w:style w:type="paragraph" w:styleId="BodyText">
    <w:name w:val="Body Text"/>
    <w:basedOn w:val="Normal"/>
    <w:link w:val="BodyTextChar"/>
    <w:rsid w:val="00AF68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88C"/>
    <w:rPr>
      <w:rFonts w:ascii="Times New Roman" w:eastAsia="Times New Roman" w:hAnsi="Times New Roman" w:cs="Times New Roman"/>
      <w:sz w:val="24"/>
      <w:lang w:eastAsia="en-US"/>
    </w:rPr>
  </w:style>
  <w:style w:type="paragraph" w:styleId="ListBullet">
    <w:name w:val="List Bullet"/>
    <w:basedOn w:val="List"/>
    <w:rsid w:val="00AF688C"/>
    <w:pPr>
      <w:numPr>
        <w:numId w:val="11"/>
      </w:numPr>
      <w:tabs>
        <w:tab w:val="clear" w:pos="340"/>
      </w:tabs>
      <w:spacing w:before="40" w:after="40"/>
    </w:pPr>
  </w:style>
  <w:style w:type="character" w:customStyle="1" w:styleId="SpecialBold">
    <w:name w:val="Special Bold"/>
    <w:basedOn w:val="DefaultParagraphFont"/>
    <w:rsid w:val="00AF688C"/>
    <w:rPr>
      <w:b/>
      <w:spacing w:val="0"/>
    </w:rPr>
  </w:style>
  <w:style w:type="paragraph" w:customStyle="1" w:styleId="SuperHeading">
    <w:name w:val="SuperHeading"/>
    <w:basedOn w:val="Normal"/>
    <w:rsid w:val="00AF688C"/>
    <w:pPr>
      <w:spacing w:before="240" w:after="120"/>
      <w:outlineLvl w:val="0"/>
    </w:pPr>
    <w:rPr>
      <w:rFonts w:ascii="Times New Roman" w:hAnsi="Times New Roman"/>
      <w:b/>
      <w:sz w:val="32"/>
    </w:rPr>
  </w:style>
  <w:style w:type="paragraph" w:customStyle="1" w:styleId="AllowPageBreak">
    <w:name w:val="AllowPageBreak"/>
    <w:rsid w:val="00AF68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6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88C"/>
    <w:rPr>
      <w:rFonts w:ascii="Courier New" w:eastAsia="Times New Roman" w:hAnsi="Courier New" w:cs="Times New Roman"/>
      <w:i/>
      <w:szCs w:val="20"/>
      <w:lang w:eastAsia="en-US"/>
    </w:rPr>
  </w:style>
  <w:style w:type="paragraph" w:customStyle="1" w:styleId="HeadingBase">
    <w:name w:val="Heading Base"/>
    <w:rsid w:val="00AF6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88C"/>
    <w:pPr>
      <w:tabs>
        <w:tab w:val="right" w:leader="dot" w:pos="9072"/>
      </w:tabs>
      <w:ind w:left="567"/>
    </w:pPr>
    <w:rPr>
      <w:szCs w:val="22"/>
    </w:rPr>
  </w:style>
  <w:style w:type="paragraph" w:customStyle="1" w:styleId="TOCBase">
    <w:name w:val="TOC Base"/>
    <w:rsid w:val="00AF6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88C"/>
    <w:pPr>
      <w:tabs>
        <w:tab w:val="right" w:leader="dot" w:pos="9072"/>
      </w:tabs>
      <w:spacing w:before="40" w:after="40"/>
      <w:ind w:left="284"/>
    </w:pPr>
    <w:rPr>
      <w:rFonts w:ascii="Times New Roman" w:hAnsi="Times New Roman"/>
    </w:rPr>
  </w:style>
  <w:style w:type="paragraph" w:styleId="TOC1">
    <w:name w:val="toc 1"/>
    <w:basedOn w:val="TOCBase"/>
    <w:next w:val="Normal"/>
    <w:rsid w:val="00AF6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88C"/>
    <w:rPr>
      <w:rFonts w:ascii="Times New Roman" w:eastAsia="Times New Roman" w:hAnsi="Times New Roman" w:cs="Times New Roman"/>
      <w:sz w:val="16"/>
      <w:lang w:eastAsia="en-US"/>
    </w:rPr>
  </w:style>
  <w:style w:type="paragraph" w:styleId="Title">
    <w:name w:val="Title"/>
    <w:basedOn w:val="HeadingBase"/>
    <w:link w:val="TitleChar"/>
    <w:qFormat/>
    <w:rsid w:val="00AF688C"/>
    <w:pPr>
      <w:spacing w:before="5040"/>
      <w:jc w:val="center"/>
    </w:pPr>
    <w:rPr>
      <w:sz w:val="48"/>
      <w:szCs w:val="72"/>
      <w:lang w:val="en-US"/>
    </w:rPr>
  </w:style>
  <w:style w:type="character" w:customStyle="1" w:styleId="TitleChar">
    <w:name w:val="Title Char"/>
    <w:basedOn w:val="DefaultParagraphFont"/>
    <w:link w:val="Title"/>
    <w:rsid w:val="00AF6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88C"/>
    <w:pPr>
      <w:tabs>
        <w:tab w:val="left" w:pos="3600"/>
        <w:tab w:val="left" w:pos="3958"/>
      </w:tabs>
    </w:pPr>
  </w:style>
  <w:style w:type="paragraph" w:styleId="List">
    <w:name w:val="List"/>
    <w:basedOn w:val="BodyText"/>
    <w:next w:val="BodyText"/>
    <w:rsid w:val="00AF688C"/>
    <w:pPr>
      <w:tabs>
        <w:tab w:val="left" w:pos="340"/>
      </w:tabs>
      <w:spacing w:before="60" w:after="60"/>
      <w:ind w:left="340" w:hanging="340"/>
    </w:pPr>
  </w:style>
  <w:style w:type="paragraph" w:customStyle="1" w:styleId="Note">
    <w:name w:val="Note"/>
    <w:basedOn w:val="BodyText"/>
    <w:rsid w:val="00AF6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88C"/>
    <w:pPr>
      <w:framePr w:wrap="auto" w:hAnchor="text" w:y="6049"/>
    </w:pPr>
    <w:rPr>
      <w:color w:val="000000"/>
      <w:sz w:val="40"/>
    </w:rPr>
  </w:style>
  <w:style w:type="paragraph" w:customStyle="1" w:styleId="TOCTitle">
    <w:name w:val="TOCTitle"/>
    <w:basedOn w:val="Heading1"/>
    <w:rsid w:val="00AF688C"/>
    <w:pPr>
      <w:spacing w:after="240"/>
      <w:jc w:val="center"/>
      <w:outlineLvl w:val="9"/>
    </w:pPr>
    <w:rPr>
      <w:caps/>
    </w:rPr>
  </w:style>
  <w:style w:type="paragraph" w:customStyle="1" w:styleId="Version">
    <w:name w:val="Version"/>
    <w:rsid w:val="00AF68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88C"/>
    <w:pPr>
      <w:numPr>
        <w:numId w:val="12"/>
      </w:numPr>
      <w:tabs>
        <w:tab w:val="clear" w:pos="680"/>
      </w:tabs>
    </w:pPr>
  </w:style>
  <w:style w:type="paragraph" w:styleId="Index1">
    <w:name w:val="index 1"/>
    <w:basedOn w:val="Normal"/>
    <w:next w:val="Normal"/>
    <w:semiHidden/>
    <w:rsid w:val="00AF688C"/>
    <w:pPr>
      <w:keepNext w:val="0"/>
      <w:tabs>
        <w:tab w:val="right" w:pos="4176"/>
      </w:tabs>
      <w:ind w:left="198" w:hanging="198"/>
    </w:pPr>
    <w:rPr>
      <w:rFonts w:ascii="Garamond" w:hAnsi="Garamond"/>
    </w:rPr>
  </w:style>
  <w:style w:type="paragraph" w:styleId="IndexHeading">
    <w:name w:val="index heading"/>
    <w:basedOn w:val="Normal"/>
    <w:next w:val="Index1"/>
    <w:semiHidden/>
    <w:rsid w:val="00AF688C"/>
    <w:pPr>
      <w:spacing w:before="120" w:after="120"/>
    </w:pPr>
    <w:rPr>
      <w:rFonts w:ascii="Arial" w:hAnsi="Arial"/>
      <w:b/>
      <w:color w:val="918585"/>
      <w:sz w:val="24"/>
    </w:rPr>
  </w:style>
  <w:style w:type="paragraph" w:styleId="Header">
    <w:name w:val="header"/>
    <w:basedOn w:val="Normal"/>
    <w:link w:val="HeaderChar"/>
    <w:rsid w:val="00AF6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88C"/>
    <w:rPr>
      <w:rFonts w:ascii="Times New Roman" w:eastAsia="Times New Roman" w:hAnsi="Times New Roman" w:cs="Times New Roman"/>
      <w:sz w:val="16"/>
      <w:szCs w:val="20"/>
      <w:lang w:val="en-GB" w:eastAsia="en-US"/>
    </w:rPr>
  </w:style>
  <w:style w:type="paragraph" w:customStyle="1" w:styleId="Chapter">
    <w:name w:val="Chapter"/>
    <w:basedOn w:val="Normal"/>
    <w:rsid w:val="00AF688C"/>
    <w:pPr>
      <w:spacing w:before="240"/>
    </w:pPr>
    <w:rPr>
      <w:rFonts w:ascii="Times New Roman" w:hAnsi="Times New Roman"/>
      <w:smallCaps/>
      <w:spacing w:val="80"/>
      <w:sz w:val="28"/>
    </w:rPr>
  </w:style>
  <w:style w:type="paragraph" w:customStyle="1" w:styleId="InChapter">
    <w:name w:val="InChapter"/>
    <w:basedOn w:val="Heading3"/>
    <w:rsid w:val="00AF688C"/>
    <w:pPr>
      <w:spacing w:after="240"/>
      <w:outlineLvl w:val="9"/>
    </w:pPr>
    <w:rPr>
      <w:noProof/>
    </w:rPr>
  </w:style>
  <w:style w:type="paragraph" w:styleId="Index2">
    <w:name w:val="index 2"/>
    <w:basedOn w:val="Normal"/>
    <w:next w:val="Normal"/>
    <w:semiHidden/>
    <w:rsid w:val="00AF688C"/>
    <w:pPr>
      <w:tabs>
        <w:tab w:val="right" w:pos="4176"/>
      </w:tabs>
      <w:ind w:left="568" w:hanging="284"/>
    </w:pPr>
    <w:rPr>
      <w:rFonts w:ascii="Garamond" w:hAnsi="Garamond"/>
    </w:rPr>
  </w:style>
  <w:style w:type="paragraph" w:customStyle="1" w:styleId="Byline">
    <w:name w:val="Byline"/>
    <w:rsid w:val="00AF6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88C"/>
    <w:pPr>
      <w:tabs>
        <w:tab w:val="clear" w:pos="3600"/>
        <w:tab w:val="clear" w:pos="3958"/>
      </w:tabs>
      <w:jc w:val="right"/>
    </w:pPr>
  </w:style>
  <w:style w:type="character" w:styleId="Emphasis">
    <w:name w:val="Emphasis"/>
    <w:basedOn w:val="DefaultParagraphFont"/>
    <w:qFormat/>
    <w:rsid w:val="00AF688C"/>
    <w:rPr>
      <w:i/>
    </w:rPr>
  </w:style>
  <w:style w:type="paragraph" w:styleId="Caption">
    <w:name w:val="caption"/>
    <w:basedOn w:val="BodyText"/>
    <w:next w:val="Normal"/>
    <w:qFormat/>
    <w:rsid w:val="00AF688C"/>
    <w:pPr>
      <w:framePr w:w="2268" w:hSpace="181" w:vSpace="181" w:wrap="around" w:vAnchor="text" w:hAnchor="page" w:x="1135" w:y="285" w:anchorLock="1"/>
    </w:pPr>
    <w:rPr>
      <w:i/>
    </w:rPr>
  </w:style>
  <w:style w:type="paragraph" w:customStyle="1" w:styleId="MiniTOCTitle">
    <w:name w:val="MiniTOCTitle"/>
    <w:basedOn w:val="Heading4"/>
    <w:rsid w:val="00AF688C"/>
    <w:pPr>
      <w:spacing w:before="240"/>
      <w:outlineLvl w:val="9"/>
    </w:pPr>
    <w:rPr>
      <w:noProof/>
      <w:sz w:val="24"/>
    </w:rPr>
  </w:style>
  <w:style w:type="paragraph" w:customStyle="1" w:styleId="MiniTOCItem">
    <w:name w:val="MiniTOCItem"/>
    <w:basedOn w:val="ListBullet"/>
    <w:rsid w:val="00AF688C"/>
    <w:pPr>
      <w:numPr>
        <w:numId w:val="0"/>
      </w:numPr>
      <w:tabs>
        <w:tab w:val="right" w:leader="dot" w:pos="6521"/>
      </w:tabs>
      <w:spacing w:before="0" w:after="0"/>
    </w:pPr>
  </w:style>
  <w:style w:type="paragraph" w:customStyle="1" w:styleId="TOFTitle">
    <w:name w:val="TOFTitle"/>
    <w:basedOn w:val="TOCTitle"/>
    <w:rsid w:val="00AF688C"/>
  </w:style>
  <w:style w:type="paragraph" w:styleId="TableofFigures">
    <w:name w:val="table of figures"/>
    <w:basedOn w:val="Normal"/>
    <w:next w:val="Normal"/>
    <w:semiHidden/>
    <w:rsid w:val="00AF688C"/>
    <w:pPr>
      <w:tabs>
        <w:tab w:val="right" w:leader="dot" w:pos="9072"/>
      </w:tabs>
      <w:ind w:left="970" w:hanging="403"/>
    </w:pPr>
    <w:rPr>
      <w:rFonts w:ascii="Times New Roman" w:hAnsi="Times New Roman"/>
      <w:b/>
    </w:rPr>
  </w:style>
  <w:style w:type="paragraph" w:styleId="ListNumber">
    <w:name w:val="List Number"/>
    <w:basedOn w:val="List"/>
    <w:rsid w:val="00AF688C"/>
    <w:pPr>
      <w:numPr>
        <w:numId w:val="14"/>
      </w:numPr>
      <w:tabs>
        <w:tab w:val="clear" w:pos="340"/>
      </w:tabs>
    </w:pPr>
  </w:style>
  <w:style w:type="character" w:customStyle="1" w:styleId="WingdingSymbols">
    <w:name w:val="Wingding Symbols"/>
    <w:rsid w:val="00AF688C"/>
    <w:rPr>
      <w:rFonts w:ascii="Wingdings" w:hAnsi="Wingdings"/>
    </w:rPr>
  </w:style>
  <w:style w:type="paragraph" w:customStyle="1" w:styleId="TableHeading">
    <w:name w:val="Table Heading"/>
    <w:basedOn w:val="HeadingBase"/>
    <w:rsid w:val="00AF688C"/>
    <w:pPr>
      <w:keepLines/>
      <w:pBdr>
        <w:bottom w:val="single" w:sz="6" w:space="1" w:color="918585"/>
      </w:pBdr>
      <w:spacing w:before="240"/>
    </w:pPr>
  </w:style>
  <w:style w:type="character" w:customStyle="1" w:styleId="HotSpot">
    <w:name w:val="HotSpot"/>
    <w:rsid w:val="00AF688C"/>
    <w:rPr>
      <w:color w:val="0033CC"/>
      <w:u w:val="none"/>
    </w:rPr>
  </w:style>
  <w:style w:type="paragraph" w:customStyle="1" w:styleId="BodyTextRight">
    <w:name w:val="Body Text Right"/>
    <w:basedOn w:val="BodyText"/>
    <w:rsid w:val="00AF688C"/>
    <w:pPr>
      <w:spacing w:before="0" w:after="0"/>
      <w:jc w:val="right"/>
    </w:pPr>
  </w:style>
  <w:style w:type="paragraph" w:styleId="Index3">
    <w:name w:val="index 3"/>
    <w:basedOn w:val="ListNumber2"/>
    <w:next w:val="Normal"/>
    <w:semiHidden/>
    <w:rsid w:val="00AF688C"/>
    <w:pPr>
      <w:numPr>
        <w:numId w:val="0"/>
      </w:numPr>
      <w:tabs>
        <w:tab w:val="right" w:leader="dot" w:pos="4176"/>
      </w:tabs>
    </w:pPr>
  </w:style>
  <w:style w:type="paragraph" w:styleId="ListNumber2">
    <w:name w:val="List Number 2"/>
    <w:basedOn w:val="List2"/>
    <w:rsid w:val="00AF688C"/>
    <w:pPr>
      <w:numPr>
        <w:numId w:val="9"/>
      </w:numPr>
      <w:tabs>
        <w:tab w:val="clear" w:pos="1060"/>
      </w:tabs>
    </w:pPr>
  </w:style>
  <w:style w:type="paragraph" w:customStyle="1" w:styleId="MarginNote">
    <w:name w:val="Margin Note"/>
    <w:basedOn w:val="BodyText"/>
    <w:rsid w:val="00AF6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88C"/>
    <w:rPr>
      <w:sz w:val="32"/>
    </w:rPr>
  </w:style>
  <w:style w:type="paragraph" w:customStyle="1" w:styleId="HeadingProcedure">
    <w:name w:val="Heading Procedure"/>
    <w:basedOn w:val="HeadingBase"/>
    <w:next w:val="Normal"/>
    <w:rsid w:val="00AF688C"/>
    <w:pPr>
      <w:tabs>
        <w:tab w:val="left" w:pos="0"/>
      </w:tabs>
      <w:spacing w:before="120" w:after="60"/>
    </w:pPr>
    <w:rPr>
      <w:i/>
      <w:color w:val="918585"/>
      <w:sz w:val="22"/>
    </w:rPr>
  </w:style>
  <w:style w:type="paragraph" w:customStyle="1" w:styleId="TableBodyText">
    <w:name w:val="Table Body Text"/>
    <w:basedOn w:val="BodyText"/>
    <w:rsid w:val="00AF688C"/>
    <w:pPr>
      <w:spacing w:before="60" w:after="60"/>
    </w:pPr>
  </w:style>
  <w:style w:type="paragraph" w:styleId="ListContinue">
    <w:name w:val="List Continue"/>
    <w:basedOn w:val="List"/>
    <w:rsid w:val="00AF688C"/>
    <w:pPr>
      <w:ind w:firstLine="0"/>
    </w:pPr>
  </w:style>
  <w:style w:type="paragraph" w:customStyle="1" w:styleId="ListNote">
    <w:name w:val="List Note"/>
    <w:basedOn w:val="List"/>
    <w:rsid w:val="00AF688C"/>
    <w:pPr>
      <w:pBdr>
        <w:top w:val="single" w:sz="6" w:space="2" w:color="918585"/>
        <w:bottom w:val="single" w:sz="6" w:space="2" w:color="918585"/>
      </w:pBdr>
      <w:tabs>
        <w:tab w:val="left" w:pos="1021"/>
      </w:tabs>
      <w:ind w:firstLine="0"/>
    </w:pPr>
  </w:style>
  <w:style w:type="paragraph" w:customStyle="1" w:styleId="Warning">
    <w:name w:val="Warning"/>
    <w:basedOn w:val="BodyText"/>
    <w:rsid w:val="00AF688C"/>
    <w:pPr>
      <w:shd w:val="clear" w:color="auto" w:fill="D9D9D9"/>
      <w:tabs>
        <w:tab w:val="left" w:pos="992"/>
      </w:tabs>
      <w:ind w:left="119" w:right="119"/>
    </w:pPr>
    <w:rPr>
      <w:sz w:val="20"/>
    </w:rPr>
  </w:style>
  <w:style w:type="paragraph" w:customStyle="1" w:styleId="MarginIcons">
    <w:name w:val="Margin Icons"/>
    <w:basedOn w:val="BodyText"/>
    <w:rsid w:val="00AF6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88C"/>
    <w:rPr>
      <w:rFonts w:ascii="Courier New" w:hAnsi="Courier New"/>
    </w:rPr>
  </w:style>
  <w:style w:type="paragraph" w:customStyle="1" w:styleId="NoteBullet">
    <w:name w:val="Note Bullet"/>
    <w:basedOn w:val="Note"/>
    <w:rsid w:val="00AF688C"/>
    <w:pPr>
      <w:tabs>
        <w:tab w:val="clear" w:pos="680"/>
      </w:tabs>
      <w:spacing w:before="60" w:after="60"/>
    </w:pPr>
  </w:style>
  <w:style w:type="paragraph" w:customStyle="1" w:styleId="SubHeading2">
    <w:name w:val="SubHeading2"/>
    <w:basedOn w:val="HeadingBase"/>
    <w:rsid w:val="00AF688C"/>
    <w:pPr>
      <w:spacing w:before="240" w:after="60"/>
    </w:pPr>
    <w:rPr>
      <w:sz w:val="20"/>
    </w:rPr>
  </w:style>
  <w:style w:type="paragraph" w:customStyle="1" w:styleId="SubHeading1">
    <w:name w:val="SubHeading1"/>
    <w:basedOn w:val="HeadingBase"/>
    <w:rsid w:val="00AF688C"/>
    <w:pPr>
      <w:spacing w:before="240" w:after="60"/>
    </w:pPr>
    <w:rPr>
      <w:color w:val="918585"/>
      <w:sz w:val="22"/>
    </w:rPr>
  </w:style>
  <w:style w:type="paragraph" w:customStyle="1" w:styleId="SideHeading">
    <w:name w:val="Side Heading"/>
    <w:basedOn w:val="HeadingBase"/>
    <w:rsid w:val="00AF6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88C"/>
    <w:pPr>
      <w:numPr>
        <w:numId w:val="10"/>
      </w:numPr>
    </w:pPr>
  </w:style>
  <w:style w:type="paragraph" w:styleId="PlainText">
    <w:name w:val="Plain Text"/>
    <w:basedOn w:val="Normal"/>
    <w:link w:val="PlainTextChar"/>
    <w:rsid w:val="00AF688C"/>
    <w:rPr>
      <w:sz w:val="20"/>
    </w:rPr>
  </w:style>
  <w:style w:type="character" w:customStyle="1" w:styleId="PlainTextChar">
    <w:name w:val="Plain Text Char"/>
    <w:basedOn w:val="DefaultParagraphFont"/>
    <w:link w:val="PlainText"/>
    <w:rsid w:val="00AF688C"/>
    <w:rPr>
      <w:rFonts w:ascii="Courier New" w:eastAsia="Times New Roman" w:hAnsi="Courier New" w:cs="Times New Roman"/>
      <w:sz w:val="20"/>
      <w:szCs w:val="20"/>
      <w:lang w:eastAsia="en-US"/>
    </w:rPr>
  </w:style>
  <w:style w:type="character" w:customStyle="1" w:styleId="MenuOption">
    <w:name w:val="Menu Option"/>
    <w:basedOn w:val="DefaultParagraphFont"/>
    <w:rsid w:val="00AF688C"/>
    <w:rPr>
      <w:b/>
      <w:smallCaps/>
    </w:rPr>
  </w:style>
  <w:style w:type="paragraph" w:customStyle="1" w:styleId="TableListNumber">
    <w:name w:val="Table List Number"/>
    <w:basedOn w:val="ListNumber"/>
    <w:rsid w:val="00AF688C"/>
    <w:pPr>
      <w:numPr>
        <w:numId w:val="0"/>
      </w:numPr>
    </w:pPr>
  </w:style>
  <w:style w:type="paragraph" w:styleId="TOC4">
    <w:name w:val="toc 4"/>
    <w:basedOn w:val="TOCBase"/>
    <w:next w:val="Normal"/>
    <w:semiHidden/>
    <w:rsid w:val="00AF688C"/>
    <w:pPr>
      <w:tabs>
        <w:tab w:val="right" w:leader="dot" w:pos="9071"/>
      </w:tabs>
      <w:ind w:left="1701"/>
    </w:pPr>
  </w:style>
  <w:style w:type="paragraph" w:customStyle="1" w:styleId="ListAlpha">
    <w:name w:val="List Alpha"/>
    <w:basedOn w:val="List"/>
    <w:rsid w:val="00AF688C"/>
    <w:pPr>
      <w:numPr>
        <w:numId w:val="8"/>
      </w:numPr>
    </w:pPr>
  </w:style>
  <w:style w:type="paragraph" w:customStyle="1" w:styleId="ListAlpha2">
    <w:name w:val="List Alpha 2"/>
    <w:basedOn w:val="List2"/>
    <w:rsid w:val="00AF688C"/>
    <w:pPr>
      <w:numPr>
        <w:numId w:val="7"/>
      </w:numPr>
    </w:pPr>
  </w:style>
  <w:style w:type="paragraph" w:styleId="List2">
    <w:name w:val="List 2"/>
    <w:basedOn w:val="BodyText"/>
    <w:rsid w:val="00AF688C"/>
    <w:pPr>
      <w:tabs>
        <w:tab w:val="left" w:pos="680"/>
      </w:tabs>
      <w:spacing w:before="60" w:after="60"/>
      <w:ind w:left="680" w:hanging="340"/>
    </w:pPr>
  </w:style>
  <w:style w:type="paragraph" w:styleId="List3">
    <w:name w:val="List 3"/>
    <w:basedOn w:val="BodyText"/>
    <w:rsid w:val="00AF688C"/>
    <w:pPr>
      <w:tabs>
        <w:tab w:val="left" w:pos="1021"/>
      </w:tabs>
      <w:spacing w:before="60" w:after="60"/>
      <w:ind w:left="1020" w:hanging="340"/>
    </w:pPr>
  </w:style>
  <w:style w:type="paragraph" w:styleId="List4">
    <w:name w:val="List 4"/>
    <w:basedOn w:val="BodyText"/>
    <w:rsid w:val="00AF688C"/>
    <w:pPr>
      <w:tabs>
        <w:tab w:val="left" w:pos="1361"/>
      </w:tabs>
      <w:spacing w:before="60" w:after="60"/>
      <w:ind w:left="1361" w:hanging="340"/>
    </w:pPr>
  </w:style>
  <w:style w:type="paragraph" w:styleId="List5">
    <w:name w:val="List 5"/>
    <w:basedOn w:val="BodyText"/>
    <w:rsid w:val="00AF688C"/>
    <w:pPr>
      <w:tabs>
        <w:tab w:val="left" w:pos="1701"/>
      </w:tabs>
      <w:spacing w:before="60" w:after="60"/>
      <w:ind w:left="1701" w:hanging="340"/>
    </w:pPr>
  </w:style>
  <w:style w:type="paragraph" w:styleId="ListBullet3">
    <w:name w:val="List Bullet 3"/>
    <w:basedOn w:val="List3"/>
    <w:rsid w:val="00AF688C"/>
    <w:pPr>
      <w:numPr>
        <w:numId w:val="13"/>
      </w:numPr>
      <w:tabs>
        <w:tab w:val="clear" w:pos="1021"/>
      </w:tabs>
      <w:ind w:left="1037" w:hanging="357"/>
    </w:pPr>
  </w:style>
  <w:style w:type="paragraph" w:styleId="ListBullet4">
    <w:name w:val="List Bullet 4"/>
    <w:basedOn w:val="List4"/>
    <w:rsid w:val="00AF688C"/>
    <w:pPr>
      <w:numPr>
        <w:numId w:val="2"/>
      </w:numPr>
      <w:tabs>
        <w:tab w:val="clear" w:pos="1361"/>
      </w:tabs>
    </w:pPr>
  </w:style>
  <w:style w:type="paragraph" w:styleId="ListBullet5">
    <w:name w:val="List Bullet 5"/>
    <w:basedOn w:val="List5"/>
    <w:rsid w:val="00AF688C"/>
    <w:pPr>
      <w:numPr>
        <w:numId w:val="3"/>
      </w:numPr>
    </w:pPr>
  </w:style>
  <w:style w:type="paragraph" w:styleId="ListContinue2">
    <w:name w:val="List Continue 2"/>
    <w:basedOn w:val="List2"/>
    <w:rsid w:val="00AF688C"/>
    <w:pPr>
      <w:ind w:firstLine="0"/>
    </w:pPr>
  </w:style>
  <w:style w:type="paragraph" w:styleId="ListContinue3">
    <w:name w:val="List Continue 3"/>
    <w:basedOn w:val="List3"/>
    <w:rsid w:val="00AF688C"/>
    <w:pPr>
      <w:ind w:left="1021" w:firstLine="0"/>
    </w:pPr>
  </w:style>
  <w:style w:type="paragraph" w:styleId="ListContinue4">
    <w:name w:val="List Continue 4"/>
    <w:basedOn w:val="List4"/>
    <w:rsid w:val="00AF688C"/>
    <w:pPr>
      <w:ind w:firstLine="0"/>
    </w:pPr>
  </w:style>
  <w:style w:type="paragraph" w:styleId="ListContinue5">
    <w:name w:val="List Continue 5"/>
    <w:basedOn w:val="List5"/>
    <w:rsid w:val="00AF688C"/>
    <w:pPr>
      <w:ind w:firstLine="0"/>
    </w:pPr>
  </w:style>
  <w:style w:type="paragraph" w:styleId="ListNumber3">
    <w:name w:val="List Number 3"/>
    <w:basedOn w:val="List3"/>
    <w:rsid w:val="00AF688C"/>
    <w:pPr>
      <w:numPr>
        <w:numId w:val="4"/>
      </w:numPr>
    </w:pPr>
  </w:style>
  <w:style w:type="paragraph" w:styleId="ListNumber4">
    <w:name w:val="List Number 4"/>
    <w:basedOn w:val="List4"/>
    <w:rsid w:val="00AF688C"/>
    <w:pPr>
      <w:numPr>
        <w:numId w:val="5"/>
      </w:numPr>
    </w:pPr>
  </w:style>
  <w:style w:type="paragraph" w:styleId="ListNumber5">
    <w:name w:val="List Number 5"/>
    <w:basedOn w:val="List5"/>
    <w:rsid w:val="00AF688C"/>
    <w:pPr>
      <w:numPr>
        <w:numId w:val="6"/>
      </w:numPr>
    </w:pPr>
  </w:style>
  <w:style w:type="paragraph" w:styleId="BlockText">
    <w:name w:val="Block Text"/>
    <w:basedOn w:val="Normal"/>
    <w:rsid w:val="00AF688C"/>
    <w:pPr>
      <w:spacing w:after="120"/>
      <w:ind w:left="1440" w:right="1440"/>
    </w:pPr>
  </w:style>
  <w:style w:type="character" w:customStyle="1" w:styleId="Subscript">
    <w:name w:val="Subscript"/>
    <w:basedOn w:val="DefaultParagraphFont"/>
    <w:rsid w:val="00AF688C"/>
    <w:rPr>
      <w:sz w:val="16"/>
      <w:vertAlign w:val="subscript"/>
    </w:rPr>
  </w:style>
  <w:style w:type="character" w:customStyle="1" w:styleId="Superscript">
    <w:name w:val="Superscript"/>
    <w:basedOn w:val="DefaultParagraphFont"/>
    <w:rsid w:val="00AF688C"/>
    <w:rPr>
      <w:sz w:val="16"/>
      <w:vertAlign w:val="superscript"/>
    </w:rPr>
  </w:style>
  <w:style w:type="character" w:customStyle="1" w:styleId="Symbols">
    <w:name w:val="Symbols"/>
    <w:basedOn w:val="DefaultParagraphFont"/>
    <w:rsid w:val="00AF688C"/>
    <w:rPr>
      <w:rFonts w:ascii="Symbol" w:hAnsi="Symbol"/>
    </w:rPr>
  </w:style>
  <w:style w:type="character" w:customStyle="1" w:styleId="MenuOptions">
    <w:name w:val="Menu Options"/>
    <w:basedOn w:val="DefaultParagraphFont"/>
    <w:rsid w:val="00AF688C"/>
    <w:rPr>
      <w:rFonts w:ascii="Arial Narrow" w:hAnsi="Arial Narrow"/>
      <w:smallCaps/>
    </w:rPr>
  </w:style>
  <w:style w:type="character" w:customStyle="1" w:styleId="Buttons">
    <w:name w:val="Buttons"/>
    <w:basedOn w:val="DefaultParagraphFont"/>
    <w:rsid w:val="00AF688C"/>
    <w:rPr>
      <w:b/>
    </w:rPr>
  </w:style>
  <w:style w:type="character" w:customStyle="1" w:styleId="Underlined">
    <w:name w:val="Underlined"/>
    <w:basedOn w:val="DefaultParagraphFont"/>
    <w:rsid w:val="00AF688C"/>
    <w:rPr>
      <w:u w:val="single"/>
    </w:rPr>
  </w:style>
  <w:style w:type="paragraph" w:customStyle="1" w:styleId="TableBodyTextRight">
    <w:name w:val="Table Body Text Right"/>
    <w:basedOn w:val="TableBodyText"/>
    <w:rsid w:val="00AF688C"/>
    <w:pPr>
      <w:widowControl w:val="0"/>
      <w:autoSpaceDE w:val="0"/>
      <w:autoSpaceDN w:val="0"/>
      <w:adjustRightInd w:val="0"/>
      <w:jc w:val="right"/>
    </w:pPr>
    <w:rPr>
      <w:rFonts w:cs="Arial"/>
      <w:szCs w:val="18"/>
    </w:rPr>
  </w:style>
  <w:style w:type="paragraph" w:customStyle="1" w:styleId="CopyrightText">
    <w:name w:val="Copyright Text"/>
    <w:basedOn w:val="BodyText"/>
    <w:rsid w:val="00AF688C"/>
    <w:rPr>
      <w:sz w:val="18"/>
    </w:rPr>
  </w:style>
  <w:style w:type="paragraph" w:customStyle="1" w:styleId="BodySmallRight">
    <w:name w:val="Body Small Right"/>
    <w:basedOn w:val="BodyTextRight"/>
    <w:rsid w:val="00AF688C"/>
    <w:rPr>
      <w:sz w:val="18"/>
      <w:szCs w:val="18"/>
    </w:rPr>
  </w:style>
  <w:style w:type="paragraph" w:customStyle="1" w:styleId="MarginEdition">
    <w:name w:val="Margin Edition"/>
    <w:basedOn w:val="MarginNote"/>
    <w:rsid w:val="00AF688C"/>
    <w:pPr>
      <w:spacing w:before="0" w:after="0"/>
    </w:pPr>
    <w:rPr>
      <w:rFonts w:ascii="Times New Roman" w:hAnsi="Times New Roman"/>
      <w:color w:val="999999"/>
    </w:rPr>
  </w:style>
  <w:style w:type="paragraph" w:customStyle="1" w:styleId="Spacer">
    <w:name w:val="Spacer"/>
    <w:basedOn w:val="Normal"/>
    <w:rsid w:val="00AF688C"/>
    <w:rPr>
      <w:sz w:val="2"/>
      <w:szCs w:val="2"/>
    </w:rPr>
  </w:style>
  <w:style w:type="character" w:customStyle="1" w:styleId="Small">
    <w:name w:val="Small"/>
    <w:basedOn w:val="DefaultParagraphFont"/>
    <w:rsid w:val="00AF688C"/>
    <w:rPr>
      <w:sz w:val="16"/>
    </w:rPr>
  </w:style>
  <w:style w:type="paragraph" w:customStyle="1" w:styleId="WideTable">
    <w:name w:val="Wide Table"/>
    <w:basedOn w:val="Normal"/>
    <w:rsid w:val="00AF688C"/>
    <w:pPr>
      <w:ind w:left="-1418"/>
    </w:pPr>
    <w:rPr>
      <w:sz w:val="2"/>
      <w:szCs w:val="2"/>
    </w:rPr>
  </w:style>
  <w:style w:type="character" w:styleId="PageNumber">
    <w:name w:val="page number"/>
    <w:basedOn w:val="DefaultParagraphFont"/>
    <w:rsid w:val="00AF688C"/>
  </w:style>
  <w:style w:type="paragraph" w:styleId="Quote">
    <w:name w:val="Quote"/>
    <w:basedOn w:val="Heading1"/>
    <w:link w:val="QuoteChar"/>
    <w:qFormat/>
    <w:rsid w:val="00AF688C"/>
    <w:rPr>
      <w:b w:val="0"/>
      <w:sz w:val="72"/>
      <w:szCs w:val="72"/>
      <w:lang w:val="en-NZ"/>
    </w:rPr>
  </w:style>
  <w:style w:type="character" w:customStyle="1" w:styleId="QuoteChar">
    <w:name w:val="Quote Char"/>
    <w:basedOn w:val="DefaultParagraphFont"/>
    <w:link w:val="Quote"/>
    <w:rsid w:val="00AF6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88C"/>
    <w:pPr>
      <w:pageBreakBefore/>
    </w:pPr>
  </w:style>
  <w:style w:type="paragraph" w:customStyle="1" w:styleId="Border">
    <w:name w:val="Border"/>
    <w:basedOn w:val="Normal"/>
    <w:qFormat/>
    <w:rsid w:val="00AF6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88C"/>
    <w:rPr>
      <w:b/>
      <w:bCs/>
      <w:i/>
      <w:iCs/>
      <w:color w:val="auto"/>
    </w:rPr>
  </w:style>
  <w:style w:type="paragraph" w:styleId="IntenseQuote">
    <w:name w:val="Intense Quote"/>
    <w:basedOn w:val="Normal"/>
    <w:next w:val="Normal"/>
    <w:link w:val="IntenseQuoteChar"/>
    <w:uiPriority w:val="30"/>
    <w:qFormat/>
    <w:rsid w:val="00AF6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88C"/>
    <w:rPr>
      <w:smallCaps/>
      <w:color w:val="auto"/>
      <w:u w:val="single"/>
    </w:rPr>
  </w:style>
  <w:style w:type="character" w:styleId="IntenseReference">
    <w:name w:val="Intense Reference"/>
    <w:basedOn w:val="DefaultParagraphFont"/>
    <w:uiPriority w:val="32"/>
    <w:qFormat/>
    <w:rsid w:val="00AF688C"/>
    <w:rPr>
      <w:b/>
      <w:bCs/>
      <w:smallCaps/>
      <w:color w:val="auto"/>
      <w:spacing w:val="5"/>
      <w:u w:val="single"/>
    </w:rPr>
  </w:style>
  <w:style w:type="paragraph" w:customStyle="1" w:styleId="2ColumnHeading">
    <w:name w:val="2Column Heading"/>
    <w:basedOn w:val="BodyText"/>
    <w:qFormat/>
    <w:rsid w:val="00AF688C"/>
    <w:pPr>
      <w:spacing w:after="60"/>
      <w:ind w:left="-2268"/>
    </w:pPr>
    <w:rPr>
      <w:b/>
    </w:rPr>
  </w:style>
  <w:style w:type="paragraph" w:customStyle="1" w:styleId="Heading1TOC">
    <w:name w:val="Heading1 TOC"/>
    <w:basedOn w:val="Normal"/>
    <w:qFormat/>
    <w:rsid w:val="00AF688C"/>
    <w:pPr>
      <w:spacing w:before="240" w:after="120"/>
    </w:pPr>
    <w:rPr>
      <w:rFonts w:ascii="Times New Roman" w:hAnsi="Times New Roman"/>
      <w:b/>
      <w:sz w:val="32"/>
    </w:rPr>
  </w:style>
  <w:style w:type="paragraph" w:customStyle="1" w:styleId="Heading2TOC">
    <w:name w:val="Heading2 TOC"/>
    <w:basedOn w:val="Normal"/>
    <w:qFormat/>
    <w:rsid w:val="00AF688C"/>
    <w:pPr>
      <w:spacing w:before="240" w:after="60"/>
    </w:pPr>
    <w:rPr>
      <w:rFonts w:ascii="Times New Roman" w:hAnsi="Times New Roman"/>
      <w:b/>
      <w:sz w:val="28"/>
    </w:rPr>
  </w:style>
  <w:style w:type="character" w:customStyle="1" w:styleId="Underline">
    <w:name w:val="Underline"/>
    <w:basedOn w:val="DefaultParagraphFont"/>
    <w:qFormat/>
    <w:rsid w:val="00AF688C"/>
    <w:rPr>
      <w:u w:val="single"/>
    </w:rPr>
  </w:style>
  <w:style w:type="character" w:customStyle="1" w:styleId="BoldandItalics">
    <w:name w:val="Bold and Italics"/>
    <w:qFormat/>
    <w:rsid w:val="00AF688C"/>
    <w:rPr>
      <w:b/>
      <w:i/>
      <w:u w:val="none"/>
    </w:rPr>
  </w:style>
  <w:style w:type="paragraph" w:styleId="BalloonText">
    <w:name w:val="Balloon Text"/>
    <w:basedOn w:val="Normal"/>
    <w:link w:val="BalloonTextChar"/>
    <w:rsid w:val="00AF688C"/>
    <w:rPr>
      <w:rFonts w:ascii="Tahoma" w:hAnsi="Tahoma" w:cs="Tahoma"/>
      <w:sz w:val="16"/>
      <w:szCs w:val="16"/>
    </w:rPr>
  </w:style>
  <w:style w:type="character" w:customStyle="1" w:styleId="BalloonTextChar">
    <w:name w:val="Balloon Text Char"/>
    <w:basedOn w:val="DefaultParagraphFont"/>
    <w:link w:val="BalloonText"/>
    <w:rsid w:val="00AF6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8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88C"/>
    <w:rPr>
      <w:b/>
      <w:color w:val="660033"/>
      <w:spacing w:val="0"/>
    </w:rPr>
  </w:style>
  <w:style w:type="paragraph" w:customStyle="1" w:styleId="Nameditemlist">
    <w:name w:val="Named item list"/>
    <w:basedOn w:val="BodyText"/>
    <w:qFormat/>
    <w:rsid w:val="00AF688C"/>
    <w:pPr>
      <w:tabs>
        <w:tab w:val="left" w:pos="2835"/>
      </w:tabs>
      <w:ind w:left="2835" w:hanging="2835"/>
    </w:pPr>
  </w:style>
  <w:style w:type="paragraph" w:customStyle="1" w:styleId="BodyTextnopadding">
    <w:name w:val="Body Text no padding"/>
    <w:basedOn w:val="BodyText"/>
    <w:qFormat/>
    <w:rsid w:val="00AF688C"/>
    <w:pPr>
      <w:spacing w:before="0" w:after="0"/>
    </w:pPr>
  </w:style>
  <w:style w:type="paragraph" w:customStyle="1" w:styleId="BodyTextBold">
    <w:name w:val="Body Text Bold"/>
    <w:basedOn w:val="BodyText"/>
    <w:qFormat/>
    <w:rsid w:val="00AF688C"/>
    <w:rPr>
      <w:b/>
    </w:rPr>
  </w:style>
  <w:style w:type="character" w:styleId="Hyperlink">
    <w:name w:val="Hyperlink"/>
    <w:basedOn w:val="DefaultParagraphFont"/>
    <w:uiPriority w:val="99"/>
    <w:unhideWhenUsed/>
    <w:rsid w:val="00EA2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1800</Words>
  <Characters>11399</Characters>
  <Application>Microsoft Office Word</Application>
  <DocSecurity>0</DocSecurity>
  <Lines>633</Lines>
  <Paragraphs>507</Paragraphs>
  <ScaleCrop>false</ScaleCrop>
  <Company>Author-it Software Corporation Ltd.</Company>
  <LinksUpToDate>false</LinksUpToDate>
  <CharactersWithSpaces>12692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UEE53020 Diploma of Electrical Systems Engineering</dc:title>
  <dc:subject>Approved</dc:subject>
  <dc:creator>Powering Skills Organisation</dc:creator>
  <cp:keywords>Release: 3</cp:keywords>
  <dc:description>Review Date: 12 April 2008</dc:description>
  <cp:lastModifiedBy>HSD_TPCMSd.prod</cp:lastModifiedBy>
  <cp:revision>3</cp:revision>
  <dcterms:created xsi:type="dcterms:W3CDTF">2024-11-25T03:12:00Z</dcterms:created>
  <dcterms:modified xsi:type="dcterms:W3CDTF">2024-11-25T03:12:00Z</dcterms:modified>
</cp:coreProperties>
</file>