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DFA" w:rsidP="000D5DFA">
      <w:pPr>
        <w:pStyle w:val="Title"/>
      </w:pPr>
      <w:r>
        <w:fldChar w:fldCharType="begin"/>
      </w:r>
      <w:r>
        <w:instrText xml:space="preserve"> TITLE   \* MERGEFORMAT </w:instrText>
      </w:r>
      <w:r>
        <w:fldChar w:fldCharType="separate"/>
      </w:r>
      <w:r>
        <w:t>UEE50920 Diploma of Industrial Electronics and Control Engineering</w:t>
      </w:r>
      <w:r>
        <w:fldChar w:fldCharType="end"/>
      </w:r>
    </w:p>
    <w:p w:rsidR="000D5DFA" w:rsidP="000D5DFA">
      <w:pPr>
        <w:pStyle w:val="Version"/>
        <w:sectPr w:rsidSect="006C4B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4B8D" w:rsidP="006C4B8D">
      <w:pPr>
        <w:pStyle w:val="SuperHeading"/>
      </w:pPr>
      <w:r w:rsidRPr="006C4B8D">
        <w:t>UEE50920 Diploma of Industrial Electronics and Control Engineering</w:t>
      </w:r>
    </w:p>
    <w:p w:rsidR="00000000" w:rsidRPr="006C4B8D" w:rsidP="006C4B8D">
      <w:pPr>
        <w:pStyle w:val="Heading1"/>
      </w:pPr>
      <w:bookmarkStart w:id="1" w:name="O_1274463"/>
      <w:bookmarkEnd w:id="1"/>
      <w:r w:rsidRPr="006C4B8D">
        <w:t>Modification History</w:t>
      </w:r>
    </w:p>
    <w:tbl>
      <w:tblPr>
        <w:tblW w:w="9497" w:type="dxa"/>
        <w:tblLayout w:type="fixed"/>
        <w:tblCellMar>
          <w:left w:w="62" w:type="dxa"/>
          <w:right w:w="62" w:type="dxa"/>
        </w:tblCellMar>
        <w:tblLook w:val="0000"/>
      </w:tblPr>
      <w:tblGrid>
        <w:gridCol w:w="9497"/>
      </w:tblGrid>
      <w:tr w:rsidTr="006C4B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t>Release 2. This is the second release of this qualification in the UEE Electrotechnology Training Package. Modifications include:</w:t>
            </w:r>
          </w:p>
          <w:p w:rsidR="00000000" w:rsidRPr="006C4B8D" w:rsidP="006C4B8D">
            <w:pPr>
              <w:pStyle w:val="ListBullet"/>
            </w:pPr>
            <w:r w:rsidRPr="006C4B8D">
              <w:t>Updated superseded imported elective units</w:t>
            </w:r>
          </w:p>
          <w:p w:rsidR="00000000" w:rsidRPr="006C4B8D" w:rsidP="006C4B8D">
            <w:pPr>
              <w:pStyle w:val="ListBullet"/>
            </w:pPr>
            <w:r w:rsidRPr="006C4B8D">
              <w:t>The following units added to electives (see UEE Release 5.0 Companion Volume Implementation Guide for mapping of deleted UEE units to imported ICT units):</w:t>
            </w:r>
          </w:p>
          <w:p w:rsidR="00000000" w:rsidRPr="006C4B8D" w:rsidP="006C4B8D">
            <w:pPr>
              <w:pStyle w:val="ListBullet2"/>
            </w:pPr>
            <w:r w:rsidRPr="006C4B8D">
              <w:t>ICTNWK426</w:t>
            </w:r>
          </w:p>
          <w:p w:rsidR="00000000" w:rsidRPr="006C4B8D" w:rsidP="006C4B8D">
            <w:pPr>
              <w:pStyle w:val="ListBullet2"/>
            </w:pPr>
            <w:r w:rsidRPr="006C4B8D">
              <w:t>ICTTEN409</w:t>
            </w:r>
          </w:p>
          <w:p w:rsidR="00000000" w:rsidRPr="006C4B8D" w:rsidP="006C4B8D">
            <w:pPr>
              <w:pStyle w:val="ListBullet2"/>
            </w:pPr>
            <w:r w:rsidRPr="006C4B8D">
              <w:t>ICTPRG549</w:t>
            </w:r>
          </w:p>
          <w:p w:rsidR="00000000" w:rsidRPr="006C4B8D" w:rsidP="006C4B8D">
            <w:pPr>
              <w:pStyle w:val="ListBullet2"/>
            </w:pPr>
            <w:r w:rsidRPr="006C4B8D">
              <w:t>CTPRG534</w:t>
            </w:r>
          </w:p>
          <w:p w:rsidR="00000000" w:rsidP="006C4B8D">
            <w:pPr>
              <w:pStyle w:val="ListBullet2"/>
              <w:rPr>
                <w:lang w:val="en-NZ"/>
              </w:rPr>
            </w:pPr>
            <w:r w:rsidRPr="006C4B8D">
              <w:t>ICTWEB447.</w:t>
            </w:r>
          </w:p>
        </w:tc>
      </w:tr>
      <w:tr w:rsidTr="006C4B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t>Release 1. This is the first release of this qualification in the UEE Electrotechnology Training Package.</w:t>
            </w:r>
          </w:p>
        </w:tc>
      </w:tr>
    </w:tbl>
    <w:p w:rsidR="00000000" w:rsidRPr="006C4B8D" w:rsidP="006C4B8D">
      <w:pPr>
        <w:pStyle w:val="NoPaddingFontSize1"/>
      </w:pPr>
    </w:p>
    <w:p w:rsidR="00000000" w:rsidRPr="006C4B8D" w:rsidP="006C4B8D">
      <w:pPr>
        <w:pStyle w:val="AllowPageBreak"/>
      </w:pPr>
    </w:p>
    <w:p w:rsidR="00000000" w:rsidRPr="006C4B8D" w:rsidP="006C4B8D">
      <w:pPr>
        <w:pStyle w:val="Heading1"/>
      </w:pPr>
      <w:bookmarkStart w:id="2" w:name="O_1274462"/>
      <w:bookmarkEnd w:id="2"/>
      <w:r w:rsidRPr="006C4B8D">
        <w:t>Qualification Description</w:t>
      </w:r>
    </w:p>
    <w:tbl>
      <w:tblPr>
        <w:tblW w:w="9497" w:type="dxa"/>
        <w:tblLayout w:type="fixed"/>
        <w:tblCellMar>
          <w:left w:w="62" w:type="dxa"/>
          <w:right w:w="62" w:type="dxa"/>
        </w:tblCellMar>
        <w:tblLook w:val="0000"/>
      </w:tblPr>
      <w:tblGrid>
        <w:gridCol w:w="9497"/>
      </w:tblGrid>
      <w:tr w:rsidTr="006C4B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t>This qualification covers competencies to develop, select, commission, maintain and diagnose faults/mal</w:t>
            </w:r>
            <w:r w:rsidRPr="006C4B8D">
              <w:t>functions of equipment and systems for the monitoring and control of plant, machines and processes.</w:t>
            </w:r>
          </w:p>
          <w:p w:rsidR="00000000" w:rsidRPr="006C4B8D" w:rsidP="006C4B8D">
            <w:pPr>
              <w:pStyle w:val="BodyText"/>
            </w:pPr>
            <w:r w:rsidRPr="006C4B8D">
              <w:t>No licensing, legislative or certification requirements apply to this qualification at the time of publication.</w:t>
            </w:r>
          </w:p>
        </w:tc>
      </w:tr>
    </w:tbl>
    <w:p w:rsidR="00000000" w:rsidRPr="006C4B8D" w:rsidP="006C4B8D">
      <w:pPr>
        <w:pStyle w:val="NoPaddingFontSize1"/>
      </w:pPr>
    </w:p>
    <w:p w:rsidR="00000000" w:rsidRPr="006C4B8D" w:rsidP="006C4B8D">
      <w:pPr>
        <w:pStyle w:val="AllowPageBreak"/>
      </w:pPr>
    </w:p>
    <w:p w:rsidR="00000000" w:rsidRPr="006C4B8D" w:rsidP="006C4B8D">
      <w:pPr>
        <w:pStyle w:val="Heading1"/>
      </w:pPr>
      <w:bookmarkStart w:id="3" w:name="O_1274461"/>
      <w:bookmarkEnd w:id="3"/>
      <w:r w:rsidRPr="006C4B8D">
        <w:t>Entry Requirements</w:t>
      </w:r>
    </w:p>
    <w:tbl>
      <w:tblPr>
        <w:tblW w:w="9497" w:type="dxa"/>
        <w:tblLayout w:type="fixed"/>
        <w:tblCellMar>
          <w:left w:w="62" w:type="dxa"/>
          <w:right w:w="62" w:type="dxa"/>
        </w:tblCellMar>
        <w:tblLook w:val="0000"/>
      </w:tblPr>
      <w:tblGrid>
        <w:gridCol w:w="9497"/>
      </w:tblGrid>
      <w:tr w:rsidTr="006C4B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t xml:space="preserve">The </w:t>
            </w:r>
            <w:r w:rsidRPr="006C4B8D">
              <w:t>entry requirement for this qualification is:</w:t>
            </w:r>
          </w:p>
          <w:p w:rsidR="00000000" w:rsidRPr="006C4B8D" w:rsidP="006C4B8D">
            <w:pPr>
              <w:pStyle w:val="ListBullet"/>
            </w:pPr>
            <w:r w:rsidRPr="006C4B8D">
              <w:t>UEE30820 Certificate III in Electrotechnology Electrician</w:t>
            </w:r>
          </w:p>
          <w:p w:rsidR="00000000" w:rsidRPr="006C4B8D" w:rsidP="006C4B8D">
            <w:pPr>
              <w:pStyle w:val="BodyText"/>
            </w:pPr>
            <w:r w:rsidRPr="006C4B8D">
              <w:t>OR</w:t>
            </w:r>
          </w:p>
          <w:p w:rsidR="00000000" w:rsidRPr="006C4B8D" w:rsidP="006C4B8D">
            <w:pPr>
              <w:pStyle w:val="ListBullet"/>
            </w:pPr>
            <w:r w:rsidRPr="006C4B8D">
              <w:t xml:space="preserve">a current </w:t>
            </w:r>
            <w:r>
              <w:t>‘</w:t>
            </w:r>
            <w:r w:rsidRPr="006C4B8D">
              <w:t>Unrestricted Electricians Licence</w:t>
            </w:r>
            <w:r>
              <w:t>’</w:t>
            </w:r>
            <w:r w:rsidRPr="006C4B8D">
              <w:t xml:space="preserve"> or its equivalent issued in an Australian state or territory.</w:t>
            </w:r>
          </w:p>
        </w:tc>
      </w:tr>
    </w:tbl>
    <w:p w:rsidR="00000000" w:rsidRPr="006C4B8D" w:rsidP="006C4B8D">
      <w:pPr>
        <w:pStyle w:val="NoPaddingFontSize1"/>
      </w:pPr>
    </w:p>
    <w:p w:rsidR="00000000" w:rsidRPr="006C4B8D" w:rsidP="006C4B8D">
      <w:pPr>
        <w:pStyle w:val="AllowPageBreak"/>
      </w:pPr>
    </w:p>
    <w:p w:rsidR="00000000" w:rsidRPr="006C4B8D" w:rsidP="006C4B8D">
      <w:pPr>
        <w:pStyle w:val="Heading1"/>
      </w:pPr>
      <w:bookmarkStart w:id="4" w:name="O_1274460"/>
      <w:bookmarkEnd w:id="4"/>
      <w:r w:rsidRPr="006C4B8D">
        <w:t>Packaging Rules</w:t>
      </w:r>
    </w:p>
    <w:tbl>
      <w:tblPr>
        <w:tblW w:w="9497" w:type="dxa"/>
        <w:tblLayout w:type="fixed"/>
        <w:tblCellMar>
          <w:left w:w="62" w:type="dxa"/>
          <w:right w:w="62" w:type="dxa"/>
        </w:tblCellMar>
        <w:tblLook w:val="0000"/>
      </w:tblPr>
      <w:tblGrid>
        <w:gridCol w:w="1812"/>
        <w:gridCol w:w="5655"/>
        <w:gridCol w:w="2030"/>
      </w:tblGrid>
      <w:tr w:rsidTr="006C4B8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t xml:space="preserve">A total of </w:t>
            </w:r>
            <w:r w:rsidRPr="006C4B8D">
              <w:rPr>
                <w:rStyle w:val="SpecialBold"/>
              </w:rPr>
              <w:t>760 weighting points</w:t>
            </w:r>
            <w:r w:rsidRPr="006C4B8D">
              <w:t xml:space="preserve"> comprising:</w:t>
            </w:r>
          </w:p>
          <w:p w:rsidR="00000000" w:rsidRPr="006C4B8D" w:rsidP="006C4B8D">
            <w:pPr>
              <w:pStyle w:val="BodyText"/>
            </w:pPr>
            <w:r w:rsidRPr="006C4B8D">
              <w:rPr>
                <w:rStyle w:val="SpecialBold"/>
              </w:rPr>
              <w:t xml:space="preserve">280 core weighting points </w:t>
            </w:r>
            <w:r w:rsidRPr="006C4B8D">
              <w:t xml:space="preserve">listed below; </w:t>
            </w:r>
            <w:r w:rsidRPr="006C4B8D">
              <w:rPr>
                <w:rStyle w:val="SpecialBold"/>
              </w:rPr>
              <w:t>plus</w:t>
            </w:r>
          </w:p>
          <w:p w:rsidR="00000000" w:rsidRPr="006C4B8D" w:rsidP="006C4B8D">
            <w:pPr>
              <w:pStyle w:val="BodyText"/>
            </w:pPr>
            <w:r w:rsidRPr="006C4B8D">
              <w:rPr>
                <w:rStyle w:val="SpecialBold"/>
              </w:rPr>
              <w:t>480 general elective weighting points</w:t>
            </w:r>
            <w:r w:rsidRPr="006C4B8D">
              <w:t xml:space="preserve"> from the general elective units listed below.</w:t>
            </w:r>
          </w:p>
          <w:p w:rsidR="00000000" w:rsidRPr="006C4B8D" w:rsidP="006C4B8D">
            <w:pPr>
              <w:pStyle w:val="BodyText"/>
            </w:pPr>
            <w:r w:rsidRPr="006C4B8D">
              <w:t xml:space="preserve">Choose a total of 480 </w:t>
            </w:r>
            <w:r w:rsidRPr="006C4B8D">
              <w:rPr>
                <w:rStyle w:val="SpecialBold"/>
              </w:rPr>
              <w:t>weighting points</w:t>
            </w:r>
            <w:r w:rsidRPr="006C4B8D">
              <w:t xml:space="preserve"> elective units from the list below, of which</w:t>
            </w:r>
            <w:r w:rsidRPr="006C4B8D">
              <w:t xml:space="preserve"> between 0 and 220</w:t>
            </w:r>
            <w:r w:rsidRPr="006C4B8D">
              <w:rPr>
                <w:rStyle w:val="SpecialBold"/>
              </w:rPr>
              <w:t xml:space="preserve"> weighting points</w:t>
            </w:r>
            <w:r w:rsidRPr="006C4B8D">
              <w:t xml:space="preserve"> can be taken from Group A;  between 0 and 100</w:t>
            </w:r>
            <w:r w:rsidRPr="006C4B8D">
              <w:rPr>
                <w:rStyle w:val="SpecialBold"/>
              </w:rPr>
              <w:t xml:space="preserve"> weighting points</w:t>
            </w:r>
            <w:r w:rsidRPr="006C4B8D">
              <w:t xml:space="preserve"> can be taken from Group B; between 0 and 120</w:t>
            </w:r>
            <w:r w:rsidRPr="006C4B8D">
              <w:rPr>
                <w:rStyle w:val="SpecialBold"/>
              </w:rPr>
              <w:t xml:space="preserve"> weighting points</w:t>
            </w:r>
            <w:r w:rsidRPr="006C4B8D">
              <w:t xml:space="preserve"> can be taken from Group C; and between 260 and 480</w:t>
            </w:r>
            <w:r w:rsidRPr="006C4B8D">
              <w:rPr>
                <w:rStyle w:val="SpecialBold"/>
              </w:rPr>
              <w:t xml:space="preserve"> weighting points</w:t>
            </w:r>
            <w:r w:rsidRPr="006C4B8D">
              <w:t xml:space="preserve"> can be taken from Group D (</w:t>
            </w:r>
            <w:r w:rsidRPr="006C4B8D">
              <w:t>or all minimum 480</w:t>
            </w:r>
            <w:r w:rsidRPr="006C4B8D">
              <w:rPr>
                <w:rStyle w:val="SpecialBold"/>
              </w:rPr>
              <w:t xml:space="preserve"> weighting points</w:t>
            </w:r>
            <w:r w:rsidRPr="006C4B8D">
              <w:t xml:space="preserve"> can be taken from Group D).</w:t>
            </w:r>
          </w:p>
          <w:p w:rsidR="00000000" w:rsidRPr="006C4B8D" w:rsidP="006C4B8D">
            <w:pPr>
              <w:pStyle w:val="BodyText"/>
            </w:pPr>
            <w:r w:rsidRPr="006C4B8D">
              <w:rPr>
                <w:rStyle w:val="SpecialBold"/>
              </w:rPr>
              <w:t>Up to 220 weighting points of the general elective units</w:t>
            </w:r>
            <w:r w:rsidRPr="006C4B8D">
              <w:t xml:space="preserve"> </w:t>
            </w:r>
            <w:r w:rsidRPr="006C4B8D">
              <w:rPr>
                <w:rStyle w:val="SpecialBold"/>
              </w:rPr>
              <w:t>Group A</w:t>
            </w:r>
            <w:r w:rsidRPr="006C4B8D">
              <w:t>, may be selected, with appropriate contextualisation, from any relevant nationally endorsed Training Package or accredited cour</w:t>
            </w:r>
            <w:r w:rsidRPr="006C4B8D">
              <w:t>se, provided selected units contribute to the vocational outcome of the qualification. Previously assigned weighting points are listed in the UEE Electrotechnology Training Package Companion Volume Implementation Guide (CVIG), if not listed weighting point</w:t>
            </w:r>
            <w:r w:rsidRPr="006C4B8D">
              <w:t xml:space="preserve">s will be 10 points, unless directed from the Electrotechnology Industry Reference Committee (IRC). </w:t>
            </w:r>
          </w:p>
          <w:p w:rsidR="00000000" w:rsidRPr="006C4B8D" w:rsidP="006C4B8D">
            <w:pPr>
              <w:pStyle w:val="BodyText"/>
            </w:pPr>
            <w:r w:rsidRPr="006C4B8D">
              <w:t>There are units of competency within this qualification that contain pre-requisites. Units of competency that have a pre-requisite requirement are identifi</w:t>
            </w:r>
            <w:r w:rsidRPr="006C4B8D">
              <w:t>ed by this symbol *. Refer directly to the units of competency to identify pre-requisite requirements to ensure all are complied with. A list of all pre-requisites is also provided in the UEE Pre-requisite Companion Volume.</w:t>
            </w:r>
          </w:p>
          <w:p w:rsidR="00000000" w:rsidP="006C4B8D">
            <w:pPr>
              <w:pStyle w:val="BodyText"/>
              <w:rPr>
                <w:lang w:val="en-NZ"/>
              </w:rPr>
            </w:pPr>
            <w:r w:rsidRPr="006C4B8D">
              <w:t>Where imported units are selecte</w:t>
            </w:r>
            <w:r w:rsidRPr="006C4B8D">
              <w:t>d, care must be taken to ensure all pre-requisite units specified are complied with.</w:t>
            </w:r>
          </w:p>
        </w:tc>
      </w:tr>
      <w:tr w:rsidTr="006C4B8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rPr>
                <w:rStyle w:val="SpecialBold"/>
              </w:rPr>
              <w:t>Weighting Points</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UEECD0010</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Compile and produce an energy sector detailed report</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UEECD0024</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Implement and monitor energy sector WHS policies and procedures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UEECD0027</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UEECD0055</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Write specifications for industrial electronics and control projects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UEEIC0018</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Diagnose and rectify faults in digital controls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UEEIC0020</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Fault find and repair analogue circuits and components in electronic control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UEERE0013</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strategies to address environmental and sustainability issues in the energy s</w:t>
            </w:r>
            <w:r w:rsidRPr="006C4B8D">
              <w:t>ector</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rPr>
                <w:rStyle w:val="SpecialBold"/>
              </w:rPr>
              <w:t>Weighting Points</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BSBOPS203</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BSBINS501</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Implement information and knowledge management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50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BSBSTR501</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Establish innovative work environments </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50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BSBLDR522</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Manage people performance</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70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BSBSTR502</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Facilitate continuous improvement</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BSBTWK502</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Manage team effectiveness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ICTICT214</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UEECD0011</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Comply with scheduled and preventative maintenance program processes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UEECD0035</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Provide basic instruction in the use of electrotechnology apparatus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UEECO0015</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Provide quotations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UEECO0017</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rPr>
                <w:rStyle w:val="SpecialBold"/>
              </w:rPr>
              <w:t>Group B: General elective units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rPr>
                <w:rStyle w:val="SpecialBold"/>
              </w:rPr>
              <w:t>Weighting Points</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UEECS0033</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Use engineering applications software on personal computers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UEEEC0003</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Assemble and set up basic security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80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UEEEC0060</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Repairs basic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UEEEC0075</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Troubleshoot single phase input d.c power supplies*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UEEEL0004</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Carry out basic repairs to electrical components and equipment*</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UEEEL0045</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Diagnose and rectify fault</w:t>
            </w:r>
            <w:r w:rsidRPr="006C4B8D">
              <w:t>s in traction lift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80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UEEEL0046</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Find and repair faults in LV d.c. electrical apparatus and circuits*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UEEEL0049</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Install and maintain emergency safety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UEEEL0053</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Maintain operation of electrical marine equipment and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UEEEL0054</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Maintain operation of electrical mining equipment and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UEEEL0055</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Overhaul and repair major switchgear and control gear*</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UEEIC0002</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Assemble, enter and verify operating instructions in microprocessor equipped devices*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UEEIC0013</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enter and verify discrete control programs for programmable controllers*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UEEIC0038</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Solve problems in density/level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UEEIC0039</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Solve problems in flow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UEEIC0041</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Solve problems in pressure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UEEIC0043</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Solve problems in temperature measurement components and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UEEIC0047</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Use instrumentation drawings, specifications, standards and equipment manuals*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rPr>
                <w:rStyle w:val="SpecialBold"/>
              </w:rPr>
              <w:t>Group C: General</w:t>
            </w:r>
            <w:r w:rsidRPr="006C4B8D">
              <w:rPr>
                <w:rStyle w:val="SpecialBold"/>
              </w:rPr>
              <w:t xml:space="preserve"> elective units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rPr>
                <w:rStyle w:val="SpecialBold"/>
              </w:rPr>
              <w:t>Weighting Points</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ICTNWK426</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Install and configure client-server applications and services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UEECO0001</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Estimate electrotechnology projects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UEECS0014</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computer network services*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120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UEEEL0007</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detailed electrical drawings*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UEEEL0027</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Carry out low voltage electrical field testing and report findings*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UEEIC0012</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structured programs to control external devices*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UEEIC0014</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enter and verify programs in supervisory control and data acquisition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UEEIC0015</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enter and verify word and analogue control programs for programmable logic controllers*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UEEIC0026</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Provide solutions to fluid circuit operatio</w:t>
            </w:r>
            <w:r w:rsidRPr="006C4B8D">
              <w:t>ns*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UEEIC0027</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Provide solutions to pneumatic-hydraulic system operations*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80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UEEIC0028</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Provide solutions to problems in industrial control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UEEIC0034</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Set up industrial field control devices*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UEEIC0040</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Solve problems in polyphase electronic power control circuits*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UEEIC0042</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Solve problems in single phase electronic power control circuits*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rPr>
                <w:rStyle w:val="SpecialBold"/>
              </w:rPr>
              <w:t>Group D: General elective units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rPr>
                <w:rStyle w:val="SpecialBold"/>
              </w:rPr>
              <w:t>Weighting Points</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ICTTEN409</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Commission an electronic system</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50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ICTPRG549</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Apply intermediate object-oriented language skills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ICTPRG534</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Deploy applications to production environments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ICTWEB447</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Build basic website using development software and ICT tools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UEECS0004</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Commission industrial computer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UEECS0019</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implement and test object-oriented code*</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140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UEECS0025</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Modify/redesign industrial computer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UEECS0031</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Set up, create and implement content for a web server*</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120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UEEEL0006</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detailed and complex drawings for electrical systems u</w:t>
            </w:r>
            <w:r w:rsidRPr="006C4B8D">
              <w:t>sing CAD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UEEEL0011</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Evaluate performance of low voltage electrical apparatus*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40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UEEIC0005</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Configure and maintain industrial control system networks*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UEEIC0010</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Develop and test code for microcontroller devices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UEEIC0016</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Diagnose and rectify faults in a.c. motor drive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UEEIC0017</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Diagnose and rectify faults in d.c. motor drive systems*</w:t>
            </w:r>
          </w:p>
        </w:tc>
        <w:tc>
          <w:tcPr>
            <w:tcW w:w="2030"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60</w:t>
            </w:r>
          </w:p>
        </w:tc>
      </w:tr>
      <w:tr w:rsidTr="006C4B8D">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UEEIC0019</w:t>
            </w:r>
          </w:p>
        </w:tc>
        <w:tc>
          <w:tcPr>
            <w:tcW w:w="5655" w:type="dxa"/>
            <w:tcBorders>
              <w:top w:val="nil"/>
              <w:left w:val="nil"/>
              <w:bottom w:val="nil"/>
              <w:right w:val="nil"/>
            </w:tcBorders>
            <w:tcMar>
              <w:top w:w="0" w:type="dxa"/>
              <w:left w:w="62" w:type="dxa"/>
              <w:bottom w:w="0" w:type="dxa"/>
              <w:right w:w="62" w:type="dxa"/>
            </w:tcMar>
          </w:tcPr>
          <w:p w:rsidR="00000000" w:rsidP="006C4B8D">
            <w:pPr>
              <w:pStyle w:val="BodyText"/>
              <w:rPr>
                <w:lang w:val="en-NZ"/>
              </w:rPr>
            </w:pPr>
            <w:r w:rsidRPr="006C4B8D">
              <w:t>Diagnose and rectify faults in servo drive systems*</w:t>
            </w:r>
          </w:p>
        </w:tc>
        <w:tc>
          <w:tcPr>
            <w:tcW w:w="2030" w:type="dxa"/>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t>60</w:t>
            </w:r>
          </w:p>
        </w:tc>
      </w:tr>
    </w:tbl>
    <w:p w:rsidR="00000000" w:rsidRPr="006C4B8D" w:rsidP="006C4B8D">
      <w:pPr>
        <w:pStyle w:val="NoPaddingFontSize1"/>
      </w:pPr>
    </w:p>
    <w:p w:rsidR="00000000" w:rsidRPr="006C4B8D" w:rsidP="006C4B8D">
      <w:pPr>
        <w:pStyle w:val="AllowPageBreak"/>
      </w:pPr>
    </w:p>
    <w:p w:rsidR="00000000" w:rsidRPr="006C4B8D" w:rsidP="006C4B8D">
      <w:pPr>
        <w:pStyle w:val="Heading1"/>
      </w:pPr>
      <w:bookmarkStart w:id="5" w:name="O_1274459"/>
      <w:bookmarkEnd w:id="5"/>
      <w:r w:rsidRPr="006C4B8D">
        <w:t>Qualification Mapping Information</w:t>
      </w:r>
    </w:p>
    <w:tbl>
      <w:tblPr>
        <w:tblW w:w="9497" w:type="dxa"/>
        <w:tblLayout w:type="fixed"/>
        <w:tblCellMar>
          <w:left w:w="62" w:type="dxa"/>
          <w:right w:w="62" w:type="dxa"/>
        </w:tblCellMar>
        <w:tblLook w:val="0000"/>
      </w:tblPr>
      <w:tblGrid>
        <w:gridCol w:w="9497"/>
      </w:tblGrid>
      <w:tr w:rsidTr="006C4B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B8D" w:rsidP="006C4B8D">
            <w:pPr>
              <w:pStyle w:val="BodyText"/>
            </w:pPr>
            <w:r w:rsidRPr="006C4B8D">
              <w:t xml:space="preserve">This qualification replaces and is not equivalent to UEE50911 Diploma of Industrial Electronics and </w:t>
            </w:r>
            <w:r w:rsidRPr="006C4B8D">
              <w:t>Control Engineering</w:t>
            </w:r>
          </w:p>
        </w:tc>
      </w:tr>
    </w:tbl>
    <w:p w:rsidR="00000000" w:rsidRPr="006C4B8D" w:rsidP="006C4B8D">
      <w:pPr>
        <w:pStyle w:val="NoPaddingFontSize1"/>
      </w:pPr>
    </w:p>
    <w:p w:rsidR="00000000" w:rsidRPr="006C4B8D" w:rsidP="006C4B8D">
      <w:pPr>
        <w:pStyle w:val="AllowPageBreak"/>
      </w:pPr>
    </w:p>
    <w:p w:rsidR="00000000" w:rsidRPr="006C4B8D" w:rsidP="006C4B8D">
      <w:pPr>
        <w:pStyle w:val="Heading1"/>
      </w:pPr>
      <w:bookmarkStart w:id="6" w:name="O_1274464"/>
      <w:bookmarkEnd w:id="6"/>
      <w:r w:rsidRPr="006C4B8D">
        <w:t>Links</w:t>
      </w:r>
    </w:p>
    <w:p w:rsidR="00000000" w:rsidRPr="006C4B8D" w:rsidP="000D5DFA">
      <w:pPr>
        <w:pStyle w:val="BodyText"/>
      </w:pPr>
      <w:r w:rsidRPr="006C4B8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2B6B">
        <w:rPr>
          <w:rStyle w:val="Hyperlink"/>
        </w:rPr>
        <w:t>https://vetnet.gov.au/Pages/TrainingDocs.aspx?q=b8a8f136-5421-4ce1-92e0-2b50341431b6</w:t>
      </w:r>
      <w:r>
        <w:fldChar w:fldCharType="end"/>
      </w:r>
    </w:p>
    <w:p w:rsidR="00000000" w:rsidRPr="006C4B8D" w:rsidP="006C4B8D"/>
    <w:sectPr w:rsidSect="006C4B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8D" w:rsidRPr="000D5DFA" w:rsidP="000D5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FA" w:rsidP="006C4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D5DFA" w:rsidP="006C4B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5DFA" w:rsidP="006C4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B8D" w:rsidRPr="000D5DFA" w:rsidP="000D5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DFA" w:rsidRPr="002D2AF8" w:rsidP="006C4B8D">
    <w:pPr>
      <w:pStyle w:val="Header"/>
      <w:framePr w:wrap="around"/>
    </w:pPr>
    <w:r>
      <w:fldChar w:fldCharType="begin"/>
    </w:r>
    <w:r>
      <w:instrText xml:space="preserve"> TITLE   \* MERGEFORMAT </w:instrText>
    </w:r>
    <w:r>
      <w:fldChar w:fldCharType="separate"/>
    </w:r>
    <w:r>
      <w:t>UEE50920 Diploma of Industrial Electronics and Control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D5DFA" w:rsidP="006C4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DE8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E4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34A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B8D"/>
    <w:pPr>
      <w:spacing w:before="360" w:after="60"/>
      <w:outlineLvl w:val="0"/>
    </w:pPr>
    <w:rPr>
      <w:sz w:val="32"/>
    </w:rPr>
  </w:style>
  <w:style w:type="paragraph" w:styleId="Heading2">
    <w:name w:val="heading 2"/>
    <w:basedOn w:val="HeadingBase"/>
    <w:next w:val="BodyText"/>
    <w:link w:val="Heading2Char"/>
    <w:qFormat/>
    <w:rsid w:val="006C4B8D"/>
    <w:pPr>
      <w:keepLines/>
      <w:spacing w:before="240" w:after="120"/>
      <w:outlineLvl w:val="1"/>
    </w:pPr>
    <w:rPr>
      <w:sz w:val="28"/>
      <w:szCs w:val="40"/>
    </w:rPr>
  </w:style>
  <w:style w:type="paragraph" w:styleId="Heading3">
    <w:name w:val="heading 3"/>
    <w:basedOn w:val="HeadingBase"/>
    <w:next w:val="BodyText"/>
    <w:link w:val="Heading3Char"/>
    <w:qFormat/>
    <w:rsid w:val="006C4B8D"/>
    <w:pPr>
      <w:spacing w:before="180" w:after="120"/>
      <w:outlineLvl w:val="2"/>
    </w:pPr>
    <w:rPr>
      <w:spacing w:val="-10"/>
      <w:kern w:val="32"/>
    </w:rPr>
  </w:style>
  <w:style w:type="paragraph" w:styleId="Heading4">
    <w:name w:val="heading 4"/>
    <w:basedOn w:val="HeadingBase"/>
    <w:next w:val="BodyText"/>
    <w:link w:val="Heading4Char"/>
    <w:qFormat/>
    <w:rsid w:val="006C4B8D"/>
    <w:pPr>
      <w:spacing w:before="160" w:after="120"/>
      <w:outlineLvl w:val="3"/>
    </w:pPr>
    <w:rPr>
      <w:sz w:val="22"/>
    </w:rPr>
  </w:style>
  <w:style w:type="paragraph" w:styleId="Heading5">
    <w:name w:val="heading 5"/>
    <w:basedOn w:val="HeadingBase"/>
    <w:next w:val="Normal"/>
    <w:link w:val="Heading5Char"/>
    <w:qFormat/>
    <w:rsid w:val="006C4B8D"/>
    <w:pPr>
      <w:spacing w:before="80"/>
      <w:outlineLvl w:val="4"/>
    </w:pPr>
    <w:rPr>
      <w:color w:val="918585"/>
      <w:sz w:val="20"/>
    </w:rPr>
  </w:style>
  <w:style w:type="paragraph" w:styleId="Heading6">
    <w:name w:val="heading 6"/>
    <w:basedOn w:val="HeadingBase"/>
    <w:next w:val="Normal"/>
    <w:link w:val="Heading6Char"/>
    <w:qFormat/>
    <w:rsid w:val="006C4B8D"/>
    <w:pPr>
      <w:spacing w:before="60"/>
      <w:outlineLvl w:val="5"/>
    </w:pPr>
    <w:rPr>
      <w:color w:val="918585"/>
      <w:sz w:val="20"/>
    </w:rPr>
  </w:style>
  <w:style w:type="paragraph" w:styleId="Heading7">
    <w:name w:val="heading 7"/>
    <w:basedOn w:val="Normal"/>
    <w:next w:val="Normal"/>
    <w:link w:val="Heading7Char"/>
    <w:qFormat/>
    <w:rsid w:val="006C4B8D"/>
    <w:pPr>
      <w:ind w:left="720"/>
      <w:outlineLvl w:val="6"/>
    </w:pPr>
    <w:rPr>
      <w:i/>
    </w:rPr>
  </w:style>
  <w:style w:type="paragraph" w:styleId="Heading8">
    <w:name w:val="heading 8"/>
    <w:basedOn w:val="Normal"/>
    <w:next w:val="Normal"/>
    <w:link w:val="Heading8Char"/>
    <w:qFormat/>
    <w:rsid w:val="006C4B8D"/>
    <w:pPr>
      <w:ind w:left="720"/>
      <w:outlineLvl w:val="7"/>
    </w:pPr>
    <w:rPr>
      <w:i/>
    </w:rPr>
  </w:style>
  <w:style w:type="paragraph" w:styleId="Heading9">
    <w:name w:val="heading 9"/>
    <w:basedOn w:val="Normal"/>
    <w:next w:val="Normal"/>
    <w:link w:val="Heading9Char"/>
    <w:qFormat/>
    <w:rsid w:val="006C4B8D"/>
    <w:pPr>
      <w:ind w:left="720"/>
      <w:outlineLvl w:val="8"/>
    </w:pPr>
    <w:rPr>
      <w:i/>
    </w:rPr>
  </w:style>
  <w:style w:type="character" w:default="1" w:styleId="DefaultParagraphFont">
    <w:name w:val="Default Paragraph Font"/>
    <w:uiPriority w:val="1"/>
    <w:unhideWhenUsed/>
    <w:rsid w:val="006C4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B8D"/>
  </w:style>
  <w:style w:type="character" w:customStyle="1" w:styleId="Heading1Char">
    <w:name w:val="Heading 1 Char"/>
    <w:basedOn w:val="DefaultParagraphFont"/>
    <w:link w:val="Heading1"/>
    <w:rsid w:val="006C4B8D"/>
    <w:rPr>
      <w:rFonts w:ascii="Times New Roman" w:eastAsia="Times New Roman" w:hAnsi="Times New Roman" w:cs="Times New Roman"/>
      <w:b/>
      <w:sz w:val="32"/>
      <w:szCs w:val="20"/>
      <w:lang w:eastAsia="en-US"/>
    </w:rPr>
  </w:style>
  <w:style w:type="paragraph" w:styleId="BodyText">
    <w:name w:val="Body Text"/>
    <w:basedOn w:val="Normal"/>
    <w:link w:val="BodyTextChar"/>
    <w:rsid w:val="006C4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B8D"/>
    <w:rPr>
      <w:rFonts w:ascii="Times New Roman" w:eastAsia="Times New Roman" w:hAnsi="Times New Roman" w:cs="Times New Roman"/>
      <w:sz w:val="24"/>
      <w:lang w:eastAsia="en-US"/>
    </w:rPr>
  </w:style>
  <w:style w:type="paragraph" w:styleId="ListBullet">
    <w:name w:val="List Bullet"/>
    <w:basedOn w:val="List"/>
    <w:rsid w:val="006C4B8D"/>
    <w:pPr>
      <w:numPr>
        <w:numId w:val="12"/>
      </w:numPr>
      <w:tabs>
        <w:tab w:val="clear" w:pos="340"/>
      </w:tabs>
      <w:spacing w:before="40" w:after="40"/>
    </w:pPr>
  </w:style>
  <w:style w:type="character" w:customStyle="1" w:styleId="SpecialBold">
    <w:name w:val="Special Bold"/>
    <w:basedOn w:val="DefaultParagraphFont"/>
    <w:rsid w:val="006C4B8D"/>
    <w:rPr>
      <w:b/>
      <w:spacing w:val="0"/>
    </w:rPr>
  </w:style>
  <w:style w:type="paragraph" w:styleId="ListBullet2">
    <w:name w:val="List Bullet 2"/>
    <w:basedOn w:val="List2"/>
    <w:rsid w:val="006C4B8D"/>
    <w:pPr>
      <w:numPr>
        <w:numId w:val="13"/>
      </w:numPr>
      <w:tabs>
        <w:tab w:val="clear" w:pos="680"/>
      </w:tabs>
    </w:pPr>
  </w:style>
  <w:style w:type="paragraph" w:customStyle="1" w:styleId="SuperHeading">
    <w:name w:val="SuperHeading"/>
    <w:basedOn w:val="Normal"/>
    <w:rsid w:val="006C4B8D"/>
    <w:pPr>
      <w:spacing w:before="240" w:after="120"/>
      <w:outlineLvl w:val="0"/>
    </w:pPr>
    <w:rPr>
      <w:rFonts w:ascii="Times New Roman" w:hAnsi="Times New Roman"/>
      <w:b/>
      <w:sz w:val="32"/>
    </w:rPr>
  </w:style>
  <w:style w:type="paragraph" w:customStyle="1" w:styleId="AllowPageBreak">
    <w:name w:val="AllowPageBreak"/>
    <w:rsid w:val="006C4B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4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B8D"/>
    <w:rPr>
      <w:rFonts w:ascii="Courier New" w:eastAsia="Times New Roman" w:hAnsi="Courier New" w:cs="Times New Roman"/>
      <w:i/>
      <w:szCs w:val="20"/>
      <w:lang w:eastAsia="en-US"/>
    </w:rPr>
  </w:style>
  <w:style w:type="paragraph" w:customStyle="1" w:styleId="HeadingBase">
    <w:name w:val="Heading Base"/>
    <w:rsid w:val="006C4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B8D"/>
    <w:pPr>
      <w:tabs>
        <w:tab w:val="right" w:leader="dot" w:pos="9072"/>
      </w:tabs>
      <w:ind w:left="567"/>
    </w:pPr>
    <w:rPr>
      <w:szCs w:val="22"/>
    </w:rPr>
  </w:style>
  <w:style w:type="paragraph" w:customStyle="1" w:styleId="TOCBase">
    <w:name w:val="TOC Base"/>
    <w:rsid w:val="006C4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B8D"/>
    <w:pPr>
      <w:tabs>
        <w:tab w:val="right" w:leader="dot" w:pos="9072"/>
      </w:tabs>
      <w:spacing w:before="40" w:after="40"/>
      <w:ind w:left="284"/>
    </w:pPr>
    <w:rPr>
      <w:rFonts w:ascii="Times New Roman" w:hAnsi="Times New Roman"/>
    </w:rPr>
  </w:style>
  <w:style w:type="paragraph" w:styleId="TOC1">
    <w:name w:val="toc 1"/>
    <w:basedOn w:val="TOCBase"/>
    <w:next w:val="Normal"/>
    <w:rsid w:val="006C4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B8D"/>
    <w:rPr>
      <w:rFonts w:ascii="Times New Roman" w:eastAsia="Times New Roman" w:hAnsi="Times New Roman" w:cs="Times New Roman"/>
      <w:sz w:val="16"/>
      <w:lang w:eastAsia="en-US"/>
    </w:rPr>
  </w:style>
  <w:style w:type="paragraph" w:styleId="Title">
    <w:name w:val="Title"/>
    <w:basedOn w:val="HeadingBase"/>
    <w:link w:val="TitleChar"/>
    <w:qFormat/>
    <w:rsid w:val="006C4B8D"/>
    <w:pPr>
      <w:spacing w:before="5040"/>
      <w:jc w:val="center"/>
    </w:pPr>
    <w:rPr>
      <w:sz w:val="48"/>
      <w:szCs w:val="72"/>
      <w:lang w:val="en-US"/>
    </w:rPr>
  </w:style>
  <w:style w:type="character" w:customStyle="1" w:styleId="TitleChar">
    <w:name w:val="Title Char"/>
    <w:basedOn w:val="DefaultParagraphFont"/>
    <w:link w:val="Title"/>
    <w:rsid w:val="006C4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B8D"/>
    <w:pPr>
      <w:tabs>
        <w:tab w:val="left" w:pos="3600"/>
        <w:tab w:val="left" w:pos="3958"/>
      </w:tabs>
    </w:pPr>
  </w:style>
  <w:style w:type="paragraph" w:styleId="List">
    <w:name w:val="List"/>
    <w:basedOn w:val="BodyText"/>
    <w:next w:val="BodyText"/>
    <w:rsid w:val="006C4B8D"/>
    <w:pPr>
      <w:tabs>
        <w:tab w:val="left" w:pos="340"/>
      </w:tabs>
      <w:spacing w:before="60" w:after="60"/>
      <w:ind w:left="340" w:hanging="340"/>
    </w:pPr>
  </w:style>
  <w:style w:type="paragraph" w:customStyle="1" w:styleId="Note">
    <w:name w:val="Note"/>
    <w:basedOn w:val="BodyText"/>
    <w:rsid w:val="006C4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B8D"/>
    <w:pPr>
      <w:framePr w:wrap="auto" w:hAnchor="text" w:y="6049"/>
    </w:pPr>
    <w:rPr>
      <w:color w:val="000000"/>
      <w:sz w:val="40"/>
    </w:rPr>
  </w:style>
  <w:style w:type="paragraph" w:customStyle="1" w:styleId="TOCTitle">
    <w:name w:val="TOCTitle"/>
    <w:basedOn w:val="Heading1"/>
    <w:rsid w:val="006C4B8D"/>
    <w:pPr>
      <w:spacing w:after="240"/>
      <w:jc w:val="center"/>
      <w:outlineLvl w:val="9"/>
    </w:pPr>
    <w:rPr>
      <w:caps/>
    </w:rPr>
  </w:style>
  <w:style w:type="paragraph" w:customStyle="1" w:styleId="Version">
    <w:name w:val="Version"/>
    <w:rsid w:val="006C4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B8D"/>
    <w:pPr>
      <w:keepNext w:val="0"/>
      <w:tabs>
        <w:tab w:val="right" w:pos="4176"/>
      </w:tabs>
      <w:ind w:left="198" w:hanging="198"/>
    </w:pPr>
    <w:rPr>
      <w:rFonts w:ascii="Garamond" w:hAnsi="Garamond"/>
    </w:rPr>
  </w:style>
  <w:style w:type="paragraph" w:styleId="IndexHeading">
    <w:name w:val="index heading"/>
    <w:basedOn w:val="Normal"/>
    <w:next w:val="Index1"/>
    <w:semiHidden/>
    <w:rsid w:val="006C4B8D"/>
    <w:pPr>
      <w:spacing w:before="120" w:after="120"/>
    </w:pPr>
    <w:rPr>
      <w:rFonts w:ascii="Arial" w:hAnsi="Arial"/>
      <w:b/>
      <w:color w:val="918585"/>
      <w:sz w:val="24"/>
    </w:rPr>
  </w:style>
  <w:style w:type="paragraph" w:styleId="Header">
    <w:name w:val="header"/>
    <w:basedOn w:val="Normal"/>
    <w:link w:val="HeaderChar"/>
    <w:rsid w:val="006C4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B8D"/>
    <w:rPr>
      <w:rFonts w:ascii="Times New Roman" w:eastAsia="Times New Roman" w:hAnsi="Times New Roman" w:cs="Times New Roman"/>
      <w:sz w:val="16"/>
      <w:szCs w:val="20"/>
      <w:lang w:val="en-GB" w:eastAsia="en-US"/>
    </w:rPr>
  </w:style>
  <w:style w:type="paragraph" w:customStyle="1" w:styleId="Chapter">
    <w:name w:val="Chapter"/>
    <w:basedOn w:val="Normal"/>
    <w:rsid w:val="006C4B8D"/>
    <w:pPr>
      <w:spacing w:before="240"/>
    </w:pPr>
    <w:rPr>
      <w:rFonts w:ascii="Times New Roman" w:hAnsi="Times New Roman"/>
      <w:smallCaps/>
      <w:spacing w:val="80"/>
      <w:sz w:val="28"/>
    </w:rPr>
  </w:style>
  <w:style w:type="paragraph" w:customStyle="1" w:styleId="InChapter">
    <w:name w:val="InChapter"/>
    <w:basedOn w:val="Heading3"/>
    <w:rsid w:val="006C4B8D"/>
    <w:pPr>
      <w:spacing w:after="240"/>
      <w:outlineLvl w:val="9"/>
    </w:pPr>
    <w:rPr>
      <w:noProof/>
    </w:rPr>
  </w:style>
  <w:style w:type="paragraph" w:styleId="Index2">
    <w:name w:val="index 2"/>
    <w:basedOn w:val="Normal"/>
    <w:next w:val="Normal"/>
    <w:semiHidden/>
    <w:rsid w:val="006C4B8D"/>
    <w:pPr>
      <w:tabs>
        <w:tab w:val="right" w:pos="4176"/>
      </w:tabs>
      <w:ind w:left="568" w:hanging="284"/>
    </w:pPr>
    <w:rPr>
      <w:rFonts w:ascii="Garamond" w:hAnsi="Garamond"/>
    </w:rPr>
  </w:style>
  <w:style w:type="paragraph" w:customStyle="1" w:styleId="Byline">
    <w:name w:val="Byline"/>
    <w:rsid w:val="006C4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B8D"/>
    <w:pPr>
      <w:tabs>
        <w:tab w:val="clear" w:pos="3600"/>
        <w:tab w:val="clear" w:pos="3958"/>
      </w:tabs>
      <w:jc w:val="right"/>
    </w:pPr>
  </w:style>
  <w:style w:type="character" w:styleId="Emphasis">
    <w:name w:val="Emphasis"/>
    <w:basedOn w:val="DefaultParagraphFont"/>
    <w:qFormat/>
    <w:rsid w:val="006C4B8D"/>
    <w:rPr>
      <w:i/>
    </w:rPr>
  </w:style>
  <w:style w:type="paragraph" w:styleId="Caption">
    <w:name w:val="caption"/>
    <w:basedOn w:val="BodyText"/>
    <w:next w:val="Normal"/>
    <w:qFormat/>
    <w:rsid w:val="006C4B8D"/>
    <w:pPr>
      <w:framePr w:w="2268" w:hSpace="181" w:vSpace="181" w:wrap="around" w:vAnchor="text" w:hAnchor="page" w:x="1135" w:y="285" w:anchorLock="1"/>
    </w:pPr>
    <w:rPr>
      <w:i/>
    </w:rPr>
  </w:style>
  <w:style w:type="paragraph" w:customStyle="1" w:styleId="MiniTOCTitle">
    <w:name w:val="MiniTOCTitle"/>
    <w:basedOn w:val="Heading4"/>
    <w:rsid w:val="006C4B8D"/>
    <w:pPr>
      <w:spacing w:before="240"/>
      <w:outlineLvl w:val="9"/>
    </w:pPr>
    <w:rPr>
      <w:noProof/>
      <w:sz w:val="24"/>
    </w:rPr>
  </w:style>
  <w:style w:type="paragraph" w:customStyle="1" w:styleId="MiniTOCItem">
    <w:name w:val="MiniTOCItem"/>
    <w:basedOn w:val="ListBullet"/>
    <w:rsid w:val="006C4B8D"/>
    <w:pPr>
      <w:numPr>
        <w:numId w:val="0"/>
      </w:numPr>
      <w:tabs>
        <w:tab w:val="right" w:leader="dot" w:pos="6521"/>
      </w:tabs>
      <w:spacing w:before="0" w:after="0"/>
    </w:pPr>
  </w:style>
  <w:style w:type="paragraph" w:customStyle="1" w:styleId="TOFTitle">
    <w:name w:val="TOFTitle"/>
    <w:basedOn w:val="TOCTitle"/>
    <w:rsid w:val="006C4B8D"/>
  </w:style>
  <w:style w:type="paragraph" w:styleId="TableofFigures">
    <w:name w:val="table of figures"/>
    <w:basedOn w:val="Normal"/>
    <w:next w:val="Normal"/>
    <w:semiHidden/>
    <w:rsid w:val="006C4B8D"/>
    <w:pPr>
      <w:tabs>
        <w:tab w:val="right" w:leader="dot" w:pos="9072"/>
      </w:tabs>
      <w:ind w:left="970" w:hanging="403"/>
    </w:pPr>
    <w:rPr>
      <w:rFonts w:ascii="Times New Roman" w:hAnsi="Times New Roman"/>
      <w:b/>
    </w:rPr>
  </w:style>
  <w:style w:type="paragraph" w:styleId="ListNumber">
    <w:name w:val="List Number"/>
    <w:basedOn w:val="List"/>
    <w:rsid w:val="006C4B8D"/>
    <w:pPr>
      <w:numPr>
        <w:numId w:val="15"/>
      </w:numPr>
      <w:tabs>
        <w:tab w:val="clear" w:pos="340"/>
      </w:tabs>
    </w:pPr>
  </w:style>
  <w:style w:type="character" w:customStyle="1" w:styleId="WingdingSymbols">
    <w:name w:val="Wingding Symbols"/>
    <w:rsid w:val="006C4B8D"/>
    <w:rPr>
      <w:rFonts w:ascii="Wingdings" w:hAnsi="Wingdings"/>
    </w:rPr>
  </w:style>
  <w:style w:type="paragraph" w:customStyle="1" w:styleId="TableHeading">
    <w:name w:val="Table Heading"/>
    <w:basedOn w:val="HeadingBase"/>
    <w:rsid w:val="006C4B8D"/>
    <w:pPr>
      <w:keepLines/>
      <w:pBdr>
        <w:bottom w:val="single" w:sz="6" w:space="1" w:color="918585"/>
      </w:pBdr>
      <w:spacing w:before="240"/>
    </w:pPr>
  </w:style>
  <w:style w:type="character" w:customStyle="1" w:styleId="HotSpot">
    <w:name w:val="HotSpot"/>
    <w:rsid w:val="006C4B8D"/>
    <w:rPr>
      <w:color w:val="0033CC"/>
      <w:u w:val="none"/>
    </w:rPr>
  </w:style>
  <w:style w:type="paragraph" w:customStyle="1" w:styleId="BodyTextRight">
    <w:name w:val="Body Text Right"/>
    <w:basedOn w:val="BodyText"/>
    <w:rsid w:val="006C4B8D"/>
    <w:pPr>
      <w:spacing w:before="0" w:after="0"/>
      <w:jc w:val="right"/>
    </w:pPr>
  </w:style>
  <w:style w:type="paragraph" w:styleId="Index3">
    <w:name w:val="index 3"/>
    <w:basedOn w:val="ListNumber2"/>
    <w:next w:val="Normal"/>
    <w:semiHidden/>
    <w:rsid w:val="006C4B8D"/>
    <w:pPr>
      <w:numPr>
        <w:numId w:val="0"/>
      </w:numPr>
      <w:tabs>
        <w:tab w:val="right" w:leader="dot" w:pos="4176"/>
      </w:tabs>
    </w:pPr>
  </w:style>
  <w:style w:type="paragraph" w:styleId="ListNumber2">
    <w:name w:val="List Number 2"/>
    <w:basedOn w:val="List2"/>
    <w:rsid w:val="006C4B8D"/>
    <w:pPr>
      <w:numPr>
        <w:numId w:val="10"/>
      </w:numPr>
      <w:tabs>
        <w:tab w:val="clear" w:pos="1060"/>
      </w:tabs>
    </w:pPr>
  </w:style>
  <w:style w:type="paragraph" w:customStyle="1" w:styleId="MarginNote">
    <w:name w:val="Margin Note"/>
    <w:basedOn w:val="BodyText"/>
    <w:rsid w:val="006C4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B8D"/>
    <w:rPr>
      <w:sz w:val="32"/>
    </w:rPr>
  </w:style>
  <w:style w:type="paragraph" w:customStyle="1" w:styleId="HeadingProcedure">
    <w:name w:val="Heading Procedure"/>
    <w:basedOn w:val="HeadingBase"/>
    <w:next w:val="Normal"/>
    <w:rsid w:val="006C4B8D"/>
    <w:pPr>
      <w:tabs>
        <w:tab w:val="left" w:pos="0"/>
      </w:tabs>
      <w:spacing w:before="120" w:after="60"/>
    </w:pPr>
    <w:rPr>
      <w:i/>
      <w:color w:val="918585"/>
      <w:sz w:val="22"/>
    </w:rPr>
  </w:style>
  <w:style w:type="paragraph" w:customStyle="1" w:styleId="TableBodyText">
    <w:name w:val="Table Body Text"/>
    <w:basedOn w:val="BodyText"/>
    <w:rsid w:val="006C4B8D"/>
    <w:pPr>
      <w:spacing w:before="60" w:after="60"/>
    </w:pPr>
  </w:style>
  <w:style w:type="paragraph" w:styleId="ListContinue">
    <w:name w:val="List Continue"/>
    <w:basedOn w:val="List"/>
    <w:rsid w:val="006C4B8D"/>
    <w:pPr>
      <w:ind w:firstLine="0"/>
    </w:pPr>
  </w:style>
  <w:style w:type="paragraph" w:customStyle="1" w:styleId="ListNote">
    <w:name w:val="List Note"/>
    <w:basedOn w:val="List"/>
    <w:rsid w:val="006C4B8D"/>
    <w:pPr>
      <w:pBdr>
        <w:top w:val="single" w:sz="6" w:space="2" w:color="918585"/>
        <w:bottom w:val="single" w:sz="6" w:space="2" w:color="918585"/>
      </w:pBdr>
      <w:tabs>
        <w:tab w:val="left" w:pos="1021"/>
      </w:tabs>
      <w:ind w:firstLine="0"/>
    </w:pPr>
  </w:style>
  <w:style w:type="paragraph" w:customStyle="1" w:styleId="Warning">
    <w:name w:val="Warning"/>
    <w:basedOn w:val="BodyText"/>
    <w:rsid w:val="006C4B8D"/>
    <w:pPr>
      <w:shd w:val="clear" w:color="auto" w:fill="D9D9D9"/>
      <w:tabs>
        <w:tab w:val="left" w:pos="992"/>
      </w:tabs>
      <w:ind w:left="119" w:right="119"/>
    </w:pPr>
    <w:rPr>
      <w:sz w:val="20"/>
    </w:rPr>
  </w:style>
  <w:style w:type="paragraph" w:customStyle="1" w:styleId="MarginIcons">
    <w:name w:val="Margin Icons"/>
    <w:basedOn w:val="BodyText"/>
    <w:rsid w:val="006C4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B8D"/>
    <w:rPr>
      <w:rFonts w:ascii="Courier New" w:hAnsi="Courier New"/>
    </w:rPr>
  </w:style>
  <w:style w:type="paragraph" w:customStyle="1" w:styleId="NoteBullet">
    <w:name w:val="Note Bullet"/>
    <w:basedOn w:val="Note"/>
    <w:rsid w:val="006C4B8D"/>
    <w:pPr>
      <w:tabs>
        <w:tab w:val="clear" w:pos="680"/>
      </w:tabs>
      <w:spacing w:before="60" w:after="60"/>
    </w:pPr>
  </w:style>
  <w:style w:type="paragraph" w:customStyle="1" w:styleId="SubHeading2">
    <w:name w:val="SubHeading2"/>
    <w:basedOn w:val="HeadingBase"/>
    <w:rsid w:val="006C4B8D"/>
    <w:pPr>
      <w:spacing w:before="240" w:after="60"/>
    </w:pPr>
    <w:rPr>
      <w:sz w:val="20"/>
    </w:rPr>
  </w:style>
  <w:style w:type="paragraph" w:customStyle="1" w:styleId="SubHeading1">
    <w:name w:val="SubHeading1"/>
    <w:basedOn w:val="HeadingBase"/>
    <w:rsid w:val="006C4B8D"/>
    <w:pPr>
      <w:spacing w:before="240" w:after="60"/>
    </w:pPr>
    <w:rPr>
      <w:color w:val="918585"/>
      <w:sz w:val="22"/>
    </w:rPr>
  </w:style>
  <w:style w:type="paragraph" w:customStyle="1" w:styleId="SideHeading">
    <w:name w:val="Side Heading"/>
    <w:basedOn w:val="HeadingBase"/>
    <w:rsid w:val="006C4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B8D"/>
    <w:pPr>
      <w:tabs>
        <w:tab w:val="num" w:pos="360"/>
      </w:tabs>
    </w:pPr>
  </w:style>
  <w:style w:type="paragraph" w:styleId="PlainText">
    <w:name w:val="Plain Text"/>
    <w:basedOn w:val="Normal"/>
    <w:link w:val="PlainTextChar"/>
    <w:rsid w:val="006C4B8D"/>
    <w:rPr>
      <w:sz w:val="20"/>
    </w:rPr>
  </w:style>
  <w:style w:type="character" w:customStyle="1" w:styleId="PlainTextChar">
    <w:name w:val="Plain Text Char"/>
    <w:basedOn w:val="DefaultParagraphFont"/>
    <w:link w:val="PlainText"/>
    <w:rsid w:val="006C4B8D"/>
    <w:rPr>
      <w:rFonts w:ascii="Courier New" w:eastAsia="Times New Roman" w:hAnsi="Courier New" w:cs="Times New Roman"/>
      <w:sz w:val="20"/>
      <w:szCs w:val="20"/>
      <w:lang w:eastAsia="en-US"/>
    </w:rPr>
  </w:style>
  <w:style w:type="character" w:customStyle="1" w:styleId="MenuOption">
    <w:name w:val="Menu Option"/>
    <w:basedOn w:val="DefaultParagraphFont"/>
    <w:rsid w:val="006C4B8D"/>
    <w:rPr>
      <w:b/>
      <w:smallCaps/>
    </w:rPr>
  </w:style>
  <w:style w:type="paragraph" w:customStyle="1" w:styleId="TableListNumber">
    <w:name w:val="Table List Number"/>
    <w:basedOn w:val="ListNumber"/>
    <w:rsid w:val="006C4B8D"/>
    <w:pPr>
      <w:numPr>
        <w:numId w:val="0"/>
      </w:numPr>
    </w:pPr>
  </w:style>
  <w:style w:type="paragraph" w:styleId="TOC4">
    <w:name w:val="toc 4"/>
    <w:basedOn w:val="TOCBase"/>
    <w:next w:val="Normal"/>
    <w:semiHidden/>
    <w:rsid w:val="006C4B8D"/>
    <w:pPr>
      <w:tabs>
        <w:tab w:val="right" w:leader="dot" w:pos="9071"/>
      </w:tabs>
      <w:ind w:left="1701"/>
    </w:pPr>
  </w:style>
  <w:style w:type="paragraph" w:customStyle="1" w:styleId="ListAlpha">
    <w:name w:val="List Alpha"/>
    <w:basedOn w:val="List"/>
    <w:rsid w:val="006C4B8D"/>
    <w:pPr>
      <w:numPr>
        <w:numId w:val="9"/>
      </w:numPr>
    </w:pPr>
  </w:style>
  <w:style w:type="paragraph" w:customStyle="1" w:styleId="ListAlpha2">
    <w:name w:val="List Alpha 2"/>
    <w:basedOn w:val="List2"/>
    <w:rsid w:val="006C4B8D"/>
    <w:pPr>
      <w:numPr>
        <w:numId w:val="8"/>
      </w:numPr>
    </w:pPr>
  </w:style>
  <w:style w:type="paragraph" w:styleId="List2">
    <w:name w:val="List 2"/>
    <w:basedOn w:val="BodyText"/>
    <w:rsid w:val="006C4B8D"/>
    <w:pPr>
      <w:tabs>
        <w:tab w:val="left" w:pos="680"/>
      </w:tabs>
      <w:spacing w:before="60" w:after="60"/>
      <w:ind w:left="680" w:hanging="340"/>
    </w:pPr>
  </w:style>
  <w:style w:type="paragraph" w:styleId="List3">
    <w:name w:val="List 3"/>
    <w:basedOn w:val="BodyText"/>
    <w:rsid w:val="006C4B8D"/>
    <w:pPr>
      <w:tabs>
        <w:tab w:val="left" w:pos="1021"/>
      </w:tabs>
      <w:spacing w:before="60" w:after="60"/>
      <w:ind w:left="1020" w:hanging="340"/>
    </w:pPr>
  </w:style>
  <w:style w:type="paragraph" w:styleId="List4">
    <w:name w:val="List 4"/>
    <w:basedOn w:val="BodyText"/>
    <w:rsid w:val="006C4B8D"/>
    <w:pPr>
      <w:tabs>
        <w:tab w:val="left" w:pos="1361"/>
      </w:tabs>
      <w:spacing w:before="60" w:after="60"/>
      <w:ind w:left="1361" w:hanging="340"/>
    </w:pPr>
  </w:style>
  <w:style w:type="paragraph" w:styleId="List5">
    <w:name w:val="List 5"/>
    <w:basedOn w:val="BodyText"/>
    <w:rsid w:val="006C4B8D"/>
    <w:pPr>
      <w:tabs>
        <w:tab w:val="left" w:pos="1701"/>
      </w:tabs>
      <w:spacing w:before="60" w:after="60"/>
      <w:ind w:left="1701" w:hanging="340"/>
    </w:pPr>
  </w:style>
  <w:style w:type="paragraph" w:styleId="ListBullet3">
    <w:name w:val="List Bullet 3"/>
    <w:basedOn w:val="List3"/>
    <w:rsid w:val="006C4B8D"/>
    <w:pPr>
      <w:numPr>
        <w:numId w:val="14"/>
      </w:numPr>
      <w:tabs>
        <w:tab w:val="clear" w:pos="1021"/>
      </w:tabs>
      <w:ind w:left="1037" w:hanging="357"/>
    </w:pPr>
  </w:style>
  <w:style w:type="paragraph" w:styleId="ListBullet4">
    <w:name w:val="List Bullet 4"/>
    <w:basedOn w:val="List4"/>
    <w:rsid w:val="006C4B8D"/>
    <w:pPr>
      <w:numPr>
        <w:numId w:val="3"/>
      </w:numPr>
      <w:tabs>
        <w:tab w:val="clear" w:pos="1361"/>
      </w:tabs>
    </w:pPr>
  </w:style>
  <w:style w:type="paragraph" w:styleId="ListBullet5">
    <w:name w:val="List Bullet 5"/>
    <w:basedOn w:val="List5"/>
    <w:rsid w:val="006C4B8D"/>
    <w:pPr>
      <w:numPr>
        <w:numId w:val="4"/>
      </w:numPr>
    </w:pPr>
  </w:style>
  <w:style w:type="paragraph" w:styleId="ListContinue2">
    <w:name w:val="List Continue 2"/>
    <w:basedOn w:val="List2"/>
    <w:rsid w:val="006C4B8D"/>
    <w:pPr>
      <w:ind w:firstLine="0"/>
    </w:pPr>
  </w:style>
  <w:style w:type="paragraph" w:styleId="ListContinue3">
    <w:name w:val="List Continue 3"/>
    <w:basedOn w:val="List3"/>
    <w:rsid w:val="006C4B8D"/>
    <w:pPr>
      <w:ind w:left="1021" w:firstLine="0"/>
    </w:pPr>
  </w:style>
  <w:style w:type="paragraph" w:styleId="ListContinue4">
    <w:name w:val="List Continue 4"/>
    <w:basedOn w:val="List4"/>
    <w:rsid w:val="006C4B8D"/>
    <w:pPr>
      <w:ind w:firstLine="0"/>
    </w:pPr>
  </w:style>
  <w:style w:type="paragraph" w:styleId="ListContinue5">
    <w:name w:val="List Continue 5"/>
    <w:basedOn w:val="List5"/>
    <w:rsid w:val="006C4B8D"/>
    <w:pPr>
      <w:ind w:firstLine="0"/>
    </w:pPr>
  </w:style>
  <w:style w:type="paragraph" w:styleId="ListNumber3">
    <w:name w:val="List Number 3"/>
    <w:basedOn w:val="List3"/>
    <w:rsid w:val="006C4B8D"/>
    <w:pPr>
      <w:numPr>
        <w:numId w:val="5"/>
      </w:numPr>
    </w:pPr>
  </w:style>
  <w:style w:type="paragraph" w:styleId="ListNumber4">
    <w:name w:val="List Number 4"/>
    <w:basedOn w:val="List4"/>
    <w:rsid w:val="006C4B8D"/>
    <w:pPr>
      <w:numPr>
        <w:numId w:val="6"/>
      </w:numPr>
    </w:pPr>
  </w:style>
  <w:style w:type="paragraph" w:styleId="ListNumber5">
    <w:name w:val="List Number 5"/>
    <w:basedOn w:val="List5"/>
    <w:rsid w:val="006C4B8D"/>
    <w:pPr>
      <w:numPr>
        <w:numId w:val="7"/>
      </w:numPr>
    </w:pPr>
  </w:style>
  <w:style w:type="paragraph" w:styleId="BlockText">
    <w:name w:val="Block Text"/>
    <w:basedOn w:val="Normal"/>
    <w:rsid w:val="006C4B8D"/>
    <w:pPr>
      <w:spacing w:after="120"/>
      <w:ind w:left="1440" w:right="1440"/>
    </w:pPr>
  </w:style>
  <w:style w:type="character" w:customStyle="1" w:styleId="Subscript">
    <w:name w:val="Subscript"/>
    <w:basedOn w:val="DefaultParagraphFont"/>
    <w:rsid w:val="006C4B8D"/>
    <w:rPr>
      <w:sz w:val="16"/>
      <w:vertAlign w:val="subscript"/>
    </w:rPr>
  </w:style>
  <w:style w:type="character" w:customStyle="1" w:styleId="Superscript">
    <w:name w:val="Superscript"/>
    <w:basedOn w:val="DefaultParagraphFont"/>
    <w:rsid w:val="006C4B8D"/>
    <w:rPr>
      <w:sz w:val="16"/>
      <w:vertAlign w:val="superscript"/>
    </w:rPr>
  </w:style>
  <w:style w:type="character" w:customStyle="1" w:styleId="Symbols">
    <w:name w:val="Symbols"/>
    <w:basedOn w:val="DefaultParagraphFont"/>
    <w:rsid w:val="006C4B8D"/>
    <w:rPr>
      <w:rFonts w:ascii="Symbol" w:hAnsi="Symbol"/>
    </w:rPr>
  </w:style>
  <w:style w:type="character" w:customStyle="1" w:styleId="MenuOptions">
    <w:name w:val="Menu Options"/>
    <w:basedOn w:val="DefaultParagraphFont"/>
    <w:rsid w:val="006C4B8D"/>
    <w:rPr>
      <w:rFonts w:ascii="Arial Narrow" w:hAnsi="Arial Narrow"/>
      <w:smallCaps/>
    </w:rPr>
  </w:style>
  <w:style w:type="character" w:customStyle="1" w:styleId="Buttons">
    <w:name w:val="Buttons"/>
    <w:basedOn w:val="DefaultParagraphFont"/>
    <w:rsid w:val="006C4B8D"/>
    <w:rPr>
      <w:b/>
    </w:rPr>
  </w:style>
  <w:style w:type="character" w:customStyle="1" w:styleId="Underlined">
    <w:name w:val="Underlined"/>
    <w:basedOn w:val="DefaultParagraphFont"/>
    <w:rsid w:val="006C4B8D"/>
    <w:rPr>
      <w:u w:val="single"/>
    </w:rPr>
  </w:style>
  <w:style w:type="paragraph" w:customStyle="1" w:styleId="TableBodyTextRight">
    <w:name w:val="Table Body Text Right"/>
    <w:basedOn w:val="TableBodyText"/>
    <w:rsid w:val="006C4B8D"/>
    <w:pPr>
      <w:widowControl w:val="0"/>
      <w:autoSpaceDE w:val="0"/>
      <w:autoSpaceDN w:val="0"/>
      <w:adjustRightInd w:val="0"/>
      <w:jc w:val="right"/>
    </w:pPr>
    <w:rPr>
      <w:rFonts w:cs="Arial"/>
      <w:szCs w:val="18"/>
    </w:rPr>
  </w:style>
  <w:style w:type="paragraph" w:customStyle="1" w:styleId="CopyrightText">
    <w:name w:val="Copyright Text"/>
    <w:basedOn w:val="BodyText"/>
    <w:rsid w:val="006C4B8D"/>
    <w:rPr>
      <w:sz w:val="18"/>
    </w:rPr>
  </w:style>
  <w:style w:type="paragraph" w:customStyle="1" w:styleId="BodySmallRight">
    <w:name w:val="Body Small Right"/>
    <w:basedOn w:val="BodyTextRight"/>
    <w:rsid w:val="006C4B8D"/>
    <w:rPr>
      <w:sz w:val="18"/>
      <w:szCs w:val="18"/>
    </w:rPr>
  </w:style>
  <w:style w:type="paragraph" w:customStyle="1" w:styleId="MarginEdition">
    <w:name w:val="Margin Edition"/>
    <w:basedOn w:val="MarginNote"/>
    <w:rsid w:val="006C4B8D"/>
    <w:pPr>
      <w:spacing w:before="0" w:after="0"/>
    </w:pPr>
    <w:rPr>
      <w:rFonts w:ascii="Times New Roman" w:hAnsi="Times New Roman"/>
      <w:color w:val="999999"/>
    </w:rPr>
  </w:style>
  <w:style w:type="paragraph" w:customStyle="1" w:styleId="Spacer">
    <w:name w:val="Spacer"/>
    <w:basedOn w:val="Normal"/>
    <w:rsid w:val="006C4B8D"/>
    <w:rPr>
      <w:sz w:val="2"/>
      <w:szCs w:val="2"/>
    </w:rPr>
  </w:style>
  <w:style w:type="character" w:customStyle="1" w:styleId="Small">
    <w:name w:val="Small"/>
    <w:basedOn w:val="DefaultParagraphFont"/>
    <w:rsid w:val="006C4B8D"/>
    <w:rPr>
      <w:sz w:val="16"/>
    </w:rPr>
  </w:style>
  <w:style w:type="paragraph" w:customStyle="1" w:styleId="WideTable">
    <w:name w:val="Wide Table"/>
    <w:basedOn w:val="Normal"/>
    <w:rsid w:val="006C4B8D"/>
    <w:pPr>
      <w:ind w:left="-1418"/>
    </w:pPr>
    <w:rPr>
      <w:sz w:val="2"/>
      <w:szCs w:val="2"/>
    </w:rPr>
  </w:style>
  <w:style w:type="character" w:styleId="PageNumber">
    <w:name w:val="page number"/>
    <w:basedOn w:val="DefaultParagraphFont"/>
    <w:rsid w:val="006C4B8D"/>
  </w:style>
  <w:style w:type="paragraph" w:styleId="Quote">
    <w:name w:val="Quote"/>
    <w:basedOn w:val="Heading1"/>
    <w:link w:val="QuoteChar"/>
    <w:qFormat/>
    <w:rsid w:val="006C4B8D"/>
    <w:rPr>
      <w:b w:val="0"/>
      <w:sz w:val="72"/>
      <w:szCs w:val="72"/>
      <w:lang w:val="en-NZ"/>
    </w:rPr>
  </w:style>
  <w:style w:type="character" w:customStyle="1" w:styleId="QuoteChar">
    <w:name w:val="Quote Char"/>
    <w:basedOn w:val="DefaultParagraphFont"/>
    <w:link w:val="Quote"/>
    <w:rsid w:val="006C4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B8D"/>
    <w:pPr>
      <w:pageBreakBefore/>
    </w:pPr>
  </w:style>
  <w:style w:type="paragraph" w:customStyle="1" w:styleId="Border">
    <w:name w:val="Border"/>
    <w:basedOn w:val="Normal"/>
    <w:qFormat/>
    <w:rsid w:val="006C4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B8D"/>
    <w:rPr>
      <w:b/>
      <w:bCs/>
      <w:i/>
      <w:iCs/>
      <w:color w:val="auto"/>
    </w:rPr>
  </w:style>
  <w:style w:type="paragraph" w:styleId="IntenseQuote">
    <w:name w:val="Intense Quote"/>
    <w:basedOn w:val="Normal"/>
    <w:next w:val="Normal"/>
    <w:link w:val="IntenseQuoteChar"/>
    <w:uiPriority w:val="30"/>
    <w:qFormat/>
    <w:rsid w:val="006C4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B8D"/>
    <w:rPr>
      <w:smallCaps/>
      <w:color w:val="auto"/>
      <w:u w:val="single"/>
    </w:rPr>
  </w:style>
  <w:style w:type="character" w:styleId="IntenseReference">
    <w:name w:val="Intense Reference"/>
    <w:basedOn w:val="DefaultParagraphFont"/>
    <w:uiPriority w:val="32"/>
    <w:qFormat/>
    <w:rsid w:val="006C4B8D"/>
    <w:rPr>
      <w:b/>
      <w:bCs/>
      <w:smallCaps/>
      <w:color w:val="auto"/>
      <w:spacing w:val="5"/>
      <w:u w:val="single"/>
    </w:rPr>
  </w:style>
  <w:style w:type="paragraph" w:customStyle="1" w:styleId="2ColumnHeading">
    <w:name w:val="2Column Heading"/>
    <w:basedOn w:val="BodyText"/>
    <w:qFormat/>
    <w:rsid w:val="006C4B8D"/>
    <w:pPr>
      <w:spacing w:after="60"/>
      <w:ind w:left="-2268"/>
    </w:pPr>
    <w:rPr>
      <w:b/>
    </w:rPr>
  </w:style>
  <w:style w:type="paragraph" w:customStyle="1" w:styleId="Heading1TOC">
    <w:name w:val="Heading1 TOC"/>
    <w:basedOn w:val="Normal"/>
    <w:qFormat/>
    <w:rsid w:val="006C4B8D"/>
    <w:pPr>
      <w:spacing w:before="240" w:after="120"/>
    </w:pPr>
    <w:rPr>
      <w:rFonts w:ascii="Times New Roman" w:hAnsi="Times New Roman"/>
      <w:b/>
      <w:sz w:val="32"/>
    </w:rPr>
  </w:style>
  <w:style w:type="paragraph" w:customStyle="1" w:styleId="Heading2TOC">
    <w:name w:val="Heading2 TOC"/>
    <w:basedOn w:val="Normal"/>
    <w:qFormat/>
    <w:rsid w:val="006C4B8D"/>
    <w:pPr>
      <w:spacing w:before="240" w:after="60"/>
    </w:pPr>
    <w:rPr>
      <w:rFonts w:ascii="Times New Roman" w:hAnsi="Times New Roman"/>
      <w:b/>
      <w:sz w:val="28"/>
    </w:rPr>
  </w:style>
  <w:style w:type="character" w:customStyle="1" w:styleId="Underline">
    <w:name w:val="Underline"/>
    <w:basedOn w:val="DefaultParagraphFont"/>
    <w:qFormat/>
    <w:rsid w:val="006C4B8D"/>
    <w:rPr>
      <w:u w:val="single"/>
    </w:rPr>
  </w:style>
  <w:style w:type="character" w:customStyle="1" w:styleId="BoldandItalics">
    <w:name w:val="Bold and Italics"/>
    <w:qFormat/>
    <w:rsid w:val="006C4B8D"/>
    <w:rPr>
      <w:b/>
      <w:i/>
      <w:u w:val="none"/>
    </w:rPr>
  </w:style>
  <w:style w:type="paragraph" w:styleId="BalloonText">
    <w:name w:val="Balloon Text"/>
    <w:basedOn w:val="Normal"/>
    <w:link w:val="BalloonTextChar"/>
    <w:rsid w:val="006C4B8D"/>
    <w:rPr>
      <w:rFonts w:ascii="Tahoma" w:hAnsi="Tahoma" w:cs="Tahoma"/>
      <w:sz w:val="16"/>
      <w:szCs w:val="16"/>
    </w:rPr>
  </w:style>
  <w:style w:type="character" w:customStyle="1" w:styleId="BalloonTextChar">
    <w:name w:val="Balloon Text Char"/>
    <w:basedOn w:val="DefaultParagraphFont"/>
    <w:link w:val="BalloonText"/>
    <w:rsid w:val="006C4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B8D"/>
    <w:rPr>
      <w:b/>
      <w:color w:val="660033"/>
      <w:spacing w:val="0"/>
    </w:rPr>
  </w:style>
  <w:style w:type="paragraph" w:customStyle="1" w:styleId="Nameditemlist">
    <w:name w:val="Named item list"/>
    <w:basedOn w:val="BodyText"/>
    <w:qFormat/>
    <w:rsid w:val="006C4B8D"/>
    <w:pPr>
      <w:tabs>
        <w:tab w:val="left" w:pos="2835"/>
      </w:tabs>
      <w:ind w:left="2835" w:hanging="2835"/>
    </w:pPr>
  </w:style>
  <w:style w:type="paragraph" w:customStyle="1" w:styleId="BodyTextnopadding">
    <w:name w:val="Body Text no padding"/>
    <w:basedOn w:val="BodyText"/>
    <w:qFormat/>
    <w:rsid w:val="006C4B8D"/>
    <w:pPr>
      <w:spacing w:before="0" w:after="0"/>
    </w:pPr>
  </w:style>
  <w:style w:type="paragraph" w:customStyle="1" w:styleId="BodyTextBold">
    <w:name w:val="Body Text Bold"/>
    <w:basedOn w:val="BodyText"/>
    <w:qFormat/>
    <w:rsid w:val="006C4B8D"/>
    <w:rPr>
      <w:b/>
    </w:rPr>
  </w:style>
  <w:style w:type="character" w:styleId="Hyperlink">
    <w:name w:val="Hyperlink"/>
    <w:basedOn w:val="DefaultParagraphFont"/>
    <w:uiPriority w:val="99"/>
    <w:unhideWhenUsed/>
    <w:rsid w:val="000D5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1127</Words>
  <Characters>7150</Characters>
  <Application>Microsoft Office Word</Application>
  <DocSecurity>0</DocSecurity>
  <Lines>325</Lines>
  <Paragraphs>275</Paragraphs>
  <ScaleCrop>false</ScaleCrop>
  <Company>Author-it Software Corporation Ltd.</Company>
  <LinksUpToDate>false</LinksUpToDate>
  <CharactersWithSpaces>8002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UEE50920 Diploma of Industrial Electronics and Control Engineering</dc:title>
  <dc:subject>Approved</dc:subject>
  <dc:creator>Australian Industry Standards</dc:creator>
  <cp:keywords>Release 2</cp:keywords>
  <dc:description>Review Date: 12 April 2008</dc:description>
  <cp:lastModifiedBy>HSD_TPCMSd.prod</cp:lastModifiedBy>
  <cp:revision>3</cp:revision>
  <dcterms:created xsi:type="dcterms:W3CDTF">2022-12-20T14:29:16Z</dcterms:created>
  <dcterms:modified xsi:type="dcterms:W3CDTF">2022-11-17T05:15:00Z</dcterms:modified>
</cp:coreProperties>
</file>