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F18" w:rsidP="00082F18">
      <w:pPr>
        <w:pStyle w:val="Title"/>
      </w:pPr>
      <w:r>
        <w:fldChar w:fldCharType="begin"/>
      </w:r>
      <w:r>
        <w:instrText xml:space="preserve"> TITLE   \* MERGEFORMAT </w:instrText>
      </w:r>
      <w:r>
        <w:fldChar w:fldCharType="separate"/>
      </w:r>
      <w:r>
        <w:t>UEE50722 Diploma of Renewable Energy Engineering</w:t>
      </w:r>
      <w:r>
        <w:fldChar w:fldCharType="end"/>
      </w:r>
    </w:p>
    <w:p w:rsidR="00082F18" w:rsidP="00082F18">
      <w:pPr>
        <w:pStyle w:val="Version"/>
        <w:sectPr w:rsidSect="002B08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81E" w:rsidP="002B081E">
      <w:pPr>
        <w:pStyle w:val="SuperHeading"/>
      </w:pPr>
      <w:r w:rsidRPr="002B081E">
        <w:t>UEE50722 Diploma of Renewable Energy Engineering</w:t>
      </w:r>
    </w:p>
    <w:p w:rsidR="00000000" w:rsidRPr="002B081E" w:rsidP="002B081E">
      <w:pPr>
        <w:pStyle w:val="Heading1"/>
      </w:pPr>
      <w:bookmarkStart w:id="1" w:name="O_1267264"/>
      <w:bookmarkEnd w:id="1"/>
      <w:r w:rsidRPr="002B081E">
        <w:t>Modification History</w:t>
      </w:r>
    </w:p>
    <w:tbl>
      <w:tblPr>
        <w:tblW w:w="9497" w:type="dxa"/>
        <w:tblLayout w:type="fixed"/>
        <w:tblCellMar>
          <w:left w:w="62" w:type="dxa"/>
          <w:right w:w="62" w:type="dxa"/>
        </w:tblCellMar>
        <w:tblLook w:val="0000"/>
      </w:tblPr>
      <w:tblGrid>
        <w:gridCol w:w="9497"/>
      </w:tblGrid>
      <w:tr w:rsidTr="002B08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81E" w:rsidP="002B081E">
            <w:pPr>
              <w:pStyle w:val="BodyText"/>
            </w:pPr>
            <w:r w:rsidRPr="002B081E">
              <w:t>Release 1. This is the first release of this qualification in the UEE Electrotechnology Training Package</w:t>
            </w:r>
          </w:p>
          <w:p w:rsidR="00000000" w:rsidRPr="002B081E" w:rsidP="002B081E">
            <w:pPr>
              <w:pStyle w:val="BodyText"/>
            </w:pPr>
            <w:r w:rsidRPr="002B081E">
              <w:t>This qualification replaces and is not equivalent to UEE50720 Diploma of Renewable Energy Engineering. Modifications incl</w:t>
            </w:r>
            <w:r w:rsidRPr="002B081E">
              <w:t>ude:</w:t>
            </w:r>
          </w:p>
          <w:p w:rsidR="00000000" w:rsidRPr="002B081E" w:rsidP="002B081E">
            <w:pPr>
              <w:pStyle w:val="ListBullet"/>
            </w:pPr>
            <w:r w:rsidRPr="002B081E">
              <w:t>Qualification description updated</w:t>
            </w:r>
          </w:p>
          <w:p w:rsidR="00000000" w:rsidRPr="002B081E" w:rsidP="002B081E">
            <w:pPr>
              <w:pStyle w:val="ListBullet"/>
            </w:pPr>
            <w:r w:rsidRPr="002B081E">
              <w:t>Significant changes to core and elective unit structure and packaging rules</w:t>
            </w:r>
          </w:p>
        </w:tc>
      </w:tr>
    </w:tbl>
    <w:p w:rsidR="00000000" w:rsidRPr="002B081E" w:rsidP="002B081E">
      <w:pPr>
        <w:pStyle w:val="NoPaddingFontSize1"/>
      </w:pPr>
    </w:p>
    <w:p w:rsidR="00000000" w:rsidRPr="002B081E" w:rsidP="002B081E">
      <w:pPr>
        <w:pStyle w:val="AllowPageBreak"/>
      </w:pPr>
    </w:p>
    <w:p w:rsidR="00000000" w:rsidRPr="002B081E" w:rsidP="002B081E">
      <w:pPr>
        <w:pStyle w:val="Heading1"/>
      </w:pPr>
      <w:bookmarkStart w:id="2" w:name="O_1267265"/>
      <w:bookmarkEnd w:id="2"/>
      <w:r w:rsidRPr="002B081E">
        <w:t>Qualification Description</w:t>
      </w:r>
    </w:p>
    <w:tbl>
      <w:tblPr>
        <w:tblW w:w="9497" w:type="dxa"/>
        <w:tblLayout w:type="fixed"/>
        <w:tblCellMar>
          <w:left w:w="62" w:type="dxa"/>
          <w:right w:w="62" w:type="dxa"/>
        </w:tblCellMar>
        <w:tblLook w:val="0000"/>
      </w:tblPr>
      <w:tblGrid>
        <w:gridCol w:w="9497"/>
      </w:tblGrid>
      <w:tr w:rsidTr="002B08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81E" w:rsidP="002B081E">
            <w:pPr>
              <w:pStyle w:val="BodyText"/>
            </w:pPr>
            <w:r w:rsidRPr="002B081E">
              <w:t>This qualification provides competencies to design renewable energy systems; supervise instal</w:t>
            </w:r>
            <w:r w:rsidRPr="002B081E">
              <w:t>lation and maintenance; and develop, select, commission, maintain and diagnose faults/malfunctions on large-scale renewable energy (RE) equipment and systems.</w:t>
            </w:r>
          </w:p>
          <w:p w:rsidR="00000000" w:rsidRPr="002B081E" w:rsidP="002B081E">
            <w:pPr>
              <w:pStyle w:val="BodyText"/>
            </w:pPr>
            <w:r w:rsidRPr="002B081E">
              <w:t xml:space="preserve">There are skills and knowledge covered in this qualification that require a licence or permit to </w:t>
            </w:r>
            <w:r w:rsidRPr="002B081E">
              <w:t>practice.</w:t>
            </w:r>
          </w:p>
        </w:tc>
      </w:tr>
    </w:tbl>
    <w:p w:rsidR="00000000" w:rsidRPr="002B081E" w:rsidP="002B081E">
      <w:pPr>
        <w:pStyle w:val="NoPaddingFontSize1"/>
      </w:pPr>
    </w:p>
    <w:p w:rsidR="00000000" w:rsidRPr="002B081E" w:rsidP="002B081E">
      <w:pPr>
        <w:pStyle w:val="AllowPageBreak"/>
      </w:pPr>
    </w:p>
    <w:p w:rsidR="00000000" w:rsidRPr="002B081E" w:rsidP="002B081E">
      <w:pPr>
        <w:pStyle w:val="Heading1"/>
      </w:pPr>
      <w:bookmarkStart w:id="3" w:name="O_1267266"/>
      <w:bookmarkEnd w:id="3"/>
      <w:r w:rsidRPr="002B081E">
        <w:t>Entry Requirements</w:t>
      </w:r>
    </w:p>
    <w:tbl>
      <w:tblPr>
        <w:tblW w:w="9497" w:type="dxa"/>
        <w:tblLayout w:type="fixed"/>
        <w:tblCellMar>
          <w:left w:w="62" w:type="dxa"/>
          <w:right w:w="62" w:type="dxa"/>
        </w:tblCellMar>
        <w:tblLook w:val="0000"/>
      </w:tblPr>
      <w:tblGrid>
        <w:gridCol w:w="9497"/>
      </w:tblGrid>
      <w:tr w:rsidTr="002B08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81E" w:rsidP="002B081E">
            <w:pPr>
              <w:pStyle w:val="BodyText"/>
            </w:pPr>
            <w:r w:rsidRPr="002B081E">
              <w:t>The entry requirement for this qualification is:</w:t>
            </w:r>
          </w:p>
          <w:p w:rsidR="00000000" w:rsidRPr="002B081E" w:rsidP="002B081E">
            <w:pPr>
              <w:pStyle w:val="ListBullet"/>
            </w:pPr>
            <w:r w:rsidRPr="002B081E">
              <w:t>UEE30820 Certificate III in Electrotechnology Electrician</w:t>
            </w:r>
          </w:p>
          <w:p w:rsidR="00000000" w:rsidRPr="002B081E" w:rsidP="002B081E">
            <w:pPr>
              <w:pStyle w:val="BodyText"/>
            </w:pPr>
            <w:r w:rsidRPr="002B081E">
              <w:t>or</w:t>
            </w:r>
          </w:p>
          <w:p w:rsidR="00000000" w:rsidRPr="002B081E" w:rsidP="002B081E">
            <w:pPr>
              <w:pStyle w:val="ListBullet"/>
            </w:pPr>
            <w:r w:rsidRPr="002B081E">
              <w:t xml:space="preserve">a current ‘Unrestricted Electricians Licence’ or its equivalent issued </w:t>
            </w:r>
            <w:r w:rsidRPr="002B081E">
              <w:t>in an Australian state or territory.</w:t>
            </w:r>
          </w:p>
        </w:tc>
      </w:tr>
    </w:tbl>
    <w:p w:rsidR="00000000" w:rsidRPr="002B081E" w:rsidP="002B081E">
      <w:pPr>
        <w:pStyle w:val="NoPaddingFontSize1"/>
      </w:pPr>
    </w:p>
    <w:p w:rsidR="00000000" w:rsidRPr="002B081E" w:rsidP="002B081E">
      <w:pPr>
        <w:pStyle w:val="AllowPageBreak"/>
      </w:pPr>
    </w:p>
    <w:p w:rsidR="00000000" w:rsidRPr="002B081E" w:rsidP="002B081E">
      <w:pPr>
        <w:pStyle w:val="Heading1"/>
      </w:pPr>
      <w:bookmarkStart w:id="4" w:name="O_1267267"/>
      <w:bookmarkEnd w:id="4"/>
      <w:r w:rsidRPr="002B081E">
        <w:t>Packaging Rules</w:t>
      </w:r>
    </w:p>
    <w:tbl>
      <w:tblPr>
        <w:tblW w:w="9497" w:type="dxa"/>
        <w:tblLayout w:type="fixed"/>
        <w:tblCellMar>
          <w:left w:w="62" w:type="dxa"/>
          <w:right w:w="62" w:type="dxa"/>
        </w:tblCellMar>
        <w:tblLook w:val="0000"/>
      </w:tblPr>
      <w:tblGrid>
        <w:gridCol w:w="1809"/>
        <w:gridCol w:w="5652"/>
        <w:gridCol w:w="2036"/>
      </w:tblGrid>
      <w:tr w:rsidTr="002B081E">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2B081E" w:rsidP="002B081E">
            <w:pPr>
              <w:pStyle w:val="BodyText"/>
            </w:pPr>
            <w:r w:rsidRPr="002B081E">
              <w:t xml:space="preserve">A total of </w:t>
            </w:r>
            <w:r w:rsidRPr="002B081E">
              <w:rPr>
                <w:rStyle w:val="SpecialBold"/>
              </w:rPr>
              <w:t>760 weighting points</w:t>
            </w:r>
            <w:r w:rsidRPr="002B081E">
              <w:t xml:space="preserve"> comprising:</w:t>
            </w:r>
          </w:p>
          <w:p w:rsidR="00000000" w:rsidRPr="002B081E" w:rsidP="002B081E">
            <w:pPr>
              <w:pStyle w:val="BodyText"/>
            </w:pPr>
            <w:r w:rsidRPr="002B081E">
              <w:rPr>
                <w:rStyle w:val="SpecialBold"/>
              </w:rPr>
              <w:t>310 core weighting points</w:t>
            </w:r>
            <w:r w:rsidRPr="002B081E">
              <w:t>; plus</w:t>
            </w:r>
          </w:p>
          <w:p w:rsidR="00000000" w:rsidRPr="002B081E" w:rsidP="002B081E">
            <w:pPr>
              <w:pStyle w:val="BodyText"/>
            </w:pPr>
            <w:r w:rsidRPr="002B081E">
              <w:rPr>
                <w:rStyle w:val="SpecialBold"/>
              </w:rPr>
              <w:t>450 elective weighting points</w:t>
            </w:r>
          </w:p>
          <w:p w:rsidR="00000000" w:rsidRPr="002B081E" w:rsidP="002B081E">
            <w:pPr>
              <w:pStyle w:val="BodyText"/>
            </w:pPr>
            <w:r w:rsidRPr="002B081E">
              <w:t xml:space="preserve">Choose a minimum of </w:t>
            </w:r>
            <w:r w:rsidRPr="002B081E">
              <w:rPr>
                <w:rStyle w:val="SpecialBold"/>
              </w:rPr>
              <w:t>430 elective weighting points</w:t>
            </w:r>
            <w:r w:rsidRPr="002B081E">
              <w:t xml:space="preserve"> units from the list below,</w:t>
            </w:r>
            <w:r w:rsidRPr="002B081E">
              <w:t xml:space="preserve"> of which:</w:t>
            </w:r>
          </w:p>
          <w:p w:rsidR="00000000" w:rsidRPr="002B081E" w:rsidP="002B081E">
            <w:pPr>
              <w:pStyle w:val="ListBullet"/>
            </w:pPr>
            <w:r w:rsidRPr="002B081E">
              <w:rPr>
                <w:rStyle w:val="SpecialBold"/>
              </w:rPr>
              <w:t>20 weighting points</w:t>
            </w:r>
            <w:r w:rsidRPr="002B081E">
              <w:t xml:space="preserve"> must be taken from Group A</w:t>
            </w:r>
          </w:p>
          <w:p w:rsidR="00000000" w:rsidRPr="002B081E" w:rsidP="002B081E">
            <w:pPr>
              <w:pStyle w:val="ListBullet"/>
            </w:pPr>
            <w:r w:rsidRPr="002B081E">
              <w:t xml:space="preserve">a minimum of </w:t>
            </w:r>
            <w:r w:rsidRPr="002B081E">
              <w:rPr>
                <w:rStyle w:val="SpecialBold"/>
              </w:rPr>
              <w:t>80 weighting points</w:t>
            </w:r>
            <w:r w:rsidRPr="002B081E">
              <w:t xml:space="preserve"> must be taken from Group B</w:t>
            </w:r>
          </w:p>
          <w:p w:rsidR="00000000" w:rsidRPr="002B081E" w:rsidP="002B081E">
            <w:pPr>
              <w:pStyle w:val="ListBullet"/>
            </w:pPr>
            <w:r w:rsidRPr="002B081E">
              <w:t xml:space="preserve">between </w:t>
            </w:r>
            <w:r w:rsidRPr="002B081E">
              <w:rPr>
                <w:rStyle w:val="SpecialBold"/>
              </w:rPr>
              <w:t>0 and 350 weighting points</w:t>
            </w:r>
            <w:r w:rsidRPr="002B081E">
              <w:t xml:space="preserve"> can be taken from Group C</w:t>
            </w:r>
          </w:p>
          <w:p w:rsidR="00000000" w:rsidRPr="002B081E" w:rsidP="002B081E">
            <w:pPr>
              <w:pStyle w:val="ListBullet"/>
            </w:pPr>
            <w:r w:rsidRPr="002B081E">
              <w:t xml:space="preserve">between </w:t>
            </w:r>
            <w:r w:rsidRPr="002B081E">
              <w:rPr>
                <w:rStyle w:val="SpecialBold"/>
              </w:rPr>
              <w:t>0 and 200 weighting points</w:t>
            </w:r>
            <w:r w:rsidRPr="002B081E">
              <w:t xml:space="preserve"> can be taken from Group D</w:t>
            </w:r>
          </w:p>
          <w:p w:rsidR="00000000" w:rsidRPr="002B081E" w:rsidP="002B081E">
            <w:pPr>
              <w:pStyle w:val="BodyText"/>
            </w:pPr>
            <w:r w:rsidRPr="002B081E">
              <w:t>Up to</w:t>
            </w:r>
            <w:r w:rsidRPr="002B081E">
              <w:rPr>
                <w:rStyle w:val="SpecialBold"/>
              </w:rPr>
              <w:t xml:space="preserve"> 200 weighting points </w:t>
            </w:r>
            <w:r w:rsidRPr="002B081E">
              <w:t>of the elective units Group</w:t>
            </w:r>
            <w:r w:rsidRPr="002B081E">
              <w:rPr>
                <w:rStyle w:val="SpecialBold"/>
              </w:rPr>
              <w:t xml:space="preserve"> </w:t>
            </w:r>
            <w:r w:rsidRPr="002B081E">
              <w:t xml:space="preserve">D, may be selected, with appropriate contextualisation, from any relevant nationally endorsed Training Package or accredited course, </w:t>
            </w:r>
            <w:r w:rsidRPr="002B081E">
              <w:t xml:space="preserve">provided that selected units contribute to the vocational outcome of the </w:t>
            </w:r>
            <w:r w:rsidRPr="002B081E">
              <w:t>qualification. Previously assigned weighting points are listed in the UEE Electrotechnology Training Package Companion Volume Implementation Guide (CVIG), if not listed weighting points will be 10 points, unless directed from the Electrotechnology Industry</w:t>
            </w:r>
            <w:r w:rsidRPr="002B081E">
              <w:t xml:space="preserve"> Reference Committee (IRC). </w:t>
            </w:r>
          </w:p>
          <w:p w:rsidR="00000000" w:rsidRPr="002B081E" w:rsidP="002B081E">
            <w:pPr>
              <w:pStyle w:val="BodyText"/>
            </w:pPr>
            <w:r w:rsidRPr="002B081E">
              <w:t>There are units of competency within this qualification that contain pre-requisites. Units of competency that have a pre-requisite requirement are identified by this symbol *. Refer directly to the units of competency to identi</w:t>
            </w:r>
            <w:r w:rsidRPr="002B081E">
              <w:t>fy pre-requisite requirements to ensure all are complied with. A list of all pre-requisites is also provided in the UEE Pre-requisite Companion Volume.</w:t>
            </w:r>
          </w:p>
          <w:p w:rsidR="00000000" w:rsidP="002B081E">
            <w:pPr>
              <w:pStyle w:val="BodyText"/>
              <w:rPr>
                <w:lang w:val="en-NZ"/>
              </w:rPr>
            </w:pPr>
            <w:r w:rsidRPr="002B081E">
              <w:t>Where imported units are selected, care must be taken to ensure all pre-requisite units specified are co</w:t>
            </w:r>
            <w:r w:rsidRPr="002B081E">
              <w:t xml:space="preserve">mplied with. </w:t>
            </w:r>
          </w:p>
        </w:tc>
      </w:tr>
      <w:tr w:rsidTr="002B081E">
        <w:tblPrEx>
          <w:tblW w:w="9497" w:type="dxa"/>
          <w:tblLayout w:type="fixed"/>
          <w:tblCellMar>
            <w:left w:w="62" w:type="dxa"/>
            <w:right w:w="62" w:type="dxa"/>
          </w:tblCellMar>
          <w:tblLook w:val="0000"/>
        </w:tblPrEx>
        <w:tc>
          <w:tcPr>
            <w:tcW w:w="7461" w:type="dxa"/>
            <w:gridSpan w:val="2"/>
            <w:tcBorders>
              <w:top w:val="nil"/>
              <w:left w:val="nil"/>
              <w:bottom w:val="nil"/>
              <w:right w:val="nil"/>
            </w:tcBorders>
            <w:tcMar>
              <w:top w:w="0" w:type="dxa"/>
              <w:left w:w="62" w:type="dxa"/>
              <w:bottom w:w="0" w:type="dxa"/>
              <w:right w:w="62" w:type="dxa"/>
            </w:tcMar>
          </w:tcPr>
          <w:p w:rsidR="00000000" w:rsidRPr="002B081E" w:rsidP="002B081E">
            <w:pPr>
              <w:pStyle w:val="BodyText"/>
            </w:pPr>
            <w:r w:rsidRPr="002B081E">
              <w:rPr>
                <w:rStyle w:val="SpecialBold"/>
              </w:rPr>
              <w:t xml:space="preserve">Core units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rPr>
                <w:rStyle w:val="SpecialBold"/>
              </w:rPr>
              <w:t>Weighting Points</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UEECD0010</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Compile and produce an energy sector detailed report</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60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UEECD0024</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Implement and monitor energy sector WHS policies and procedures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UEECD0062</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Write specifications for renewable energy engineering projects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UEERE0049</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Apply safe work practices in the rooftop solar industry</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UEERE0054</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Conduct site survey for grid-connected photovoltaic and battery storage systems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30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UEERE0055</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Conduct site survey for off-grid photovoltaic/generating systems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UEERE0056</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Coordinate maintenance of renewable energy (RE) apparatus and systems*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UEERE0078</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Install battery storage to power conversion equipment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30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UEERE0081</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Install photovoltaic s</w:t>
            </w:r>
            <w:r w:rsidRPr="002B081E">
              <w:t>ystems to power conversion equipment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30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UEERE0082</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Maintain renewable energy (RE) apparatus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7461" w:type="dxa"/>
            <w:gridSpan w:val="2"/>
            <w:tcBorders>
              <w:top w:val="nil"/>
              <w:left w:val="nil"/>
              <w:bottom w:val="nil"/>
              <w:right w:val="nil"/>
            </w:tcBorders>
            <w:tcMar>
              <w:top w:w="0" w:type="dxa"/>
              <w:left w:w="62" w:type="dxa"/>
              <w:bottom w:w="0" w:type="dxa"/>
              <w:right w:w="62" w:type="dxa"/>
            </w:tcMar>
          </w:tcPr>
          <w:p w:rsidR="00000000" w:rsidRPr="002B081E" w:rsidP="002B081E">
            <w:pPr>
              <w:pStyle w:val="BodyText"/>
            </w:pPr>
            <w:r w:rsidRPr="002B081E">
              <w:rPr>
                <w:rStyle w:val="SpecialBold"/>
              </w:rPr>
              <w:t>Group A Elective units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rPr>
                <w:rStyle w:val="SpecialBold"/>
              </w:rPr>
              <w:t>Weighting Points</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UEEEL0047</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Identify, shut down and restart systems with alternate supplies*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UEERE0050</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Identify and isolate multiple supply systems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7461" w:type="dxa"/>
            <w:gridSpan w:val="2"/>
            <w:tcBorders>
              <w:top w:val="nil"/>
              <w:left w:val="nil"/>
              <w:bottom w:val="nil"/>
              <w:right w:val="nil"/>
            </w:tcBorders>
            <w:tcMar>
              <w:top w:w="0" w:type="dxa"/>
              <w:left w:w="62" w:type="dxa"/>
              <w:bottom w:w="0" w:type="dxa"/>
              <w:right w:w="62" w:type="dxa"/>
            </w:tcMar>
          </w:tcPr>
          <w:p w:rsidR="00000000" w:rsidRPr="002B081E" w:rsidP="002B081E">
            <w:pPr>
              <w:pStyle w:val="BodyText"/>
            </w:pPr>
            <w:r w:rsidRPr="002B081E">
              <w:rPr>
                <w:rStyle w:val="SpecialBold"/>
              </w:rPr>
              <w:t>Group B Elective units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rPr>
                <w:rStyle w:val="SpecialBold"/>
              </w:rPr>
              <w:t>Weighting Points</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UEERE0057</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 xml:space="preserve">Coordinate the design of micro-grid renewable energy </w:t>
            </w:r>
            <w:r w:rsidRPr="002B081E">
              <w:t>systems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50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UEERE0058</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Coordinate the installation, fault finding and repair of micro grid systems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UEERE0060</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Design grid-connected battery storage systems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UEERE0061</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Design grid-connected photovoltaic power supply systems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UEERE0062</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Design micro-hydro systems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UEERE0063</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Design off-grid photovoltaic/generating set systems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UEERE0064</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Design renewable energy heating systems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UEERE0065</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Design wind energy systems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7461" w:type="dxa"/>
            <w:gridSpan w:val="2"/>
            <w:tcBorders>
              <w:top w:val="nil"/>
              <w:left w:val="nil"/>
              <w:bottom w:val="nil"/>
              <w:right w:val="nil"/>
            </w:tcBorders>
            <w:tcMar>
              <w:top w:w="0" w:type="dxa"/>
              <w:left w:w="62" w:type="dxa"/>
              <w:bottom w:w="0" w:type="dxa"/>
              <w:right w:w="62" w:type="dxa"/>
            </w:tcMar>
          </w:tcPr>
          <w:p w:rsidR="00000000" w:rsidRPr="002B081E" w:rsidP="002B081E">
            <w:pPr>
              <w:pStyle w:val="BodyText"/>
            </w:pPr>
            <w:r w:rsidRPr="002B081E">
              <w:rPr>
                <w:rStyle w:val="SpecialBold"/>
              </w:rPr>
              <w:t>Group C Elective units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rPr>
                <w:rStyle w:val="SpecialBold"/>
              </w:rPr>
              <w:t>Weighting Points</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CPPHES4005</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Assess household energy use and efficiency improvements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UEECO0013</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Prepare specifications for the supply of materials and equipment for electrotechnology projects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UEECO0014</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Prepare tender submissions for electrotechnology projects*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60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UEEEC0060</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Repairs basic electronic apparatus faults by replacement of components*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w:t>
            </w:r>
            <w:r w:rsidRPr="002B081E">
              <w:t>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UEEEC0075</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Troubleshoot single phase input d.c power supplies*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UEEEL0011</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Evaluate performance of low voltage electrical apparatus*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UEEEL0040</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Develop compliance policies and plans to conduct an electrical contracting business*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80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UEEEL0078</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Install and commission whole current electricity meters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UEEIC0002</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Assemble, enter and verify operating instructions in microprocessor equipped devices*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UEEIC0013</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Develop, enter and verify discrete control programs for programmable controllers*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60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UEERE0052</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Assess energy loads and uses for energy efficiency in commercial facilities*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UEERE0053</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Assess energy loads and uses for energy efficiency in industrial properties and enterprises*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UEERE0068</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Develop strategies to address sustainability iss</w:t>
            </w:r>
            <w:r w:rsidRPr="002B081E">
              <w:t>ues for electrical installations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UEERE0069</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Diagnose and rectify faults in renewable energy (RE) control systems*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60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UEERE0070</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Fault find and repair grid-connected photovoltaic power supply systems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30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UEERE0071</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Fault find and repair off-grid photovo</w:t>
            </w:r>
            <w:r w:rsidRPr="002B081E">
              <w:t>ltaic/generating set systems to an electrical installation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30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UEERE0075</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Install and maintain micro hydro energy systems to power conversion equipment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30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UEERE0076</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Install and maintain wind energy systems to power conversion equipment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30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UEERE0077</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Install battery storage equipment power conversion equipment to grid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30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UEERE0079</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Install off-grid power conversion equipment to electrical installation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30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UEERE0080</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Install photovoltaic power conversion equipment to grid *</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30</w:t>
            </w:r>
          </w:p>
        </w:tc>
      </w:tr>
      <w:tr w:rsidTr="002B081E">
        <w:tblPrEx>
          <w:tblW w:w="9497" w:type="dxa"/>
          <w:tblLayout w:type="fixed"/>
          <w:tblCellMar>
            <w:left w:w="62" w:type="dxa"/>
            <w:right w:w="62" w:type="dxa"/>
          </w:tblCellMar>
          <w:tblLook w:val="0000"/>
        </w:tblPrEx>
        <w:tc>
          <w:tcPr>
            <w:tcW w:w="7461" w:type="dxa"/>
            <w:gridSpan w:val="2"/>
            <w:tcBorders>
              <w:top w:val="nil"/>
              <w:left w:val="nil"/>
              <w:bottom w:val="nil"/>
              <w:right w:val="nil"/>
            </w:tcBorders>
            <w:tcMar>
              <w:top w:w="0" w:type="dxa"/>
              <w:left w:w="62" w:type="dxa"/>
              <w:bottom w:w="0" w:type="dxa"/>
              <w:right w:w="62" w:type="dxa"/>
            </w:tcMar>
          </w:tcPr>
          <w:p w:rsidR="00000000" w:rsidRPr="002B081E" w:rsidP="002B081E">
            <w:pPr>
              <w:pStyle w:val="BodyText"/>
            </w:pPr>
            <w:r w:rsidRPr="002B081E">
              <w:rPr>
                <w:rStyle w:val="SpecialBold"/>
              </w:rPr>
              <w:t>Group D Elective units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rPr>
                <w:rStyle w:val="SpecialBold"/>
              </w:rPr>
              <w:t>Weighting Points</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BSBINS501</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Implement information and knowledge management systems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50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BSBLDR522</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Manage people performance</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70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BSBSTR501</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Establish innovative work environments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50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BSBSTR502</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Facilitate continuous improvement</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60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BSBTWK502</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Manage team effectiveness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60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ICTICT214</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Operate application software packages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UEECD0030</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Prepare electrotechnology/utilities drawings using manual drafting and CAD equipment and software*</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60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UEECD0031</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 xml:space="preserve">Prepare engineering drawings using manual drafting </w:t>
            </w:r>
            <w:r w:rsidRPr="002B081E">
              <w:t>and CAD for electrotechnology applications*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60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UEECD0032</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Produce detailed electrotechnology/utilities drawings using CAD equipment and software*</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60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UEECO0001</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Estimate electrotechnology projects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UEECO0013</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Prepare specifications for the supply of materials and equipment for electrotechnology projects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UEECO0015</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Provide quotations for installation or service jobs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UEECO0017</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Source and purchase material/parts for installation or service jobs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20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UEECS003</w:t>
            </w:r>
            <w:r w:rsidRPr="002B081E">
              <w:t>3</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Use engineering applications software on personal computers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UEERE0084</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Manage renewable energy (RE) projects</w:t>
            </w:r>
          </w:p>
        </w:tc>
        <w:tc>
          <w:tcPr>
            <w:tcW w:w="2036"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40</w:t>
            </w:r>
          </w:p>
        </w:tc>
      </w:tr>
      <w:tr w:rsidTr="002B081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UEERE0085</w:t>
            </w:r>
          </w:p>
        </w:tc>
        <w:tc>
          <w:tcPr>
            <w:tcW w:w="5652" w:type="dxa"/>
            <w:tcBorders>
              <w:top w:val="nil"/>
              <w:left w:val="nil"/>
              <w:bottom w:val="nil"/>
              <w:right w:val="nil"/>
            </w:tcBorders>
            <w:tcMar>
              <w:top w:w="0" w:type="dxa"/>
              <w:left w:w="62" w:type="dxa"/>
              <w:bottom w:w="0" w:type="dxa"/>
              <w:right w:w="62" w:type="dxa"/>
            </w:tcMar>
          </w:tcPr>
          <w:p w:rsidR="00000000" w:rsidP="002B081E">
            <w:pPr>
              <w:pStyle w:val="BodyText"/>
              <w:rPr>
                <w:lang w:val="en-NZ"/>
              </w:rPr>
            </w:pPr>
            <w:r w:rsidRPr="002B081E">
              <w:t>Plan renewable energy (RE) projects</w:t>
            </w:r>
          </w:p>
        </w:tc>
        <w:tc>
          <w:tcPr>
            <w:tcW w:w="2036" w:type="dxa"/>
            <w:tcBorders>
              <w:top w:val="nil"/>
              <w:left w:val="nil"/>
              <w:bottom w:val="nil"/>
              <w:right w:val="nil"/>
            </w:tcBorders>
            <w:tcMar>
              <w:top w:w="0" w:type="dxa"/>
              <w:left w:w="62" w:type="dxa"/>
              <w:bottom w:w="0" w:type="dxa"/>
              <w:right w:w="62" w:type="dxa"/>
            </w:tcMar>
          </w:tcPr>
          <w:p w:rsidR="00000000" w:rsidRPr="002B081E" w:rsidP="002B081E">
            <w:pPr>
              <w:pStyle w:val="BodyText"/>
            </w:pPr>
            <w:r w:rsidRPr="002B081E">
              <w:t>60</w:t>
            </w:r>
          </w:p>
        </w:tc>
      </w:tr>
    </w:tbl>
    <w:p w:rsidR="00000000" w:rsidRPr="002B081E" w:rsidP="002B081E">
      <w:pPr>
        <w:pStyle w:val="NoPaddingFontSize1"/>
      </w:pPr>
    </w:p>
    <w:p w:rsidR="00000000" w:rsidRPr="002B081E" w:rsidP="002B081E">
      <w:pPr>
        <w:pStyle w:val="AllowPageBreak"/>
      </w:pPr>
    </w:p>
    <w:p w:rsidR="00000000" w:rsidRPr="002B081E" w:rsidP="002B081E">
      <w:pPr>
        <w:pStyle w:val="Heading1"/>
      </w:pPr>
      <w:bookmarkStart w:id="5" w:name="O_1267268"/>
      <w:bookmarkEnd w:id="5"/>
      <w:r w:rsidRPr="002B081E">
        <w:t>Qualification Mapping Information</w:t>
      </w:r>
    </w:p>
    <w:tbl>
      <w:tblPr>
        <w:tblW w:w="9497" w:type="dxa"/>
        <w:tblLayout w:type="fixed"/>
        <w:tblCellMar>
          <w:left w:w="62" w:type="dxa"/>
          <w:right w:w="62" w:type="dxa"/>
        </w:tblCellMar>
        <w:tblLook w:val="0000"/>
      </w:tblPr>
      <w:tblGrid>
        <w:gridCol w:w="9497"/>
      </w:tblGrid>
      <w:tr w:rsidTr="002B08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081E" w:rsidP="002B081E">
            <w:pPr>
              <w:pStyle w:val="BodyText"/>
            </w:pPr>
            <w:r w:rsidRPr="002B081E">
              <w:t>This qualification replaces and is not equivalent to UEE50720 Diploma of Renewable Energy Engineering</w:t>
            </w:r>
          </w:p>
        </w:tc>
      </w:tr>
    </w:tbl>
    <w:p w:rsidR="00000000" w:rsidRPr="002B081E" w:rsidP="002B081E">
      <w:pPr>
        <w:pStyle w:val="NoPaddingFontSize1"/>
      </w:pPr>
    </w:p>
    <w:p w:rsidR="00000000" w:rsidRPr="002B081E" w:rsidP="002B081E">
      <w:pPr>
        <w:pStyle w:val="AllowPageBreak"/>
      </w:pPr>
    </w:p>
    <w:p w:rsidR="00000000" w:rsidRPr="002B081E" w:rsidP="002B081E">
      <w:pPr>
        <w:pStyle w:val="Heading1"/>
      </w:pPr>
      <w:bookmarkStart w:id="6" w:name="O_1267270"/>
      <w:bookmarkEnd w:id="6"/>
      <w:r w:rsidRPr="002B081E">
        <w:t>Links</w:t>
      </w:r>
    </w:p>
    <w:p w:rsidR="00000000" w:rsidRPr="002B081E" w:rsidP="00082F18">
      <w:pPr>
        <w:pStyle w:val="BodyText"/>
      </w:pPr>
      <w:r w:rsidRPr="002B081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42CD6">
        <w:rPr>
          <w:rStyle w:val="Hyperlink"/>
        </w:rPr>
        <w:t>https://vetnet.gov.au/Pages/TrainingDocs.aspx?q=b8a8f136-5421-4ce1-92e0-2b50341431b6</w:t>
      </w:r>
      <w:r>
        <w:fldChar w:fldCharType="end"/>
      </w:r>
    </w:p>
    <w:p w:rsidR="00000000" w:rsidRPr="002B081E" w:rsidP="002B081E"/>
    <w:sectPr w:rsidSect="002B08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1E" w:rsidRPr="00082F18" w:rsidP="00082F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18" w:rsidP="002B08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2F18" w:rsidP="002B08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2F18" w:rsidP="002B08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81E" w:rsidRPr="00082F18" w:rsidP="00082F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F18" w:rsidRPr="002D2AF8" w:rsidP="002B081E">
    <w:pPr>
      <w:pStyle w:val="Header"/>
      <w:framePr w:wrap="around"/>
    </w:pPr>
    <w:r>
      <w:fldChar w:fldCharType="begin"/>
    </w:r>
    <w:r>
      <w:instrText xml:space="preserve"> TITLE   \* MERGEFORMAT </w:instrText>
    </w:r>
    <w:r>
      <w:fldChar w:fldCharType="separate"/>
    </w:r>
    <w:r>
      <w:t>UEE50722 Diploma of Renewable Energy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082F18" w:rsidP="002B08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047E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403F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8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81E"/>
    <w:pPr>
      <w:spacing w:before="360" w:after="60"/>
      <w:outlineLvl w:val="0"/>
    </w:pPr>
    <w:rPr>
      <w:sz w:val="32"/>
    </w:rPr>
  </w:style>
  <w:style w:type="paragraph" w:styleId="Heading2">
    <w:name w:val="heading 2"/>
    <w:basedOn w:val="HeadingBase"/>
    <w:next w:val="BodyText"/>
    <w:link w:val="Heading2Char"/>
    <w:qFormat/>
    <w:rsid w:val="002B081E"/>
    <w:pPr>
      <w:keepLines/>
      <w:spacing w:before="240" w:after="120"/>
      <w:outlineLvl w:val="1"/>
    </w:pPr>
    <w:rPr>
      <w:sz w:val="28"/>
      <w:szCs w:val="40"/>
    </w:rPr>
  </w:style>
  <w:style w:type="paragraph" w:styleId="Heading3">
    <w:name w:val="heading 3"/>
    <w:basedOn w:val="HeadingBase"/>
    <w:next w:val="BodyText"/>
    <w:link w:val="Heading3Char"/>
    <w:qFormat/>
    <w:rsid w:val="002B081E"/>
    <w:pPr>
      <w:spacing w:before="180" w:after="120"/>
      <w:outlineLvl w:val="2"/>
    </w:pPr>
    <w:rPr>
      <w:spacing w:val="-10"/>
      <w:kern w:val="32"/>
    </w:rPr>
  </w:style>
  <w:style w:type="paragraph" w:styleId="Heading4">
    <w:name w:val="heading 4"/>
    <w:basedOn w:val="HeadingBase"/>
    <w:next w:val="BodyText"/>
    <w:link w:val="Heading4Char"/>
    <w:qFormat/>
    <w:rsid w:val="002B081E"/>
    <w:pPr>
      <w:spacing w:before="160" w:after="120"/>
      <w:outlineLvl w:val="3"/>
    </w:pPr>
    <w:rPr>
      <w:sz w:val="22"/>
    </w:rPr>
  </w:style>
  <w:style w:type="paragraph" w:styleId="Heading5">
    <w:name w:val="heading 5"/>
    <w:basedOn w:val="HeadingBase"/>
    <w:next w:val="Normal"/>
    <w:link w:val="Heading5Char"/>
    <w:qFormat/>
    <w:rsid w:val="002B081E"/>
    <w:pPr>
      <w:spacing w:before="80"/>
      <w:outlineLvl w:val="4"/>
    </w:pPr>
    <w:rPr>
      <w:color w:val="918585"/>
      <w:sz w:val="20"/>
    </w:rPr>
  </w:style>
  <w:style w:type="paragraph" w:styleId="Heading6">
    <w:name w:val="heading 6"/>
    <w:basedOn w:val="HeadingBase"/>
    <w:next w:val="Normal"/>
    <w:link w:val="Heading6Char"/>
    <w:qFormat/>
    <w:rsid w:val="002B081E"/>
    <w:pPr>
      <w:spacing w:before="60"/>
      <w:outlineLvl w:val="5"/>
    </w:pPr>
    <w:rPr>
      <w:color w:val="918585"/>
      <w:sz w:val="20"/>
    </w:rPr>
  </w:style>
  <w:style w:type="paragraph" w:styleId="Heading7">
    <w:name w:val="heading 7"/>
    <w:basedOn w:val="Normal"/>
    <w:next w:val="Normal"/>
    <w:link w:val="Heading7Char"/>
    <w:qFormat/>
    <w:rsid w:val="002B081E"/>
    <w:pPr>
      <w:ind w:left="720"/>
      <w:outlineLvl w:val="6"/>
    </w:pPr>
    <w:rPr>
      <w:i/>
    </w:rPr>
  </w:style>
  <w:style w:type="paragraph" w:styleId="Heading8">
    <w:name w:val="heading 8"/>
    <w:basedOn w:val="Normal"/>
    <w:next w:val="Normal"/>
    <w:link w:val="Heading8Char"/>
    <w:qFormat/>
    <w:rsid w:val="002B081E"/>
    <w:pPr>
      <w:ind w:left="720"/>
      <w:outlineLvl w:val="7"/>
    </w:pPr>
    <w:rPr>
      <w:i/>
    </w:rPr>
  </w:style>
  <w:style w:type="paragraph" w:styleId="Heading9">
    <w:name w:val="heading 9"/>
    <w:basedOn w:val="Normal"/>
    <w:next w:val="Normal"/>
    <w:link w:val="Heading9Char"/>
    <w:qFormat/>
    <w:rsid w:val="002B081E"/>
    <w:pPr>
      <w:ind w:left="720"/>
      <w:outlineLvl w:val="8"/>
    </w:pPr>
    <w:rPr>
      <w:i/>
    </w:rPr>
  </w:style>
  <w:style w:type="character" w:default="1" w:styleId="DefaultParagraphFont">
    <w:name w:val="Default Paragraph Font"/>
    <w:uiPriority w:val="1"/>
    <w:unhideWhenUsed/>
    <w:rsid w:val="002B08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81E"/>
  </w:style>
  <w:style w:type="character" w:customStyle="1" w:styleId="Heading1Char">
    <w:name w:val="Heading 1 Char"/>
    <w:basedOn w:val="DefaultParagraphFont"/>
    <w:link w:val="Heading1"/>
    <w:rsid w:val="002B081E"/>
    <w:rPr>
      <w:rFonts w:ascii="Times New Roman" w:eastAsia="Times New Roman" w:hAnsi="Times New Roman" w:cs="Times New Roman"/>
      <w:b/>
      <w:sz w:val="32"/>
      <w:szCs w:val="20"/>
      <w:lang w:eastAsia="en-US"/>
    </w:rPr>
  </w:style>
  <w:style w:type="paragraph" w:styleId="BodyText">
    <w:name w:val="Body Text"/>
    <w:basedOn w:val="Normal"/>
    <w:link w:val="BodyTextChar"/>
    <w:rsid w:val="002B08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81E"/>
    <w:rPr>
      <w:rFonts w:ascii="Times New Roman" w:eastAsia="Times New Roman" w:hAnsi="Times New Roman" w:cs="Times New Roman"/>
      <w:sz w:val="24"/>
      <w:lang w:eastAsia="en-US"/>
    </w:rPr>
  </w:style>
  <w:style w:type="paragraph" w:styleId="ListBullet">
    <w:name w:val="List Bullet"/>
    <w:basedOn w:val="List"/>
    <w:rsid w:val="002B081E"/>
    <w:pPr>
      <w:numPr>
        <w:numId w:val="11"/>
      </w:numPr>
      <w:tabs>
        <w:tab w:val="clear" w:pos="340"/>
      </w:tabs>
      <w:spacing w:before="40" w:after="40"/>
    </w:pPr>
  </w:style>
  <w:style w:type="character" w:customStyle="1" w:styleId="SpecialBold">
    <w:name w:val="Special Bold"/>
    <w:basedOn w:val="DefaultParagraphFont"/>
    <w:rsid w:val="002B081E"/>
    <w:rPr>
      <w:b/>
      <w:spacing w:val="0"/>
    </w:rPr>
  </w:style>
  <w:style w:type="paragraph" w:customStyle="1" w:styleId="SuperHeading">
    <w:name w:val="SuperHeading"/>
    <w:basedOn w:val="Normal"/>
    <w:rsid w:val="002B081E"/>
    <w:pPr>
      <w:spacing w:before="240" w:after="120"/>
      <w:outlineLvl w:val="0"/>
    </w:pPr>
    <w:rPr>
      <w:rFonts w:ascii="Times New Roman" w:hAnsi="Times New Roman"/>
      <w:b/>
      <w:sz w:val="32"/>
    </w:rPr>
  </w:style>
  <w:style w:type="paragraph" w:customStyle="1" w:styleId="AllowPageBreak">
    <w:name w:val="AllowPageBreak"/>
    <w:rsid w:val="002B08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08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8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8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8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8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8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8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81E"/>
    <w:rPr>
      <w:rFonts w:ascii="Courier New" w:eastAsia="Times New Roman" w:hAnsi="Courier New" w:cs="Times New Roman"/>
      <w:i/>
      <w:szCs w:val="20"/>
      <w:lang w:eastAsia="en-US"/>
    </w:rPr>
  </w:style>
  <w:style w:type="paragraph" w:customStyle="1" w:styleId="HeadingBase">
    <w:name w:val="Heading Base"/>
    <w:rsid w:val="002B08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81E"/>
    <w:pPr>
      <w:tabs>
        <w:tab w:val="right" w:leader="dot" w:pos="9072"/>
      </w:tabs>
      <w:ind w:left="567"/>
    </w:pPr>
    <w:rPr>
      <w:szCs w:val="22"/>
    </w:rPr>
  </w:style>
  <w:style w:type="paragraph" w:customStyle="1" w:styleId="TOCBase">
    <w:name w:val="TOC Base"/>
    <w:rsid w:val="002B08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81E"/>
    <w:pPr>
      <w:tabs>
        <w:tab w:val="right" w:leader="dot" w:pos="9072"/>
      </w:tabs>
      <w:spacing w:before="40" w:after="40"/>
      <w:ind w:left="284"/>
    </w:pPr>
    <w:rPr>
      <w:rFonts w:ascii="Times New Roman" w:hAnsi="Times New Roman"/>
    </w:rPr>
  </w:style>
  <w:style w:type="paragraph" w:styleId="TOC1">
    <w:name w:val="toc 1"/>
    <w:basedOn w:val="TOCBase"/>
    <w:next w:val="Normal"/>
    <w:rsid w:val="002B08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8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81E"/>
    <w:rPr>
      <w:rFonts w:ascii="Times New Roman" w:eastAsia="Times New Roman" w:hAnsi="Times New Roman" w:cs="Times New Roman"/>
      <w:sz w:val="16"/>
      <w:lang w:eastAsia="en-US"/>
    </w:rPr>
  </w:style>
  <w:style w:type="paragraph" w:styleId="Title">
    <w:name w:val="Title"/>
    <w:basedOn w:val="HeadingBase"/>
    <w:link w:val="TitleChar"/>
    <w:qFormat/>
    <w:rsid w:val="002B081E"/>
    <w:pPr>
      <w:spacing w:before="5040"/>
      <w:jc w:val="center"/>
    </w:pPr>
    <w:rPr>
      <w:sz w:val="48"/>
      <w:szCs w:val="72"/>
      <w:lang w:val="en-US"/>
    </w:rPr>
  </w:style>
  <w:style w:type="character" w:customStyle="1" w:styleId="TitleChar">
    <w:name w:val="Title Char"/>
    <w:basedOn w:val="DefaultParagraphFont"/>
    <w:link w:val="Title"/>
    <w:rsid w:val="002B08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81E"/>
    <w:pPr>
      <w:tabs>
        <w:tab w:val="left" w:pos="3600"/>
        <w:tab w:val="left" w:pos="3958"/>
      </w:tabs>
    </w:pPr>
  </w:style>
  <w:style w:type="paragraph" w:styleId="List">
    <w:name w:val="List"/>
    <w:basedOn w:val="BodyText"/>
    <w:next w:val="BodyText"/>
    <w:rsid w:val="002B081E"/>
    <w:pPr>
      <w:tabs>
        <w:tab w:val="left" w:pos="340"/>
      </w:tabs>
      <w:spacing w:before="60" w:after="60"/>
      <w:ind w:left="340" w:hanging="340"/>
    </w:pPr>
  </w:style>
  <w:style w:type="paragraph" w:customStyle="1" w:styleId="Note">
    <w:name w:val="Note"/>
    <w:basedOn w:val="BodyText"/>
    <w:rsid w:val="002B08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81E"/>
    <w:pPr>
      <w:framePr w:wrap="auto" w:hAnchor="text" w:y="6049"/>
    </w:pPr>
    <w:rPr>
      <w:color w:val="000000"/>
      <w:sz w:val="40"/>
    </w:rPr>
  </w:style>
  <w:style w:type="paragraph" w:customStyle="1" w:styleId="TOCTitle">
    <w:name w:val="TOCTitle"/>
    <w:basedOn w:val="Heading1"/>
    <w:rsid w:val="002B081E"/>
    <w:pPr>
      <w:spacing w:after="240"/>
      <w:jc w:val="center"/>
      <w:outlineLvl w:val="9"/>
    </w:pPr>
    <w:rPr>
      <w:caps/>
    </w:rPr>
  </w:style>
  <w:style w:type="paragraph" w:customStyle="1" w:styleId="Version">
    <w:name w:val="Version"/>
    <w:rsid w:val="002B08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81E"/>
    <w:pPr>
      <w:numPr>
        <w:numId w:val="12"/>
      </w:numPr>
      <w:tabs>
        <w:tab w:val="clear" w:pos="680"/>
      </w:tabs>
    </w:pPr>
  </w:style>
  <w:style w:type="paragraph" w:styleId="Index1">
    <w:name w:val="index 1"/>
    <w:basedOn w:val="Normal"/>
    <w:next w:val="Normal"/>
    <w:semiHidden/>
    <w:rsid w:val="002B081E"/>
    <w:pPr>
      <w:keepNext w:val="0"/>
      <w:tabs>
        <w:tab w:val="right" w:pos="4176"/>
      </w:tabs>
      <w:ind w:left="198" w:hanging="198"/>
    </w:pPr>
    <w:rPr>
      <w:rFonts w:ascii="Garamond" w:hAnsi="Garamond"/>
    </w:rPr>
  </w:style>
  <w:style w:type="paragraph" w:styleId="IndexHeading">
    <w:name w:val="index heading"/>
    <w:basedOn w:val="Normal"/>
    <w:next w:val="Index1"/>
    <w:semiHidden/>
    <w:rsid w:val="002B081E"/>
    <w:pPr>
      <w:spacing w:before="120" w:after="120"/>
    </w:pPr>
    <w:rPr>
      <w:rFonts w:ascii="Arial" w:hAnsi="Arial"/>
      <w:b/>
      <w:color w:val="918585"/>
      <w:sz w:val="24"/>
    </w:rPr>
  </w:style>
  <w:style w:type="paragraph" w:styleId="Header">
    <w:name w:val="header"/>
    <w:basedOn w:val="Normal"/>
    <w:link w:val="HeaderChar"/>
    <w:rsid w:val="002B08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81E"/>
    <w:rPr>
      <w:rFonts w:ascii="Times New Roman" w:eastAsia="Times New Roman" w:hAnsi="Times New Roman" w:cs="Times New Roman"/>
      <w:sz w:val="16"/>
      <w:szCs w:val="20"/>
      <w:lang w:val="en-GB" w:eastAsia="en-US"/>
    </w:rPr>
  </w:style>
  <w:style w:type="paragraph" w:customStyle="1" w:styleId="Chapter">
    <w:name w:val="Chapter"/>
    <w:basedOn w:val="Normal"/>
    <w:rsid w:val="002B081E"/>
    <w:pPr>
      <w:spacing w:before="240"/>
    </w:pPr>
    <w:rPr>
      <w:rFonts w:ascii="Times New Roman" w:hAnsi="Times New Roman"/>
      <w:smallCaps/>
      <w:spacing w:val="80"/>
      <w:sz w:val="28"/>
    </w:rPr>
  </w:style>
  <w:style w:type="paragraph" w:customStyle="1" w:styleId="InChapter">
    <w:name w:val="InChapter"/>
    <w:basedOn w:val="Heading3"/>
    <w:rsid w:val="002B081E"/>
    <w:pPr>
      <w:spacing w:after="240"/>
      <w:outlineLvl w:val="9"/>
    </w:pPr>
    <w:rPr>
      <w:noProof/>
    </w:rPr>
  </w:style>
  <w:style w:type="paragraph" w:styleId="Index2">
    <w:name w:val="index 2"/>
    <w:basedOn w:val="Normal"/>
    <w:next w:val="Normal"/>
    <w:semiHidden/>
    <w:rsid w:val="002B081E"/>
    <w:pPr>
      <w:tabs>
        <w:tab w:val="right" w:pos="4176"/>
      </w:tabs>
      <w:ind w:left="568" w:hanging="284"/>
    </w:pPr>
    <w:rPr>
      <w:rFonts w:ascii="Garamond" w:hAnsi="Garamond"/>
    </w:rPr>
  </w:style>
  <w:style w:type="paragraph" w:customStyle="1" w:styleId="Byline">
    <w:name w:val="Byline"/>
    <w:rsid w:val="002B08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81E"/>
    <w:pPr>
      <w:tabs>
        <w:tab w:val="clear" w:pos="3600"/>
        <w:tab w:val="clear" w:pos="3958"/>
      </w:tabs>
      <w:jc w:val="right"/>
    </w:pPr>
  </w:style>
  <w:style w:type="character" w:styleId="Emphasis">
    <w:name w:val="Emphasis"/>
    <w:basedOn w:val="DefaultParagraphFont"/>
    <w:qFormat/>
    <w:rsid w:val="002B081E"/>
    <w:rPr>
      <w:i/>
    </w:rPr>
  </w:style>
  <w:style w:type="paragraph" w:styleId="Caption">
    <w:name w:val="caption"/>
    <w:basedOn w:val="BodyText"/>
    <w:next w:val="Normal"/>
    <w:qFormat/>
    <w:rsid w:val="002B081E"/>
    <w:pPr>
      <w:framePr w:w="2268" w:hSpace="181" w:vSpace="181" w:wrap="around" w:vAnchor="text" w:hAnchor="page" w:x="1135" w:y="285" w:anchorLock="1"/>
    </w:pPr>
    <w:rPr>
      <w:i/>
    </w:rPr>
  </w:style>
  <w:style w:type="paragraph" w:customStyle="1" w:styleId="MiniTOCTitle">
    <w:name w:val="MiniTOCTitle"/>
    <w:basedOn w:val="Heading4"/>
    <w:rsid w:val="002B081E"/>
    <w:pPr>
      <w:spacing w:before="240"/>
      <w:outlineLvl w:val="9"/>
    </w:pPr>
    <w:rPr>
      <w:noProof/>
      <w:sz w:val="24"/>
    </w:rPr>
  </w:style>
  <w:style w:type="paragraph" w:customStyle="1" w:styleId="MiniTOCItem">
    <w:name w:val="MiniTOCItem"/>
    <w:basedOn w:val="ListBullet"/>
    <w:rsid w:val="002B081E"/>
    <w:pPr>
      <w:numPr>
        <w:numId w:val="0"/>
      </w:numPr>
      <w:tabs>
        <w:tab w:val="right" w:leader="dot" w:pos="6521"/>
      </w:tabs>
      <w:spacing w:before="0" w:after="0"/>
    </w:pPr>
  </w:style>
  <w:style w:type="paragraph" w:customStyle="1" w:styleId="TOFTitle">
    <w:name w:val="TOFTitle"/>
    <w:basedOn w:val="TOCTitle"/>
    <w:rsid w:val="002B081E"/>
  </w:style>
  <w:style w:type="paragraph" w:styleId="TableofFigures">
    <w:name w:val="table of figures"/>
    <w:basedOn w:val="Normal"/>
    <w:next w:val="Normal"/>
    <w:semiHidden/>
    <w:rsid w:val="002B081E"/>
    <w:pPr>
      <w:tabs>
        <w:tab w:val="right" w:leader="dot" w:pos="9072"/>
      </w:tabs>
      <w:ind w:left="970" w:hanging="403"/>
    </w:pPr>
    <w:rPr>
      <w:rFonts w:ascii="Times New Roman" w:hAnsi="Times New Roman"/>
      <w:b/>
    </w:rPr>
  </w:style>
  <w:style w:type="paragraph" w:styleId="ListNumber">
    <w:name w:val="List Number"/>
    <w:basedOn w:val="List"/>
    <w:rsid w:val="002B081E"/>
    <w:pPr>
      <w:numPr>
        <w:numId w:val="14"/>
      </w:numPr>
      <w:tabs>
        <w:tab w:val="clear" w:pos="340"/>
      </w:tabs>
    </w:pPr>
  </w:style>
  <w:style w:type="character" w:customStyle="1" w:styleId="WingdingSymbols">
    <w:name w:val="Wingding Symbols"/>
    <w:rsid w:val="002B081E"/>
    <w:rPr>
      <w:rFonts w:ascii="Wingdings" w:hAnsi="Wingdings"/>
    </w:rPr>
  </w:style>
  <w:style w:type="paragraph" w:customStyle="1" w:styleId="TableHeading">
    <w:name w:val="Table Heading"/>
    <w:basedOn w:val="HeadingBase"/>
    <w:rsid w:val="002B081E"/>
    <w:pPr>
      <w:keepLines/>
      <w:pBdr>
        <w:bottom w:val="single" w:sz="6" w:space="1" w:color="918585"/>
      </w:pBdr>
      <w:spacing w:before="240"/>
    </w:pPr>
  </w:style>
  <w:style w:type="character" w:customStyle="1" w:styleId="HotSpot">
    <w:name w:val="HotSpot"/>
    <w:rsid w:val="002B081E"/>
    <w:rPr>
      <w:color w:val="0033CC"/>
      <w:u w:val="none"/>
    </w:rPr>
  </w:style>
  <w:style w:type="paragraph" w:customStyle="1" w:styleId="BodyTextRight">
    <w:name w:val="Body Text Right"/>
    <w:basedOn w:val="BodyText"/>
    <w:rsid w:val="002B081E"/>
    <w:pPr>
      <w:spacing w:before="0" w:after="0"/>
      <w:jc w:val="right"/>
    </w:pPr>
  </w:style>
  <w:style w:type="paragraph" w:styleId="Index3">
    <w:name w:val="index 3"/>
    <w:basedOn w:val="ListNumber2"/>
    <w:next w:val="Normal"/>
    <w:semiHidden/>
    <w:rsid w:val="002B081E"/>
    <w:pPr>
      <w:numPr>
        <w:numId w:val="0"/>
      </w:numPr>
      <w:tabs>
        <w:tab w:val="right" w:leader="dot" w:pos="4176"/>
      </w:tabs>
    </w:pPr>
  </w:style>
  <w:style w:type="paragraph" w:styleId="ListNumber2">
    <w:name w:val="List Number 2"/>
    <w:basedOn w:val="List2"/>
    <w:rsid w:val="002B081E"/>
    <w:pPr>
      <w:numPr>
        <w:numId w:val="9"/>
      </w:numPr>
      <w:tabs>
        <w:tab w:val="clear" w:pos="1060"/>
      </w:tabs>
    </w:pPr>
  </w:style>
  <w:style w:type="paragraph" w:customStyle="1" w:styleId="MarginNote">
    <w:name w:val="Margin Note"/>
    <w:basedOn w:val="BodyText"/>
    <w:rsid w:val="002B08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8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8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81E"/>
    <w:rPr>
      <w:sz w:val="32"/>
    </w:rPr>
  </w:style>
  <w:style w:type="paragraph" w:customStyle="1" w:styleId="HeadingProcedure">
    <w:name w:val="Heading Procedure"/>
    <w:basedOn w:val="HeadingBase"/>
    <w:next w:val="Normal"/>
    <w:rsid w:val="002B081E"/>
    <w:pPr>
      <w:tabs>
        <w:tab w:val="left" w:pos="0"/>
      </w:tabs>
      <w:spacing w:before="120" w:after="60"/>
    </w:pPr>
    <w:rPr>
      <w:i/>
      <w:color w:val="918585"/>
      <w:sz w:val="22"/>
    </w:rPr>
  </w:style>
  <w:style w:type="paragraph" w:customStyle="1" w:styleId="TableBodyText">
    <w:name w:val="Table Body Text"/>
    <w:basedOn w:val="BodyText"/>
    <w:rsid w:val="002B081E"/>
    <w:pPr>
      <w:spacing w:before="60" w:after="60"/>
    </w:pPr>
  </w:style>
  <w:style w:type="paragraph" w:styleId="ListContinue">
    <w:name w:val="List Continue"/>
    <w:basedOn w:val="List"/>
    <w:rsid w:val="002B081E"/>
    <w:pPr>
      <w:ind w:firstLine="0"/>
    </w:pPr>
  </w:style>
  <w:style w:type="paragraph" w:customStyle="1" w:styleId="ListNote">
    <w:name w:val="List Note"/>
    <w:basedOn w:val="List"/>
    <w:rsid w:val="002B081E"/>
    <w:pPr>
      <w:pBdr>
        <w:top w:val="single" w:sz="6" w:space="2" w:color="918585"/>
        <w:bottom w:val="single" w:sz="6" w:space="2" w:color="918585"/>
      </w:pBdr>
      <w:tabs>
        <w:tab w:val="left" w:pos="1021"/>
      </w:tabs>
      <w:ind w:firstLine="0"/>
    </w:pPr>
  </w:style>
  <w:style w:type="paragraph" w:customStyle="1" w:styleId="Warning">
    <w:name w:val="Warning"/>
    <w:basedOn w:val="BodyText"/>
    <w:rsid w:val="002B081E"/>
    <w:pPr>
      <w:shd w:val="clear" w:color="auto" w:fill="D9D9D9"/>
      <w:tabs>
        <w:tab w:val="left" w:pos="992"/>
      </w:tabs>
      <w:ind w:left="119" w:right="119"/>
    </w:pPr>
    <w:rPr>
      <w:sz w:val="20"/>
    </w:rPr>
  </w:style>
  <w:style w:type="paragraph" w:customStyle="1" w:styleId="MarginIcons">
    <w:name w:val="Margin Icons"/>
    <w:basedOn w:val="BodyText"/>
    <w:rsid w:val="002B08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81E"/>
    <w:rPr>
      <w:rFonts w:ascii="Courier New" w:hAnsi="Courier New"/>
    </w:rPr>
  </w:style>
  <w:style w:type="paragraph" w:customStyle="1" w:styleId="NoteBullet">
    <w:name w:val="Note Bullet"/>
    <w:basedOn w:val="Note"/>
    <w:rsid w:val="002B081E"/>
    <w:pPr>
      <w:tabs>
        <w:tab w:val="clear" w:pos="680"/>
      </w:tabs>
      <w:spacing w:before="60" w:after="60"/>
    </w:pPr>
  </w:style>
  <w:style w:type="paragraph" w:customStyle="1" w:styleId="SubHeading2">
    <w:name w:val="SubHeading2"/>
    <w:basedOn w:val="HeadingBase"/>
    <w:rsid w:val="002B081E"/>
    <w:pPr>
      <w:spacing w:before="240" w:after="60"/>
    </w:pPr>
    <w:rPr>
      <w:sz w:val="20"/>
    </w:rPr>
  </w:style>
  <w:style w:type="paragraph" w:customStyle="1" w:styleId="SubHeading1">
    <w:name w:val="SubHeading1"/>
    <w:basedOn w:val="HeadingBase"/>
    <w:rsid w:val="002B081E"/>
    <w:pPr>
      <w:spacing w:before="240" w:after="60"/>
    </w:pPr>
    <w:rPr>
      <w:color w:val="918585"/>
      <w:sz w:val="22"/>
    </w:rPr>
  </w:style>
  <w:style w:type="paragraph" w:customStyle="1" w:styleId="SideHeading">
    <w:name w:val="Side Heading"/>
    <w:basedOn w:val="HeadingBase"/>
    <w:rsid w:val="002B08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81E"/>
    <w:pPr>
      <w:numPr>
        <w:numId w:val="10"/>
      </w:numPr>
    </w:pPr>
  </w:style>
  <w:style w:type="paragraph" w:styleId="PlainText">
    <w:name w:val="Plain Text"/>
    <w:basedOn w:val="Normal"/>
    <w:link w:val="PlainTextChar"/>
    <w:rsid w:val="002B081E"/>
    <w:rPr>
      <w:sz w:val="20"/>
    </w:rPr>
  </w:style>
  <w:style w:type="character" w:customStyle="1" w:styleId="PlainTextChar">
    <w:name w:val="Plain Text Char"/>
    <w:basedOn w:val="DefaultParagraphFont"/>
    <w:link w:val="PlainText"/>
    <w:rsid w:val="002B081E"/>
    <w:rPr>
      <w:rFonts w:ascii="Courier New" w:eastAsia="Times New Roman" w:hAnsi="Courier New" w:cs="Times New Roman"/>
      <w:sz w:val="20"/>
      <w:szCs w:val="20"/>
      <w:lang w:eastAsia="en-US"/>
    </w:rPr>
  </w:style>
  <w:style w:type="character" w:customStyle="1" w:styleId="MenuOption">
    <w:name w:val="Menu Option"/>
    <w:basedOn w:val="DefaultParagraphFont"/>
    <w:rsid w:val="002B081E"/>
    <w:rPr>
      <w:b/>
      <w:smallCaps/>
    </w:rPr>
  </w:style>
  <w:style w:type="paragraph" w:customStyle="1" w:styleId="TableListNumber">
    <w:name w:val="Table List Number"/>
    <w:basedOn w:val="ListNumber"/>
    <w:rsid w:val="002B081E"/>
    <w:pPr>
      <w:numPr>
        <w:numId w:val="0"/>
      </w:numPr>
    </w:pPr>
  </w:style>
  <w:style w:type="paragraph" w:styleId="TOC4">
    <w:name w:val="toc 4"/>
    <w:basedOn w:val="TOCBase"/>
    <w:next w:val="Normal"/>
    <w:semiHidden/>
    <w:rsid w:val="002B081E"/>
    <w:pPr>
      <w:tabs>
        <w:tab w:val="right" w:leader="dot" w:pos="9071"/>
      </w:tabs>
      <w:ind w:left="1701"/>
    </w:pPr>
  </w:style>
  <w:style w:type="paragraph" w:customStyle="1" w:styleId="ListAlpha">
    <w:name w:val="List Alpha"/>
    <w:basedOn w:val="List"/>
    <w:rsid w:val="002B081E"/>
    <w:pPr>
      <w:numPr>
        <w:numId w:val="8"/>
      </w:numPr>
    </w:pPr>
  </w:style>
  <w:style w:type="paragraph" w:customStyle="1" w:styleId="ListAlpha2">
    <w:name w:val="List Alpha 2"/>
    <w:basedOn w:val="List2"/>
    <w:rsid w:val="002B081E"/>
    <w:pPr>
      <w:numPr>
        <w:numId w:val="7"/>
      </w:numPr>
    </w:pPr>
  </w:style>
  <w:style w:type="paragraph" w:styleId="List2">
    <w:name w:val="List 2"/>
    <w:basedOn w:val="BodyText"/>
    <w:rsid w:val="002B081E"/>
    <w:pPr>
      <w:tabs>
        <w:tab w:val="left" w:pos="680"/>
      </w:tabs>
      <w:spacing w:before="60" w:after="60"/>
      <w:ind w:left="680" w:hanging="340"/>
    </w:pPr>
  </w:style>
  <w:style w:type="paragraph" w:styleId="List3">
    <w:name w:val="List 3"/>
    <w:basedOn w:val="BodyText"/>
    <w:rsid w:val="002B081E"/>
    <w:pPr>
      <w:tabs>
        <w:tab w:val="left" w:pos="1021"/>
      </w:tabs>
      <w:spacing w:before="60" w:after="60"/>
      <w:ind w:left="1020" w:hanging="340"/>
    </w:pPr>
  </w:style>
  <w:style w:type="paragraph" w:styleId="List4">
    <w:name w:val="List 4"/>
    <w:basedOn w:val="BodyText"/>
    <w:rsid w:val="002B081E"/>
    <w:pPr>
      <w:tabs>
        <w:tab w:val="left" w:pos="1361"/>
      </w:tabs>
      <w:spacing w:before="60" w:after="60"/>
      <w:ind w:left="1361" w:hanging="340"/>
    </w:pPr>
  </w:style>
  <w:style w:type="paragraph" w:styleId="List5">
    <w:name w:val="List 5"/>
    <w:basedOn w:val="BodyText"/>
    <w:rsid w:val="002B081E"/>
    <w:pPr>
      <w:tabs>
        <w:tab w:val="left" w:pos="1701"/>
      </w:tabs>
      <w:spacing w:before="60" w:after="60"/>
      <w:ind w:left="1701" w:hanging="340"/>
    </w:pPr>
  </w:style>
  <w:style w:type="paragraph" w:styleId="ListBullet3">
    <w:name w:val="List Bullet 3"/>
    <w:basedOn w:val="List3"/>
    <w:rsid w:val="002B081E"/>
    <w:pPr>
      <w:numPr>
        <w:numId w:val="13"/>
      </w:numPr>
      <w:tabs>
        <w:tab w:val="clear" w:pos="1021"/>
      </w:tabs>
      <w:ind w:left="1037" w:hanging="357"/>
    </w:pPr>
  </w:style>
  <w:style w:type="paragraph" w:styleId="ListBullet4">
    <w:name w:val="List Bullet 4"/>
    <w:basedOn w:val="List4"/>
    <w:rsid w:val="002B081E"/>
    <w:pPr>
      <w:numPr>
        <w:numId w:val="2"/>
      </w:numPr>
      <w:tabs>
        <w:tab w:val="clear" w:pos="1361"/>
      </w:tabs>
    </w:pPr>
  </w:style>
  <w:style w:type="paragraph" w:styleId="ListBullet5">
    <w:name w:val="List Bullet 5"/>
    <w:basedOn w:val="List5"/>
    <w:rsid w:val="002B081E"/>
    <w:pPr>
      <w:numPr>
        <w:numId w:val="3"/>
      </w:numPr>
    </w:pPr>
  </w:style>
  <w:style w:type="paragraph" w:styleId="ListContinue2">
    <w:name w:val="List Continue 2"/>
    <w:basedOn w:val="List2"/>
    <w:rsid w:val="002B081E"/>
    <w:pPr>
      <w:ind w:firstLine="0"/>
    </w:pPr>
  </w:style>
  <w:style w:type="paragraph" w:styleId="ListContinue3">
    <w:name w:val="List Continue 3"/>
    <w:basedOn w:val="List3"/>
    <w:rsid w:val="002B081E"/>
    <w:pPr>
      <w:ind w:left="1021" w:firstLine="0"/>
    </w:pPr>
  </w:style>
  <w:style w:type="paragraph" w:styleId="ListContinue4">
    <w:name w:val="List Continue 4"/>
    <w:basedOn w:val="List4"/>
    <w:rsid w:val="002B081E"/>
    <w:pPr>
      <w:ind w:firstLine="0"/>
    </w:pPr>
  </w:style>
  <w:style w:type="paragraph" w:styleId="ListContinue5">
    <w:name w:val="List Continue 5"/>
    <w:basedOn w:val="List5"/>
    <w:rsid w:val="002B081E"/>
    <w:pPr>
      <w:ind w:firstLine="0"/>
    </w:pPr>
  </w:style>
  <w:style w:type="paragraph" w:styleId="ListNumber3">
    <w:name w:val="List Number 3"/>
    <w:basedOn w:val="List3"/>
    <w:rsid w:val="002B081E"/>
    <w:pPr>
      <w:numPr>
        <w:numId w:val="4"/>
      </w:numPr>
    </w:pPr>
  </w:style>
  <w:style w:type="paragraph" w:styleId="ListNumber4">
    <w:name w:val="List Number 4"/>
    <w:basedOn w:val="List4"/>
    <w:rsid w:val="002B081E"/>
    <w:pPr>
      <w:numPr>
        <w:numId w:val="5"/>
      </w:numPr>
    </w:pPr>
  </w:style>
  <w:style w:type="paragraph" w:styleId="ListNumber5">
    <w:name w:val="List Number 5"/>
    <w:basedOn w:val="List5"/>
    <w:rsid w:val="002B081E"/>
    <w:pPr>
      <w:numPr>
        <w:numId w:val="6"/>
      </w:numPr>
    </w:pPr>
  </w:style>
  <w:style w:type="paragraph" w:styleId="BlockText">
    <w:name w:val="Block Text"/>
    <w:basedOn w:val="Normal"/>
    <w:rsid w:val="002B081E"/>
    <w:pPr>
      <w:spacing w:after="120"/>
      <w:ind w:left="1440" w:right="1440"/>
    </w:pPr>
  </w:style>
  <w:style w:type="character" w:customStyle="1" w:styleId="Subscript">
    <w:name w:val="Subscript"/>
    <w:basedOn w:val="DefaultParagraphFont"/>
    <w:rsid w:val="002B081E"/>
    <w:rPr>
      <w:sz w:val="16"/>
      <w:vertAlign w:val="subscript"/>
    </w:rPr>
  </w:style>
  <w:style w:type="character" w:customStyle="1" w:styleId="Superscript">
    <w:name w:val="Superscript"/>
    <w:basedOn w:val="DefaultParagraphFont"/>
    <w:rsid w:val="002B081E"/>
    <w:rPr>
      <w:sz w:val="16"/>
      <w:vertAlign w:val="superscript"/>
    </w:rPr>
  </w:style>
  <w:style w:type="character" w:customStyle="1" w:styleId="Symbols">
    <w:name w:val="Symbols"/>
    <w:basedOn w:val="DefaultParagraphFont"/>
    <w:rsid w:val="002B081E"/>
    <w:rPr>
      <w:rFonts w:ascii="Symbol" w:hAnsi="Symbol"/>
    </w:rPr>
  </w:style>
  <w:style w:type="character" w:customStyle="1" w:styleId="MenuOptions">
    <w:name w:val="Menu Options"/>
    <w:basedOn w:val="DefaultParagraphFont"/>
    <w:rsid w:val="002B081E"/>
    <w:rPr>
      <w:rFonts w:ascii="Arial Narrow" w:hAnsi="Arial Narrow"/>
      <w:smallCaps/>
    </w:rPr>
  </w:style>
  <w:style w:type="character" w:customStyle="1" w:styleId="Buttons">
    <w:name w:val="Buttons"/>
    <w:basedOn w:val="DefaultParagraphFont"/>
    <w:rsid w:val="002B081E"/>
    <w:rPr>
      <w:b/>
    </w:rPr>
  </w:style>
  <w:style w:type="character" w:customStyle="1" w:styleId="Underlined">
    <w:name w:val="Underlined"/>
    <w:basedOn w:val="DefaultParagraphFont"/>
    <w:rsid w:val="002B081E"/>
    <w:rPr>
      <w:u w:val="single"/>
    </w:rPr>
  </w:style>
  <w:style w:type="paragraph" w:customStyle="1" w:styleId="TableBodyTextRight">
    <w:name w:val="Table Body Text Right"/>
    <w:basedOn w:val="TableBodyText"/>
    <w:rsid w:val="002B081E"/>
    <w:pPr>
      <w:widowControl w:val="0"/>
      <w:autoSpaceDE w:val="0"/>
      <w:autoSpaceDN w:val="0"/>
      <w:adjustRightInd w:val="0"/>
      <w:jc w:val="right"/>
    </w:pPr>
    <w:rPr>
      <w:rFonts w:cs="Arial"/>
      <w:szCs w:val="18"/>
    </w:rPr>
  </w:style>
  <w:style w:type="paragraph" w:customStyle="1" w:styleId="CopyrightText">
    <w:name w:val="Copyright Text"/>
    <w:basedOn w:val="BodyText"/>
    <w:rsid w:val="002B081E"/>
    <w:rPr>
      <w:sz w:val="18"/>
    </w:rPr>
  </w:style>
  <w:style w:type="paragraph" w:customStyle="1" w:styleId="BodySmallRight">
    <w:name w:val="Body Small Right"/>
    <w:basedOn w:val="BodyTextRight"/>
    <w:rsid w:val="002B081E"/>
    <w:rPr>
      <w:sz w:val="18"/>
      <w:szCs w:val="18"/>
    </w:rPr>
  </w:style>
  <w:style w:type="paragraph" w:customStyle="1" w:styleId="MarginEdition">
    <w:name w:val="Margin Edition"/>
    <w:basedOn w:val="MarginNote"/>
    <w:rsid w:val="002B081E"/>
    <w:pPr>
      <w:spacing w:before="0" w:after="0"/>
    </w:pPr>
    <w:rPr>
      <w:rFonts w:ascii="Times New Roman" w:hAnsi="Times New Roman"/>
      <w:color w:val="999999"/>
    </w:rPr>
  </w:style>
  <w:style w:type="paragraph" w:customStyle="1" w:styleId="Spacer">
    <w:name w:val="Spacer"/>
    <w:basedOn w:val="Normal"/>
    <w:rsid w:val="002B081E"/>
    <w:rPr>
      <w:sz w:val="2"/>
      <w:szCs w:val="2"/>
    </w:rPr>
  </w:style>
  <w:style w:type="character" w:customStyle="1" w:styleId="Small">
    <w:name w:val="Small"/>
    <w:basedOn w:val="DefaultParagraphFont"/>
    <w:rsid w:val="002B081E"/>
    <w:rPr>
      <w:sz w:val="16"/>
    </w:rPr>
  </w:style>
  <w:style w:type="paragraph" w:customStyle="1" w:styleId="WideTable">
    <w:name w:val="Wide Table"/>
    <w:basedOn w:val="Normal"/>
    <w:rsid w:val="002B081E"/>
    <w:pPr>
      <w:ind w:left="-1418"/>
    </w:pPr>
    <w:rPr>
      <w:sz w:val="2"/>
      <w:szCs w:val="2"/>
    </w:rPr>
  </w:style>
  <w:style w:type="character" w:styleId="PageNumber">
    <w:name w:val="page number"/>
    <w:basedOn w:val="DefaultParagraphFont"/>
    <w:rsid w:val="002B081E"/>
  </w:style>
  <w:style w:type="paragraph" w:styleId="Quote">
    <w:name w:val="Quote"/>
    <w:basedOn w:val="Heading1"/>
    <w:link w:val="QuoteChar"/>
    <w:qFormat/>
    <w:rsid w:val="002B081E"/>
    <w:rPr>
      <w:b w:val="0"/>
      <w:sz w:val="72"/>
      <w:szCs w:val="72"/>
      <w:lang w:val="en-NZ"/>
    </w:rPr>
  </w:style>
  <w:style w:type="character" w:customStyle="1" w:styleId="QuoteChar">
    <w:name w:val="Quote Char"/>
    <w:basedOn w:val="DefaultParagraphFont"/>
    <w:link w:val="Quote"/>
    <w:rsid w:val="002B08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81E"/>
    <w:pPr>
      <w:pageBreakBefore/>
    </w:pPr>
  </w:style>
  <w:style w:type="paragraph" w:customStyle="1" w:styleId="Border">
    <w:name w:val="Border"/>
    <w:basedOn w:val="Normal"/>
    <w:qFormat/>
    <w:rsid w:val="002B08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81E"/>
    <w:rPr>
      <w:b/>
      <w:bCs/>
      <w:i/>
      <w:iCs/>
      <w:color w:val="auto"/>
    </w:rPr>
  </w:style>
  <w:style w:type="paragraph" w:styleId="IntenseQuote">
    <w:name w:val="Intense Quote"/>
    <w:basedOn w:val="Normal"/>
    <w:next w:val="Normal"/>
    <w:link w:val="IntenseQuoteChar"/>
    <w:uiPriority w:val="30"/>
    <w:qFormat/>
    <w:rsid w:val="002B08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8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81E"/>
    <w:rPr>
      <w:smallCaps/>
      <w:color w:val="auto"/>
      <w:u w:val="single"/>
    </w:rPr>
  </w:style>
  <w:style w:type="character" w:styleId="IntenseReference">
    <w:name w:val="Intense Reference"/>
    <w:basedOn w:val="DefaultParagraphFont"/>
    <w:uiPriority w:val="32"/>
    <w:qFormat/>
    <w:rsid w:val="002B081E"/>
    <w:rPr>
      <w:b/>
      <w:bCs/>
      <w:smallCaps/>
      <w:color w:val="auto"/>
      <w:spacing w:val="5"/>
      <w:u w:val="single"/>
    </w:rPr>
  </w:style>
  <w:style w:type="paragraph" w:customStyle="1" w:styleId="2ColumnHeading">
    <w:name w:val="2Column Heading"/>
    <w:basedOn w:val="BodyText"/>
    <w:qFormat/>
    <w:rsid w:val="002B081E"/>
    <w:pPr>
      <w:spacing w:after="60"/>
      <w:ind w:left="-2268"/>
    </w:pPr>
    <w:rPr>
      <w:b/>
    </w:rPr>
  </w:style>
  <w:style w:type="paragraph" w:customStyle="1" w:styleId="Heading1TOC">
    <w:name w:val="Heading1 TOC"/>
    <w:basedOn w:val="Normal"/>
    <w:qFormat/>
    <w:rsid w:val="002B081E"/>
    <w:pPr>
      <w:spacing w:before="240" w:after="120"/>
    </w:pPr>
    <w:rPr>
      <w:rFonts w:ascii="Times New Roman" w:hAnsi="Times New Roman"/>
      <w:b/>
      <w:sz w:val="32"/>
    </w:rPr>
  </w:style>
  <w:style w:type="paragraph" w:customStyle="1" w:styleId="Heading2TOC">
    <w:name w:val="Heading2 TOC"/>
    <w:basedOn w:val="Normal"/>
    <w:qFormat/>
    <w:rsid w:val="002B081E"/>
    <w:pPr>
      <w:spacing w:before="240" w:after="60"/>
    </w:pPr>
    <w:rPr>
      <w:rFonts w:ascii="Times New Roman" w:hAnsi="Times New Roman"/>
      <w:b/>
      <w:sz w:val="28"/>
    </w:rPr>
  </w:style>
  <w:style w:type="character" w:customStyle="1" w:styleId="Underline">
    <w:name w:val="Underline"/>
    <w:basedOn w:val="DefaultParagraphFont"/>
    <w:qFormat/>
    <w:rsid w:val="002B081E"/>
    <w:rPr>
      <w:u w:val="single"/>
    </w:rPr>
  </w:style>
  <w:style w:type="character" w:customStyle="1" w:styleId="BoldandItalics">
    <w:name w:val="Bold and Italics"/>
    <w:qFormat/>
    <w:rsid w:val="002B081E"/>
    <w:rPr>
      <w:b/>
      <w:i/>
      <w:u w:val="none"/>
    </w:rPr>
  </w:style>
  <w:style w:type="paragraph" w:styleId="BalloonText">
    <w:name w:val="Balloon Text"/>
    <w:basedOn w:val="Normal"/>
    <w:link w:val="BalloonTextChar"/>
    <w:rsid w:val="002B081E"/>
    <w:rPr>
      <w:rFonts w:ascii="Tahoma" w:hAnsi="Tahoma" w:cs="Tahoma"/>
      <w:sz w:val="16"/>
      <w:szCs w:val="16"/>
    </w:rPr>
  </w:style>
  <w:style w:type="character" w:customStyle="1" w:styleId="BalloonTextChar">
    <w:name w:val="Balloon Text Char"/>
    <w:basedOn w:val="DefaultParagraphFont"/>
    <w:link w:val="BalloonText"/>
    <w:rsid w:val="002B08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8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8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81E"/>
    <w:rPr>
      <w:b/>
      <w:color w:val="660033"/>
      <w:spacing w:val="0"/>
    </w:rPr>
  </w:style>
  <w:style w:type="paragraph" w:customStyle="1" w:styleId="Nameditemlist">
    <w:name w:val="Named item list"/>
    <w:basedOn w:val="BodyText"/>
    <w:qFormat/>
    <w:rsid w:val="002B081E"/>
    <w:pPr>
      <w:tabs>
        <w:tab w:val="left" w:pos="2835"/>
      </w:tabs>
      <w:ind w:left="2835" w:hanging="2835"/>
    </w:pPr>
  </w:style>
  <w:style w:type="paragraph" w:customStyle="1" w:styleId="BodyTextnopadding">
    <w:name w:val="Body Text no padding"/>
    <w:basedOn w:val="BodyText"/>
    <w:qFormat/>
    <w:rsid w:val="002B081E"/>
    <w:pPr>
      <w:spacing w:before="0" w:after="0"/>
    </w:pPr>
  </w:style>
  <w:style w:type="paragraph" w:customStyle="1" w:styleId="BodyTextBold">
    <w:name w:val="Body Text Bold"/>
    <w:basedOn w:val="BodyText"/>
    <w:qFormat/>
    <w:rsid w:val="002B081E"/>
    <w:rPr>
      <w:b/>
    </w:rPr>
  </w:style>
  <w:style w:type="character" w:styleId="Hyperlink">
    <w:name w:val="Hyperlink"/>
    <w:basedOn w:val="DefaultParagraphFont"/>
    <w:uiPriority w:val="99"/>
    <w:unhideWhenUsed/>
    <w:rsid w:val="00082F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1023</Words>
  <Characters>6574</Characters>
  <Application>Microsoft Office Word</Application>
  <DocSecurity>0</DocSecurity>
  <Lines>298</Lines>
  <Paragraphs>253</Paragraphs>
  <ScaleCrop>false</ScaleCrop>
  <Company>Author-it Software Corporation Ltd.</Company>
  <LinksUpToDate>false</LinksUpToDate>
  <CharactersWithSpaces>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UEE50722 Diploma of Renewable Energy Engineering</dc:title>
  <dc:subject>Approved</dc:subject>
  <dc:creator>Australian Industry Standards</dc:creator>
  <cp:keywords>Release 1</cp:keywords>
  <dc:description>Review Date: 12 April 2008</dc:description>
  <cp:lastModifiedBy>HSD_TPCMSd.prod</cp:lastModifiedBy>
  <cp:revision>3</cp:revision>
  <dcterms:created xsi:type="dcterms:W3CDTF">2022-12-20T13:46:15Z</dcterms:created>
  <dcterms:modified xsi:type="dcterms:W3CDTF">2022-12-19T04:55:00Z</dcterms:modified>
</cp:coreProperties>
</file>