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DD6" w:rsidP="00152DD6">
      <w:pPr>
        <w:pStyle w:val="Title"/>
      </w:pPr>
      <w:r>
        <w:fldChar w:fldCharType="begin"/>
      </w:r>
      <w:r>
        <w:instrText xml:space="preserve"> TITLE   \* MERGEFORMAT </w:instrText>
      </w:r>
      <w:r>
        <w:fldChar w:fldCharType="separate"/>
      </w:r>
      <w:r>
        <w:t>UEE50720 Diploma of Renewable Energy Engineering</w:t>
      </w:r>
      <w:r>
        <w:fldChar w:fldCharType="end"/>
      </w:r>
    </w:p>
    <w:p w:rsidR="00152DD6" w:rsidP="00152DD6">
      <w:pPr>
        <w:pStyle w:val="Version"/>
        <w:sectPr w:rsidSect="002B5A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5AE1" w:rsidP="002B5AE1">
      <w:pPr>
        <w:pStyle w:val="SuperHeading"/>
      </w:pPr>
      <w:r w:rsidRPr="002B5AE1">
        <w:t>UEE50720 Diploma of Renewable Energy Engineering</w:t>
      </w:r>
    </w:p>
    <w:p w:rsidR="00000000" w:rsidRPr="002B5AE1" w:rsidP="002B5AE1">
      <w:pPr>
        <w:pStyle w:val="Heading1"/>
      </w:pPr>
      <w:bookmarkStart w:id="1" w:name="O_1245168"/>
      <w:bookmarkEnd w:id="1"/>
      <w:r w:rsidRPr="002B5AE1">
        <w:t>Modification History</w:t>
      </w:r>
    </w:p>
    <w:tbl>
      <w:tblPr>
        <w:tblW w:w="9497" w:type="dxa"/>
        <w:tblLayout w:type="fixed"/>
        <w:tblCellMar>
          <w:left w:w="62" w:type="dxa"/>
          <w:right w:w="62" w:type="dxa"/>
        </w:tblCellMar>
        <w:tblLook w:val="0000"/>
      </w:tblPr>
      <w:tblGrid>
        <w:gridCol w:w="9497"/>
      </w:tblGrid>
      <w:tr w:rsidTr="002B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t>Release 2. Updated superseded elective units.</w:t>
            </w:r>
          </w:p>
          <w:p w:rsidR="00000000" w:rsidRPr="002B5AE1" w:rsidP="002B5AE1">
            <w:pPr>
              <w:pStyle w:val="BodyText"/>
            </w:pPr>
            <w:r w:rsidRPr="002B5AE1">
              <w:t>Release 1. This is the first release of this qualification in the UEE Electrotechnology Training Package</w:t>
            </w:r>
          </w:p>
        </w:tc>
      </w:tr>
    </w:tbl>
    <w:p w:rsidR="00000000" w:rsidRPr="002B5AE1" w:rsidP="002B5AE1">
      <w:pPr>
        <w:pStyle w:val="NoPaddingFontSize1"/>
      </w:pPr>
    </w:p>
    <w:p w:rsidR="00000000" w:rsidRPr="002B5AE1" w:rsidP="002B5AE1">
      <w:pPr>
        <w:pStyle w:val="AllowPageBreak"/>
      </w:pPr>
    </w:p>
    <w:p w:rsidR="00000000" w:rsidRPr="002B5AE1" w:rsidP="002B5AE1">
      <w:pPr>
        <w:pStyle w:val="Heading1"/>
      </w:pPr>
      <w:bookmarkStart w:id="2" w:name="O_1245167"/>
      <w:bookmarkEnd w:id="2"/>
      <w:r w:rsidRPr="002B5AE1">
        <w:t>Qualification Description</w:t>
      </w:r>
    </w:p>
    <w:tbl>
      <w:tblPr>
        <w:tblW w:w="9497" w:type="dxa"/>
        <w:tblLayout w:type="fixed"/>
        <w:tblCellMar>
          <w:left w:w="62" w:type="dxa"/>
          <w:right w:w="62" w:type="dxa"/>
        </w:tblCellMar>
        <w:tblLook w:val="0000"/>
      </w:tblPr>
      <w:tblGrid>
        <w:gridCol w:w="9497"/>
      </w:tblGrid>
      <w:tr w:rsidTr="002B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t xml:space="preserve">This qualification provides </w:t>
            </w:r>
            <w:r w:rsidRPr="002B5AE1">
              <w:t>competencies to develop, select, commission, maintain and diagnose faults/malfunctions on large-scale renewable energy (RE) equipment and systems.</w:t>
            </w:r>
          </w:p>
          <w:p w:rsidR="00000000" w:rsidRPr="002B5AE1" w:rsidP="002B5AE1">
            <w:pPr>
              <w:pStyle w:val="BodyText"/>
            </w:pPr>
            <w:r w:rsidRPr="002B5AE1">
              <w:t>No licensing, legislative or certification requirements apply to this qualification at the time of publicatio</w:t>
            </w:r>
            <w:r w:rsidRPr="002B5AE1">
              <w:t>n.</w:t>
            </w:r>
          </w:p>
        </w:tc>
      </w:tr>
    </w:tbl>
    <w:p w:rsidR="00000000" w:rsidRPr="002B5AE1" w:rsidP="002B5AE1">
      <w:pPr>
        <w:pStyle w:val="NoPaddingFontSize1"/>
      </w:pPr>
    </w:p>
    <w:p w:rsidR="00000000" w:rsidRPr="002B5AE1" w:rsidP="002B5AE1">
      <w:pPr>
        <w:pStyle w:val="AllowPageBreak"/>
      </w:pPr>
    </w:p>
    <w:p w:rsidR="00000000" w:rsidRPr="002B5AE1" w:rsidP="002B5AE1">
      <w:pPr>
        <w:pStyle w:val="Heading1"/>
      </w:pPr>
      <w:bookmarkStart w:id="3" w:name="O_1245166"/>
      <w:bookmarkEnd w:id="3"/>
      <w:r w:rsidRPr="002B5AE1">
        <w:t>Entry Requirements</w:t>
      </w:r>
    </w:p>
    <w:tbl>
      <w:tblPr>
        <w:tblW w:w="9497" w:type="dxa"/>
        <w:tblLayout w:type="fixed"/>
        <w:tblCellMar>
          <w:left w:w="62" w:type="dxa"/>
          <w:right w:w="62" w:type="dxa"/>
        </w:tblCellMar>
        <w:tblLook w:val="0000"/>
      </w:tblPr>
      <w:tblGrid>
        <w:gridCol w:w="9497"/>
      </w:tblGrid>
      <w:tr w:rsidTr="002B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t>The entry requirement for this qualification is:</w:t>
            </w:r>
          </w:p>
          <w:p w:rsidR="00000000" w:rsidRPr="002B5AE1" w:rsidP="002B5AE1">
            <w:pPr>
              <w:pStyle w:val="ListBullet"/>
            </w:pPr>
            <w:r w:rsidRPr="002B5AE1">
              <w:t>UEE30820 Certificate III in Electrotechnology Electrician</w:t>
            </w:r>
          </w:p>
          <w:p w:rsidR="00000000" w:rsidRPr="002B5AE1" w:rsidP="002B5AE1">
            <w:pPr>
              <w:pStyle w:val="BodyText"/>
            </w:pPr>
            <w:r w:rsidRPr="002B5AE1">
              <w:t>or</w:t>
            </w:r>
          </w:p>
          <w:p w:rsidR="00000000" w:rsidRPr="002B5AE1" w:rsidP="002B5AE1">
            <w:pPr>
              <w:pStyle w:val="ListBullet"/>
            </w:pPr>
            <w:r w:rsidRPr="002B5AE1">
              <w:t xml:space="preserve">a current </w:t>
            </w:r>
            <w:r>
              <w:t>‘</w:t>
            </w:r>
            <w:r w:rsidRPr="002B5AE1">
              <w:t>Unrestricted Electricians Licence</w:t>
            </w:r>
            <w:r>
              <w:t>’</w:t>
            </w:r>
            <w:r w:rsidRPr="002B5AE1">
              <w:t xml:space="preserve"> or its equivalent issued in an Australian </w:t>
            </w:r>
            <w:r w:rsidRPr="002B5AE1">
              <w:t>state or territory.</w:t>
            </w:r>
          </w:p>
        </w:tc>
      </w:tr>
    </w:tbl>
    <w:p w:rsidR="00000000" w:rsidRPr="002B5AE1" w:rsidP="002B5AE1">
      <w:pPr>
        <w:pStyle w:val="NoPaddingFontSize1"/>
      </w:pPr>
    </w:p>
    <w:p w:rsidR="00000000" w:rsidRPr="002B5AE1" w:rsidP="002B5AE1">
      <w:pPr>
        <w:pStyle w:val="AllowPageBreak"/>
      </w:pPr>
    </w:p>
    <w:p w:rsidR="00000000" w:rsidRPr="002B5AE1" w:rsidP="002B5AE1">
      <w:pPr>
        <w:pStyle w:val="Heading1"/>
      </w:pPr>
      <w:bookmarkStart w:id="4" w:name="O_1245165"/>
      <w:bookmarkEnd w:id="4"/>
      <w:r w:rsidRPr="002B5AE1">
        <w:t>Packaging Rules</w:t>
      </w:r>
    </w:p>
    <w:tbl>
      <w:tblPr>
        <w:tblW w:w="9497" w:type="dxa"/>
        <w:tblLayout w:type="fixed"/>
        <w:tblCellMar>
          <w:left w:w="62" w:type="dxa"/>
          <w:right w:w="62" w:type="dxa"/>
        </w:tblCellMar>
        <w:tblLook w:val="0000"/>
      </w:tblPr>
      <w:tblGrid>
        <w:gridCol w:w="1812"/>
        <w:gridCol w:w="5655"/>
        <w:gridCol w:w="2030"/>
      </w:tblGrid>
      <w:tr w:rsidTr="002B5AE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t xml:space="preserve">A total of </w:t>
            </w:r>
            <w:r w:rsidRPr="002B5AE1">
              <w:rPr>
                <w:rStyle w:val="SpecialBold"/>
              </w:rPr>
              <w:t>760 weighting points</w:t>
            </w:r>
            <w:r w:rsidRPr="002B5AE1">
              <w:t xml:space="preserve"> comprising:</w:t>
            </w:r>
          </w:p>
          <w:p w:rsidR="00000000" w:rsidRPr="002B5AE1" w:rsidP="002B5AE1">
            <w:pPr>
              <w:pStyle w:val="BodyText"/>
            </w:pPr>
            <w:r w:rsidRPr="002B5AE1">
              <w:rPr>
                <w:rStyle w:val="SpecialBold"/>
              </w:rPr>
              <w:t xml:space="preserve">240 core weighting points </w:t>
            </w:r>
            <w:r w:rsidRPr="002B5AE1">
              <w:t xml:space="preserve">listed below; </w:t>
            </w:r>
            <w:r w:rsidRPr="002B5AE1">
              <w:rPr>
                <w:rStyle w:val="SpecialBold"/>
              </w:rPr>
              <w:t>plus</w:t>
            </w:r>
          </w:p>
          <w:p w:rsidR="00000000" w:rsidRPr="002B5AE1" w:rsidP="002B5AE1">
            <w:pPr>
              <w:pStyle w:val="BodyText"/>
            </w:pPr>
            <w:r w:rsidRPr="002B5AE1">
              <w:rPr>
                <w:rStyle w:val="SpecialBold"/>
              </w:rPr>
              <w:t>520 general elective weighting points</w:t>
            </w:r>
            <w:r w:rsidRPr="002B5AE1">
              <w:t xml:space="preserve"> from the general elective units listed below. </w:t>
            </w:r>
          </w:p>
          <w:p w:rsidR="00000000" w:rsidRPr="002B5AE1" w:rsidP="002B5AE1">
            <w:pPr>
              <w:pStyle w:val="BodyText"/>
            </w:pPr>
            <w:r w:rsidRPr="002B5AE1">
              <w:t xml:space="preserve">Choose a total of 520 </w:t>
            </w:r>
            <w:r w:rsidRPr="002B5AE1">
              <w:rPr>
                <w:rStyle w:val="SpecialBold"/>
              </w:rPr>
              <w:t>wei</w:t>
            </w:r>
            <w:r w:rsidRPr="002B5AE1">
              <w:rPr>
                <w:rStyle w:val="SpecialBold"/>
              </w:rPr>
              <w:t>ghting points</w:t>
            </w:r>
            <w:r w:rsidRPr="002B5AE1">
              <w:t xml:space="preserve"> elective units from the list below, of which between 0 and 260 </w:t>
            </w:r>
            <w:r w:rsidRPr="002B5AE1">
              <w:rPr>
                <w:rStyle w:val="SpecialBold"/>
              </w:rPr>
              <w:t>weighting points</w:t>
            </w:r>
            <w:r w:rsidRPr="002B5AE1">
              <w:t xml:space="preserve"> can be taken from Group A; between 0 and 100 </w:t>
            </w:r>
            <w:r w:rsidRPr="002B5AE1">
              <w:rPr>
                <w:rStyle w:val="SpecialBold"/>
              </w:rPr>
              <w:t>weighting points</w:t>
            </w:r>
            <w:r w:rsidRPr="002B5AE1">
              <w:t xml:space="preserve"> must be taken from Group B; between 0 and 240 </w:t>
            </w:r>
            <w:r w:rsidRPr="002B5AE1">
              <w:rPr>
                <w:rStyle w:val="SpecialBold"/>
              </w:rPr>
              <w:t xml:space="preserve">weighting points </w:t>
            </w:r>
            <w:r w:rsidRPr="002B5AE1">
              <w:t>must be taken from Group C; and betwe</w:t>
            </w:r>
            <w:r w:rsidRPr="002B5AE1">
              <w:t xml:space="preserve">en 260 and 340 </w:t>
            </w:r>
            <w:r w:rsidRPr="002B5AE1">
              <w:rPr>
                <w:rStyle w:val="SpecialBold"/>
              </w:rPr>
              <w:t xml:space="preserve">weighting points </w:t>
            </w:r>
            <w:r w:rsidRPr="002B5AE1">
              <w:t xml:space="preserve">must be taken from Group D. </w:t>
            </w:r>
          </w:p>
          <w:p w:rsidR="00000000" w:rsidRPr="002B5AE1" w:rsidP="002B5AE1">
            <w:pPr>
              <w:pStyle w:val="BodyText"/>
            </w:pPr>
            <w:r w:rsidRPr="002B5AE1">
              <w:rPr>
                <w:rStyle w:val="SpecialBold"/>
              </w:rPr>
              <w:t>Up to 260 weighting points of the general elective units Group A</w:t>
            </w:r>
            <w:r w:rsidRPr="002B5AE1">
              <w:t>, may be selected, with appropriate contextualisation, from any relevant nationally endorsed Training Package or accredited course,</w:t>
            </w:r>
            <w:r w:rsidRPr="002B5AE1">
              <w:t xml:space="preserve"> provided that selected units contribute to the vocational outcome of the qualification. Previously assigned weighting points are listed in the UEE Electrotechnology Training Package Companion Volume Implementation Guide (CVIG), if not listed weighting poi</w:t>
            </w:r>
            <w:r w:rsidRPr="002B5AE1">
              <w:t xml:space="preserve">nts will be 10 points, unless directed from the Electrotechnology Industry Reference Committee (IRC). </w:t>
            </w:r>
          </w:p>
          <w:p w:rsidR="00000000" w:rsidRPr="002B5AE1" w:rsidP="002B5AE1">
            <w:pPr>
              <w:pStyle w:val="BodyText"/>
            </w:pPr>
            <w:r w:rsidRPr="002B5AE1">
              <w:t xml:space="preserve">There are units of competency within this qualification that contain pre-requisites. Units of </w:t>
            </w:r>
            <w:r w:rsidRPr="002B5AE1">
              <w:t>competency that have a pre-requisite requirement are identi</w:t>
            </w:r>
            <w:r w:rsidRPr="002B5AE1">
              <w:t>fied by this symbol *. Refer directly to the units of competency to identify pre-requisite requirements to ensure all are complied with. A list of all pre-requisites is also provided in the UEE Pre-requisite Companion Volume.</w:t>
            </w:r>
          </w:p>
          <w:p w:rsidR="00000000" w:rsidP="002B5AE1">
            <w:pPr>
              <w:pStyle w:val="BodyText"/>
              <w:rPr>
                <w:lang w:val="en-NZ"/>
              </w:rPr>
            </w:pPr>
            <w:r w:rsidRPr="002B5AE1">
              <w:t>Where imported units are selec</w:t>
            </w:r>
            <w:r w:rsidRPr="002B5AE1">
              <w:t xml:space="preserve">ted, care must be taken to ensure all pre-requisite units specified are complied with. </w:t>
            </w:r>
          </w:p>
        </w:tc>
      </w:tr>
      <w:tr w:rsidTr="002B5AE1">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rPr>
                <w:rStyle w:val="SpecialBold"/>
              </w:rPr>
              <w:t>Weighting Points</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UEECD0010</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UEECD0024</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UEECD0027</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UEECD0062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Write specifications for renewable energy engineering projects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UEERE0013</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Develop strategies to address environmental and sustainability issues in the energy sector</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UEERE0025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Carry out basic repairs to renewable energy (RE) apparatus*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80</w:t>
            </w:r>
          </w:p>
        </w:tc>
      </w:tr>
      <w:tr w:rsidTr="002B5AE1">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rPr>
                <w:rStyle w:val="SpecialBold"/>
              </w:rPr>
              <w:t>Weighting Points</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BSBOPS203</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BSBINS501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Implement information and knowledge management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50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BSBLDR522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Manage people performance</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70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BSBSTR501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Establish innovative work environments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50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BSBSTR502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Facilitate continuous improvement</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BSBTWK502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Manage team effectiveness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ICTICT214</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UEECD0011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UEECD0035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UEECO0002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Maintain documentation</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UEECO0015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UEECO0017</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rPr>
                <w:rStyle w:val="SpecialBold"/>
              </w:rPr>
              <w:t>Weighting Points</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UEECS0033</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Use engineering applications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UEEEC0060</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UEEEC0075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 xml:space="preserve">UEEEL0078 </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and commission whole current electricity meters*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UEEIC0002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Assemble, enter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UEEIC0013</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UEERE0016</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configure and commission LV grid-connected photovoltaic power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UEERE0022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Solve basic problems in photovoltaic energy apparatus and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UEERE0034</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Diagnose and rectify faults in renewable energy (RE) control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ELV stand-alone photovoltaic power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UEERE0036</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small wind energy conversion systems rated up to 10 kW for ELV stand-alone applications*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UEERE0037</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configure and commission LV micro-hydro systems rated up</w:t>
            </w:r>
            <w:r w:rsidRPr="002B5AE1">
              <w:t xml:space="preserve"> to 6.4 kW*</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UEERE0038</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configure and commission LV wind energy conversion systems rated up to 10 kW*</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UEERE0039</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Install, set up and maintain ELV micro-hydro systems rated up to 6.4 kW*</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UEERE0045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Solve basic problems in micro-hydro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UEERE0046</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Solve problems in stand-alone renewable energy (RE)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UEERE0047</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Solve problems in wind energy conversion systems (WECS) rated up to 10 kW*</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UEERE5001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Design battery storage systems fo</w:t>
            </w:r>
            <w:r w:rsidRPr="002B5AE1">
              <w:t>r grid-connected photovoltaic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80</w:t>
            </w:r>
          </w:p>
        </w:tc>
      </w:tr>
      <w:tr w:rsidTr="002B5AE1">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rPr>
                <w:rStyle w:val="SpecialBold"/>
              </w:rPr>
              <w:t>Group C: Qualification elective units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rPr>
                <w:rStyle w:val="SpecialBold"/>
              </w:rPr>
              <w:t>Weighting Points</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UEECO0001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UEECO0013</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Prepare specifications for the supply of materials and equipment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UEEEL0040</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Develop compliance policies and plans to conduct an electrical contracting business*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80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UEERE0003</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Assess energy loads and uses for energy efficiency in commercial facilities*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UEERE0004</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Assess energy loads and uses for energy efficiency in industrial properties and enterprises*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UEERE0005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Assess energy loads and uses for energy efficiency in residential, office and retail premises*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UEERE0011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Design grid-connected photovoltaic power</w:t>
            </w:r>
            <w:r w:rsidRPr="002B5AE1">
              <w:t xml:space="preserve"> supply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UEERE0014</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Develop strategies to address sustainability issues for electrical installations*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UEERE0015</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Implement and monitor energy sector environmental and sustainable policies and procedures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20</w:t>
            </w:r>
          </w:p>
        </w:tc>
      </w:tr>
      <w:tr w:rsidTr="002B5AE1">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rPr>
                <w:rStyle w:val="SpecialBold"/>
              </w:rPr>
              <w:t>Group D: Qualification elective units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rPr>
                <w:rStyle w:val="SpecialBold"/>
              </w:rPr>
              <w:t>Weighting Points</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UEECO0014</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Prepare tender submissions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UEEEL0011</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Evaluate performance of low voltage electrical apparatus*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40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UEERE0029</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Design micro-hydro systems rated to 6.4 kW*</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60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UEERE0030</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Design renewable energy (RE) heating systems*</w:t>
            </w:r>
          </w:p>
        </w:tc>
        <w:tc>
          <w:tcPr>
            <w:tcW w:w="2030"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120</w:t>
            </w:r>
          </w:p>
        </w:tc>
      </w:tr>
      <w:tr w:rsidTr="002B5AE1">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UEERE0032</w:t>
            </w:r>
          </w:p>
        </w:tc>
        <w:tc>
          <w:tcPr>
            <w:tcW w:w="5655" w:type="dxa"/>
            <w:tcBorders>
              <w:top w:val="nil"/>
              <w:left w:val="nil"/>
              <w:bottom w:val="nil"/>
              <w:right w:val="nil"/>
            </w:tcBorders>
            <w:tcMar>
              <w:top w:w="0" w:type="dxa"/>
              <w:left w:w="62" w:type="dxa"/>
              <w:bottom w:w="0" w:type="dxa"/>
              <w:right w:w="62" w:type="dxa"/>
            </w:tcMar>
          </w:tcPr>
          <w:p w:rsidR="00000000" w:rsidP="002B5AE1">
            <w:pPr>
              <w:pStyle w:val="BodyText"/>
              <w:rPr>
                <w:lang w:val="en-NZ"/>
              </w:rPr>
            </w:pPr>
            <w:r w:rsidRPr="002B5AE1">
              <w:t>Design wind energy conversion systems (WECS) rated to 10 kW*</w:t>
            </w:r>
          </w:p>
        </w:tc>
        <w:tc>
          <w:tcPr>
            <w:tcW w:w="2030" w:type="dxa"/>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t>60</w:t>
            </w:r>
          </w:p>
        </w:tc>
      </w:tr>
    </w:tbl>
    <w:p w:rsidR="00000000" w:rsidRPr="002B5AE1" w:rsidP="002B5AE1">
      <w:pPr>
        <w:pStyle w:val="NoPaddingFontSize1"/>
      </w:pPr>
    </w:p>
    <w:p w:rsidR="00000000" w:rsidRPr="002B5AE1" w:rsidP="002B5AE1">
      <w:pPr>
        <w:pStyle w:val="AllowPageBreak"/>
      </w:pPr>
    </w:p>
    <w:p w:rsidR="00000000" w:rsidRPr="002B5AE1" w:rsidP="002B5AE1">
      <w:pPr>
        <w:pStyle w:val="Heading1"/>
      </w:pPr>
      <w:bookmarkStart w:id="5" w:name="O_1245164"/>
      <w:bookmarkEnd w:id="5"/>
      <w:r w:rsidRPr="002B5AE1">
        <w:t>Qualification Mapping Information</w:t>
      </w:r>
    </w:p>
    <w:tbl>
      <w:tblPr>
        <w:tblW w:w="9497" w:type="dxa"/>
        <w:tblLayout w:type="fixed"/>
        <w:tblCellMar>
          <w:left w:w="62" w:type="dxa"/>
          <w:right w:w="62" w:type="dxa"/>
        </w:tblCellMar>
        <w:tblLook w:val="0000"/>
      </w:tblPr>
      <w:tblGrid>
        <w:gridCol w:w="9497"/>
      </w:tblGrid>
      <w:tr w:rsidTr="002B5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5AE1" w:rsidP="002B5AE1">
            <w:pPr>
              <w:pStyle w:val="BodyText"/>
            </w:pPr>
            <w:r w:rsidRPr="002B5AE1">
              <w:t>This qualification replaces an</w:t>
            </w:r>
            <w:r w:rsidRPr="002B5AE1">
              <w:t>d is not equivalent to UEE50711 Diploma of Renewable Energy Engineering</w:t>
            </w:r>
          </w:p>
        </w:tc>
      </w:tr>
    </w:tbl>
    <w:p w:rsidR="00000000" w:rsidRPr="002B5AE1" w:rsidP="002B5AE1">
      <w:pPr>
        <w:pStyle w:val="NoPaddingFontSize1"/>
      </w:pPr>
    </w:p>
    <w:p w:rsidR="00000000" w:rsidRPr="002B5AE1" w:rsidP="002B5AE1">
      <w:pPr>
        <w:pStyle w:val="AllowPageBreak"/>
      </w:pPr>
    </w:p>
    <w:p w:rsidR="00000000" w:rsidRPr="002B5AE1" w:rsidP="002B5AE1">
      <w:pPr>
        <w:pStyle w:val="Heading1"/>
      </w:pPr>
      <w:bookmarkStart w:id="6" w:name="O_1245169"/>
      <w:bookmarkEnd w:id="6"/>
      <w:r w:rsidRPr="002B5AE1">
        <w:t>Links</w:t>
      </w:r>
    </w:p>
    <w:p w:rsidR="00000000" w:rsidRPr="002B5AE1" w:rsidP="00152DD6">
      <w:pPr>
        <w:pStyle w:val="BodyText"/>
      </w:pPr>
      <w:r w:rsidRPr="002B5AE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815DA">
        <w:rPr>
          <w:rStyle w:val="Hyperlink"/>
        </w:rPr>
        <w:t>https://vetnet.gov.au/Pages/TrainingDocs.aspx?q=b8a8f136-5421-4ce1-92e0-2b50341431b6</w:t>
      </w:r>
      <w:r>
        <w:fldChar w:fldCharType="end"/>
      </w:r>
    </w:p>
    <w:p w:rsidR="00000000" w:rsidRPr="002B5AE1" w:rsidP="002B5AE1"/>
    <w:sectPr w:rsidSect="002B5A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E1" w:rsidRPr="00152DD6" w:rsidP="00152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D6" w:rsidP="002B5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52DD6" w:rsidP="002B5A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2DD6" w:rsidP="002B5A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AE1" w:rsidRPr="00152DD6" w:rsidP="00152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D6" w:rsidRPr="002D2AF8" w:rsidP="002B5AE1">
    <w:pPr>
      <w:pStyle w:val="Header"/>
      <w:framePr w:wrap="around"/>
    </w:pPr>
    <w:r>
      <w:fldChar w:fldCharType="begin"/>
    </w:r>
    <w:r>
      <w:instrText xml:space="preserve"> TITLE   \* MERGEFORMAT </w:instrText>
    </w:r>
    <w:r>
      <w:fldChar w:fldCharType="separate"/>
    </w:r>
    <w:r>
      <w:t>UEE50720 Diploma of Renewable Energy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152DD6" w:rsidP="002B5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361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68C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AE1"/>
    <w:pPr>
      <w:spacing w:before="360" w:after="60"/>
      <w:outlineLvl w:val="0"/>
    </w:pPr>
    <w:rPr>
      <w:sz w:val="32"/>
    </w:rPr>
  </w:style>
  <w:style w:type="paragraph" w:styleId="Heading2">
    <w:name w:val="heading 2"/>
    <w:basedOn w:val="HeadingBase"/>
    <w:next w:val="BodyText"/>
    <w:link w:val="Heading2Char"/>
    <w:qFormat/>
    <w:rsid w:val="002B5AE1"/>
    <w:pPr>
      <w:keepLines/>
      <w:spacing w:before="240" w:after="120"/>
      <w:outlineLvl w:val="1"/>
    </w:pPr>
    <w:rPr>
      <w:sz w:val="28"/>
      <w:szCs w:val="40"/>
    </w:rPr>
  </w:style>
  <w:style w:type="paragraph" w:styleId="Heading3">
    <w:name w:val="heading 3"/>
    <w:basedOn w:val="HeadingBase"/>
    <w:next w:val="BodyText"/>
    <w:link w:val="Heading3Char"/>
    <w:qFormat/>
    <w:rsid w:val="002B5AE1"/>
    <w:pPr>
      <w:spacing w:before="180" w:after="120"/>
      <w:outlineLvl w:val="2"/>
    </w:pPr>
    <w:rPr>
      <w:spacing w:val="-10"/>
      <w:kern w:val="32"/>
    </w:rPr>
  </w:style>
  <w:style w:type="paragraph" w:styleId="Heading4">
    <w:name w:val="heading 4"/>
    <w:basedOn w:val="HeadingBase"/>
    <w:next w:val="BodyText"/>
    <w:link w:val="Heading4Char"/>
    <w:qFormat/>
    <w:rsid w:val="002B5AE1"/>
    <w:pPr>
      <w:spacing w:before="160" w:after="120"/>
      <w:outlineLvl w:val="3"/>
    </w:pPr>
    <w:rPr>
      <w:sz w:val="22"/>
    </w:rPr>
  </w:style>
  <w:style w:type="paragraph" w:styleId="Heading5">
    <w:name w:val="heading 5"/>
    <w:basedOn w:val="HeadingBase"/>
    <w:next w:val="Normal"/>
    <w:link w:val="Heading5Char"/>
    <w:qFormat/>
    <w:rsid w:val="002B5AE1"/>
    <w:pPr>
      <w:spacing w:before="80"/>
      <w:outlineLvl w:val="4"/>
    </w:pPr>
    <w:rPr>
      <w:color w:val="918585"/>
      <w:sz w:val="20"/>
    </w:rPr>
  </w:style>
  <w:style w:type="paragraph" w:styleId="Heading6">
    <w:name w:val="heading 6"/>
    <w:basedOn w:val="HeadingBase"/>
    <w:next w:val="Normal"/>
    <w:link w:val="Heading6Char"/>
    <w:qFormat/>
    <w:rsid w:val="002B5AE1"/>
    <w:pPr>
      <w:spacing w:before="60"/>
      <w:outlineLvl w:val="5"/>
    </w:pPr>
    <w:rPr>
      <w:color w:val="918585"/>
      <w:sz w:val="20"/>
    </w:rPr>
  </w:style>
  <w:style w:type="paragraph" w:styleId="Heading7">
    <w:name w:val="heading 7"/>
    <w:basedOn w:val="Normal"/>
    <w:next w:val="Normal"/>
    <w:link w:val="Heading7Char"/>
    <w:qFormat/>
    <w:rsid w:val="002B5AE1"/>
    <w:pPr>
      <w:ind w:left="720"/>
      <w:outlineLvl w:val="6"/>
    </w:pPr>
    <w:rPr>
      <w:i/>
    </w:rPr>
  </w:style>
  <w:style w:type="paragraph" w:styleId="Heading8">
    <w:name w:val="heading 8"/>
    <w:basedOn w:val="Normal"/>
    <w:next w:val="Normal"/>
    <w:link w:val="Heading8Char"/>
    <w:qFormat/>
    <w:rsid w:val="002B5AE1"/>
    <w:pPr>
      <w:ind w:left="720"/>
      <w:outlineLvl w:val="7"/>
    </w:pPr>
    <w:rPr>
      <w:i/>
    </w:rPr>
  </w:style>
  <w:style w:type="paragraph" w:styleId="Heading9">
    <w:name w:val="heading 9"/>
    <w:basedOn w:val="Normal"/>
    <w:next w:val="Normal"/>
    <w:link w:val="Heading9Char"/>
    <w:qFormat/>
    <w:rsid w:val="002B5AE1"/>
    <w:pPr>
      <w:ind w:left="720"/>
      <w:outlineLvl w:val="8"/>
    </w:pPr>
    <w:rPr>
      <w:i/>
    </w:rPr>
  </w:style>
  <w:style w:type="character" w:default="1" w:styleId="DefaultParagraphFont">
    <w:name w:val="Default Paragraph Font"/>
    <w:uiPriority w:val="1"/>
    <w:unhideWhenUsed/>
    <w:rsid w:val="002B5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AE1"/>
  </w:style>
  <w:style w:type="character" w:customStyle="1" w:styleId="Heading1Char">
    <w:name w:val="Heading 1 Char"/>
    <w:basedOn w:val="DefaultParagraphFont"/>
    <w:link w:val="Heading1"/>
    <w:rsid w:val="002B5AE1"/>
    <w:rPr>
      <w:rFonts w:ascii="Times New Roman" w:eastAsia="Times New Roman" w:hAnsi="Times New Roman" w:cs="Times New Roman"/>
      <w:b/>
      <w:sz w:val="32"/>
      <w:szCs w:val="20"/>
      <w:lang w:eastAsia="en-US"/>
    </w:rPr>
  </w:style>
  <w:style w:type="paragraph" w:styleId="BodyText">
    <w:name w:val="Body Text"/>
    <w:basedOn w:val="Normal"/>
    <w:link w:val="BodyTextChar"/>
    <w:rsid w:val="002B5A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AE1"/>
    <w:rPr>
      <w:rFonts w:ascii="Times New Roman" w:eastAsia="Times New Roman" w:hAnsi="Times New Roman" w:cs="Times New Roman"/>
      <w:sz w:val="24"/>
      <w:lang w:eastAsia="en-US"/>
    </w:rPr>
  </w:style>
  <w:style w:type="paragraph" w:styleId="ListBullet">
    <w:name w:val="List Bullet"/>
    <w:basedOn w:val="List"/>
    <w:rsid w:val="002B5AE1"/>
    <w:pPr>
      <w:numPr>
        <w:numId w:val="11"/>
      </w:numPr>
      <w:tabs>
        <w:tab w:val="clear" w:pos="340"/>
      </w:tabs>
      <w:spacing w:before="40" w:after="40"/>
    </w:pPr>
  </w:style>
  <w:style w:type="character" w:customStyle="1" w:styleId="SpecialBold">
    <w:name w:val="Special Bold"/>
    <w:basedOn w:val="DefaultParagraphFont"/>
    <w:rsid w:val="002B5AE1"/>
    <w:rPr>
      <w:b/>
      <w:spacing w:val="0"/>
    </w:rPr>
  </w:style>
  <w:style w:type="paragraph" w:customStyle="1" w:styleId="SuperHeading">
    <w:name w:val="SuperHeading"/>
    <w:basedOn w:val="Normal"/>
    <w:rsid w:val="002B5AE1"/>
    <w:pPr>
      <w:spacing w:before="240" w:after="120"/>
      <w:outlineLvl w:val="0"/>
    </w:pPr>
    <w:rPr>
      <w:rFonts w:ascii="Times New Roman" w:hAnsi="Times New Roman"/>
      <w:b/>
      <w:sz w:val="32"/>
    </w:rPr>
  </w:style>
  <w:style w:type="paragraph" w:customStyle="1" w:styleId="AllowPageBreak">
    <w:name w:val="AllowPageBreak"/>
    <w:rsid w:val="002B5A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5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AE1"/>
    <w:rPr>
      <w:rFonts w:ascii="Courier New" w:eastAsia="Times New Roman" w:hAnsi="Courier New" w:cs="Times New Roman"/>
      <w:i/>
      <w:szCs w:val="20"/>
      <w:lang w:eastAsia="en-US"/>
    </w:rPr>
  </w:style>
  <w:style w:type="paragraph" w:customStyle="1" w:styleId="HeadingBase">
    <w:name w:val="Heading Base"/>
    <w:rsid w:val="002B5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AE1"/>
    <w:pPr>
      <w:tabs>
        <w:tab w:val="right" w:leader="dot" w:pos="9072"/>
      </w:tabs>
      <w:ind w:left="567"/>
    </w:pPr>
    <w:rPr>
      <w:szCs w:val="22"/>
    </w:rPr>
  </w:style>
  <w:style w:type="paragraph" w:customStyle="1" w:styleId="TOCBase">
    <w:name w:val="TOC Base"/>
    <w:rsid w:val="002B5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AE1"/>
    <w:pPr>
      <w:tabs>
        <w:tab w:val="right" w:leader="dot" w:pos="9072"/>
      </w:tabs>
      <w:spacing w:before="40" w:after="40"/>
      <w:ind w:left="284"/>
    </w:pPr>
    <w:rPr>
      <w:rFonts w:ascii="Times New Roman" w:hAnsi="Times New Roman"/>
    </w:rPr>
  </w:style>
  <w:style w:type="paragraph" w:styleId="TOC1">
    <w:name w:val="toc 1"/>
    <w:basedOn w:val="TOCBase"/>
    <w:next w:val="Normal"/>
    <w:rsid w:val="002B5A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AE1"/>
    <w:rPr>
      <w:rFonts w:ascii="Times New Roman" w:eastAsia="Times New Roman" w:hAnsi="Times New Roman" w:cs="Times New Roman"/>
      <w:sz w:val="16"/>
      <w:lang w:eastAsia="en-US"/>
    </w:rPr>
  </w:style>
  <w:style w:type="paragraph" w:styleId="Title">
    <w:name w:val="Title"/>
    <w:basedOn w:val="HeadingBase"/>
    <w:link w:val="TitleChar"/>
    <w:qFormat/>
    <w:rsid w:val="002B5AE1"/>
    <w:pPr>
      <w:spacing w:before="5040"/>
      <w:jc w:val="center"/>
    </w:pPr>
    <w:rPr>
      <w:sz w:val="48"/>
      <w:szCs w:val="72"/>
      <w:lang w:val="en-US"/>
    </w:rPr>
  </w:style>
  <w:style w:type="character" w:customStyle="1" w:styleId="TitleChar">
    <w:name w:val="Title Char"/>
    <w:basedOn w:val="DefaultParagraphFont"/>
    <w:link w:val="Title"/>
    <w:rsid w:val="002B5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AE1"/>
    <w:pPr>
      <w:tabs>
        <w:tab w:val="left" w:pos="3600"/>
        <w:tab w:val="left" w:pos="3958"/>
      </w:tabs>
    </w:pPr>
  </w:style>
  <w:style w:type="paragraph" w:styleId="List">
    <w:name w:val="List"/>
    <w:basedOn w:val="BodyText"/>
    <w:next w:val="BodyText"/>
    <w:rsid w:val="002B5AE1"/>
    <w:pPr>
      <w:tabs>
        <w:tab w:val="left" w:pos="340"/>
      </w:tabs>
      <w:spacing w:before="60" w:after="60"/>
      <w:ind w:left="340" w:hanging="340"/>
    </w:pPr>
  </w:style>
  <w:style w:type="paragraph" w:customStyle="1" w:styleId="Note">
    <w:name w:val="Note"/>
    <w:basedOn w:val="BodyText"/>
    <w:rsid w:val="002B5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AE1"/>
    <w:pPr>
      <w:framePr w:wrap="auto" w:hAnchor="text" w:y="6049"/>
    </w:pPr>
    <w:rPr>
      <w:color w:val="000000"/>
      <w:sz w:val="40"/>
    </w:rPr>
  </w:style>
  <w:style w:type="paragraph" w:customStyle="1" w:styleId="TOCTitle">
    <w:name w:val="TOCTitle"/>
    <w:basedOn w:val="Heading1"/>
    <w:rsid w:val="002B5AE1"/>
    <w:pPr>
      <w:spacing w:after="240"/>
      <w:jc w:val="center"/>
      <w:outlineLvl w:val="9"/>
    </w:pPr>
    <w:rPr>
      <w:caps/>
    </w:rPr>
  </w:style>
  <w:style w:type="paragraph" w:customStyle="1" w:styleId="Version">
    <w:name w:val="Version"/>
    <w:rsid w:val="002B5A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AE1"/>
    <w:pPr>
      <w:numPr>
        <w:numId w:val="12"/>
      </w:numPr>
      <w:tabs>
        <w:tab w:val="clear" w:pos="680"/>
      </w:tabs>
    </w:pPr>
  </w:style>
  <w:style w:type="paragraph" w:styleId="Index1">
    <w:name w:val="index 1"/>
    <w:basedOn w:val="Normal"/>
    <w:next w:val="Normal"/>
    <w:semiHidden/>
    <w:rsid w:val="002B5AE1"/>
    <w:pPr>
      <w:keepNext w:val="0"/>
      <w:tabs>
        <w:tab w:val="right" w:pos="4176"/>
      </w:tabs>
      <w:ind w:left="198" w:hanging="198"/>
    </w:pPr>
    <w:rPr>
      <w:rFonts w:ascii="Garamond" w:hAnsi="Garamond"/>
    </w:rPr>
  </w:style>
  <w:style w:type="paragraph" w:styleId="IndexHeading">
    <w:name w:val="index heading"/>
    <w:basedOn w:val="Normal"/>
    <w:next w:val="Index1"/>
    <w:semiHidden/>
    <w:rsid w:val="002B5AE1"/>
    <w:pPr>
      <w:spacing w:before="120" w:after="120"/>
    </w:pPr>
    <w:rPr>
      <w:rFonts w:ascii="Arial" w:hAnsi="Arial"/>
      <w:b/>
      <w:color w:val="918585"/>
      <w:sz w:val="24"/>
    </w:rPr>
  </w:style>
  <w:style w:type="paragraph" w:styleId="Header">
    <w:name w:val="header"/>
    <w:basedOn w:val="Normal"/>
    <w:link w:val="HeaderChar"/>
    <w:rsid w:val="002B5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AE1"/>
    <w:rPr>
      <w:rFonts w:ascii="Times New Roman" w:eastAsia="Times New Roman" w:hAnsi="Times New Roman" w:cs="Times New Roman"/>
      <w:sz w:val="16"/>
      <w:szCs w:val="20"/>
      <w:lang w:val="en-GB" w:eastAsia="en-US"/>
    </w:rPr>
  </w:style>
  <w:style w:type="paragraph" w:customStyle="1" w:styleId="Chapter">
    <w:name w:val="Chapter"/>
    <w:basedOn w:val="Normal"/>
    <w:rsid w:val="002B5AE1"/>
    <w:pPr>
      <w:spacing w:before="240"/>
    </w:pPr>
    <w:rPr>
      <w:rFonts w:ascii="Times New Roman" w:hAnsi="Times New Roman"/>
      <w:smallCaps/>
      <w:spacing w:val="80"/>
      <w:sz w:val="28"/>
    </w:rPr>
  </w:style>
  <w:style w:type="paragraph" w:customStyle="1" w:styleId="InChapter">
    <w:name w:val="InChapter"/>
    <w:basedOn w:val="Heading3"/>
    <w:rsid w:val="002B5AE1"/>
    <w:pPr>
      <w:spacing w:after="240"/>
      <w:outlineLvl w:val="9"/>
    </w:pPr>
    <w:rPr>
      <w:noProof/>
    </w:rPr>
  </w:style>
  <w:style w:type="paragraph" w:styleId="Index2">
    <w:name w:val="index 2"/>
    <w:basedOn w:val="Normal"/>
    <w:next w:val="Normal"/>
    <w:semiHidden/>
    <w:rsid w:val="002B5AE1"/>
    <w:pPr>
      <w:tabs>
        <w:tab w:val="right" w:pos="4176"/>
      </w:tabs>
      <w:ind w:left="568" w:hanging="284"/>
    </w:pPr>
    <w:rPr>
      <w:rFonts w:ascii="Garamond" w:hAnsi="Garamond"/>
    </w:rPr>
  </w:style>
  <w:style w:type="paragraph" w:customStyle="1" w:styleId="Byline">
    <w:name w:val="Byline"/>
    <w:rsid w:val="002B5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AE1"/>
    <w:pPr>
      <w:tabs>
        <w:tab w:val="clear" w:pos="3600"/>
        <w:tab w:val="clear" w:pos="3958"/>
      </w:tabs>
      <w:jc w:val="right"/>
    </w:pPr>
  </w:style>
  <w:style w:type="character" w:styleId="Emphasis">
    <w:name w:val="Emphasis"/>
    <w:basedOn w:val="DefaultParagraphFont"/>
    <w:qFormat/>
    <w:rsid w:val="002B5AE1"/>
    <w:rPr>
      <w:i/>
    </w:rPr>
  </w:style>
  <w:style w:type="paragraph" w:styleId="Caption">
    <w:name w:val="caption"/>
    <w:basedOn w:val="BodyText"/>
    <w:next w:val="Normal"/>
    <w:qFormat/>
    <w:rsid w:val="002B5AE1"/>
    <w:pPr>
      <w:framePr w:w="2268" w:hSpace="181" w:vSpace="181" w:wrap="around" w:vAnchor="text" w:hAnchor="page" w:x="1135" w:y="285" w:anchorLock="1"/>
    </w:pPr>
    <w:rPr>
      <w:i/>
    </w:rPr>
  </w:style>
  <w:style w:type="paragraph" w:customStyle="1" w:styleId="MiniTOCTitle">
    <w:name w:val="MiniTOCTitle"/>
    <w:basedOn w:val="Heading4"/>
    <w:rsid w:val="002B5AE1"/>
    <w:pPr>
      <w:spacing w:before="240"/>
      <w:outlineLvl w:val="9"/>
    </w:pPr>
    <w:rPr>
      <w:noProof/>
      <w:sz w:val="24"/>
    </w:rPr>
  </w:style>
  <w:style w:type="paragraph" w:customStyle="1" w:styleId="MiniTOCItem">
    <w:name w:val="MiniTOCItem"/>
    <w:basedOn w:val="ListBullet"/>
    <w:rsid w:val="002B5AE1"/>
    <w:pPr>
      <w:numPr>
        <w:numId w:val="0"/>
      </w:numPr>
      <w:tabs>
        <w:tab w:val="right" w:leader="dot" w:pos="6521"/>
      </w:tabs>
      <w:spacing w:before="0" w:after="0"/>
    </w:pPr>
  </w:style>
  <w:style w:type="paragraph" w:customStyle="1" w:styleId="TOFTitle">
    <w:name w:val="TOFTitle"/>
    <w:basedOn w:val="TOCTitle"/>
    <w:rsid w:val="002B5AE1"/>
  </w:style>
  <w:style w:type="paragraph" w:styleId="TableofFigures">
    <w:name w:val="table of figures"/>
    <w:basedOn w:val="Normal"/>
    <w:next w:val="Normal"/>
    <w:semiHidden/>
    <w:rsid w:val="002B5AE1"/>
    <w:pPr>
      <w:tabs>
        <w:tab w:val="right" w:leader="dot" w:pos="9072"/>
      </w:tabs>
      <w:ind w:left="970" w:hanging="403"/>
    </w:pPr>
    <w:rPr>
      <w:rFonts w:ascii="Times New Roman" w:hAnsi="Times New Roman"/>
      <w:b/>
    </w:rPr>
  </w:style>
  <w:style w:type="paragraph" w:styleId="ListNumber">
    <w:name w:val="List Number"/>
    <w:basedOn w:val="List"/>
    <w:rsid w:val="002B5AE1"/>
    <w:pPr>
      <w:numPr>
        <w:numId w:val="14"/>
      </w:numPr>
      <w:tabs>
        <w:tab w:val="clear" w:pos="340"/>
      </w:tabs>
    </w:pPr>
  </w:style>
  <w:style w:type="character" w:customStyle="1" w:styleId="WingdingSymbols">
    <w:name w:val="Wingding Symbols"/>
    <w:rsid w:val="002B5AE1"/>
    <w:rPr>
      <w:rFonts w:ascii="Wingdings" w:hAnsi="Wingdings"/>
    </w:rPr>
  </w:style>
  <w:style w:type="paragraph" w:customStyle="1" w:styleId="TableHeading">
    <w:name w:val="Table Heading"/>
    <w:basedOn w:val="HeadingBase"/>
    <w:rsid w:val="002B5AE1"/>
    <w:pPr>
      <w:keepLines/>
      <w:pBdr>
        <w:bottom w:val="single" w:sz="6" w:space="1" w:color="918585"/>
      </w:pBdr>
      <w:spacing w:before="240"/>
    </w:pPr>
  </w:style>
  <w:style w:type="character" w:customStyle="1" w:styleId="HotSpot">
    <w:name w:val="HotSpot"/>
    <w:rsid w:val="002B5AE1"/>
    <w:rPr>
      <w:color w:val="0033CC"/>
      <w:u w:val="none"/>
    </w:rPr>
  </w:style>
  <w:style w:type="paragraph" w:customStyle="1" w:styleId="BodyTextRight">
    <w:name w:val="Body Text Right"/>
    <w:basedOn w:val="BodyText"/>
    <w:rsid w:val="002B5AE1"/>
    <w:pPr>
      <w:spacing w:before="0" w:after="0"/>
      <w:jc w:val="right"/>
    </w:pPr>
  </w:style>
  <w:style w:type="paragraph" w:styleId="Index3">
    <w:name w:val="index 3"/>
    <w:basedOn w:val="ListNumber2"/>
    <w:next w:val="Normal"/>
    <w:semiHidden/>
    <w:rsid w:val="002B5AE1"/>
    <w:pPr>
      <w:numPr>
        <w:numId w:val="0"/>
      </w:numPr>
      <w:tabs>
        <w:tab w:val="right" w:leader="dot" w:pos="4176"/>
      </w:tabs>
    </w:pPr>
  </w:style>
  <w:style w:type="paragraph" w:styleId="ListNumber2">
    <w:name w:val="List Number 2"/>
    <w:basedOn w:val="List2"/>
    <w:rsid w:val="002B5AE1"/>
    <w:pPr>
      <w:numPr>
        <w:numId w:val="9"/>
      </w:numPr>
      <w:tabs>
        <w:tab w:val="clear" w:pos="1060"/>
      </w:tabs>
    </w:pPr>
  </w:style>
  <w:style w:type="paragraph" w:customStyle="1" w:styleId="MarginNote">
    <w:name w:val="Margin Note"/>
    <w:basedOn w:val="BodyText"/>
    <w:rsid w:val="002B5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AE1"/>
    <w:rPr>
      <w:sz w:val="32"/>
    </w:rPr>
  </w:style>
  <w:style w:type="paragraph" w:customStyle="1" w:styleId="HeadingProcedure">
    <w:name w:val="Heading Procedure"/>
    <w:basedOn w:val="HeadingBase"/>
    <w:next w:val="Normal"/>
    <w:rsid w:val="002B5AE1"/>
    <w:pPr>
      <w:tabs>
        <w:tab w:val="left" w:pos="0"/>
      </w:tabs>
      <w:spacing w:before="120" w:after="60"/>
    </w:pPr>
    <w:rPr>
      <w:i/>
      <w:color w:val="918585"/>
      <w:sz w:val="22"/>
    </w:rPr>
  </w:style>
  <w:style w:type="paragraph" w:customStyle="1" w:styleId="TableBodyText">
    <w:name w:val="Table Body Text"/>
    <w:basedOn w:val="BodyText"/>
    <w:rsid w:val="002B5AE1"/>
    <w:pPr>
      <w:spacing w:before="60" w:after="60"/>
    </w:pPr>
  </w:style>
  <w:style w:type="paragraph" w:styleId="ListContinue">
    <w:name w:val="List Continue"/>
    <w:basedOn w:val="List"/>
    <w:rsid w:val="002B5AE1"/>
    <w:pPr>
      <w:ind w:firstLine="0"/>
    </w:pPr>
  </w:style>
  <w:style w:type="paragraph" w:customStyle="1" w:styleId="ListNote">
    <w:name w:val="List Note"/>
    <w:basedOn w:val="List"/>
    <w:rsid w:val="002B5AE1"/>
    <w:pPr>
      <w:pBdr>
        <w:top w:val="single" w:sz="6" w:space="2" w:color="918585"/>
        <w:bottom w:val="single" w:sz="6" w:space="2" w:color="918585"/>
      </w:pBdr>
      <w:tabs>
        <w:tab w:val="left" w:pos="1021"/>
      </w:tabs>
      <w:ind w:firstLine="0"/>
    </w:pPr>
  </w:style>
  <w:style w:type="paragraph" w:customStyle="1" w:styleId="Warning">
    <w:name w:val="Warning"/>
    <w:basedOn w:val="BodyText"/>
    <w:rsid w:val="002B5AE1"/>
    <w:pPr>
      <w:shd w:val="clear" w:color="auto" w:fill="D9D9D9"/>
      <w:tabs>
        <w:tab w:val="left" w:pos="992"/>
      </w:tabs>
      <w:ind w:left="119" w:right="119"/>
    </w:pPr>
    <w:rPr>
      <w:sz w:val="20"/>
    </w:rPr>
  </w:style>
  <w:style w:type="paragraph" w:customStyle="1" w:styleId="MarginIcons">
    <w:name w:val="Margin Icons"/>
    <w:basedOn w:val="BodyText"/>
    <w:rsid w:val="002B5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AE1"/>
    <w:rPr>
      <w:rFonts w:ascii="Courier New" w:hAnsi="Courier New"/>
    </w:rPr>
  </w:style>
  <w:style w:type="paragraph" w:customStyle="1" w:styleId="NoteBullet">
    <w:name w:val="Note Bullet"/>
    <w:basedOn w:val="Note"/>
    <w:rsid w:val="002B5AE1"/>
    <w:pPr>
      <w:tabs>
        <w:tab w:val="clear" w:pos="680"/>
      </w:tabs>
      <w:spacing w:before="60" w:after="60"/>
    </w:pPr>
  </w:style>
  <w:style w:type="paragraph" w:customStyle="1" w:styleId="SubHeading2">
    <w:name w:val="SubHeading2"/>
    <w:basedOn w:val="HeadingBase"/>
    <w:rsid w:val="002B5AE1"/>
    <w:pPr>
      <w:spacing w:before="240" w:after="60"/>
    </w:pPr>
    <w:rPr>
      <w:sz w:val="20"/>
    </w:rPr>
  </w:style>
  <w:style w:type="paragraph" w:customStyle="1" w:styleId="SubHeading1">
    <w:name w:val="SubHeading1"/>
    <w:basedOn w:val="HeadingBase"/>
    <w:rsid w:val="002B5AE1"/>
    <w:pPr>
      <w:spacing w:before="240" w:after="60"/>
    </w:pPr>
    <w:rPr>
      <w:color w:val="918585"/>
      <w:sz w:val="22"/>
    </w:rPr>
  </w:style>
  <w:style w:type="paragraph" w:customStyle="1" w:styleId="SideHeading">
    <w:name w:val="Side Heading"/>
    <w:basedOn w:val="HeadingBase"/>
    <w:rsid w:val="002B5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AE1"/>
    <w:pPr>
      <w:numPr>
        <w:numId w:val="10"/>
      </w:numPr>
    </w:pPr>
  </w:style>
  <w:style w:type="paragraph" w:styleId="PlainText">
    <w:name w:val="Plain Text"/>
    <w:basedOn w:val="Normal"/>
    <w:link w:val="PlainTextChar"/>
    <w:rsid w:val="002B5AE1"/>
    <w:rPr>
      <w:sz w:val="20"/>
    </w:rPr>
  </w:style>
  <w:style w:type="character" w:customStyle="1" w:styleId="PlainTextChar">
    <w:name w:val="Plain Text Char"/>
    <w:basedOn w:val="DefaultParagraphFont"/>
    <w:link w:val="PlainText"/>
    <w:rsid w:val="002B5AE1"/>
    <w:rPr>
      <w:rFonts w:ascii="Courier New" w:eastAsia="Times New Roman" w:hAnsi="Courier New" w:cs="Times New Roman"/>
      <w:sz w:val="20"/>
      <w:szCs w:val="20"/>
      <w:lang w:eastAsia="en-US"/>
    </w:rPr>
  </w:style>
  <w:style w:type="character" w:customStyle="1" w:styleId="MenuOption">
    <w:name w:val="Menu Option"/>
    <w:basedOn w:val="DefaultParagraphFont"/>
    <w:rsid w:val="002B5AE1"/>
    <w:rPr>
      <w:b/>
      <w:smallCaps/>
    </w:rPr>
  </w:style>
  <w:style w:type="paragraph" w:customStyle="1" w:styleId="TableListNumber">
    <w:name w:val="Table List Number"/>
    <w:basedOn w:val="ListNumber"/>
    <w:rsid w:val="002B5AE1"/>
    <w:pPr>
      <w:numPr>
        <w:numId w:val="0"/>
      </w:numPr>
    </w:pPr>
  </w:style>
  <w:style w:type="paragraph" w:styleId="TOC4">
    <w:name w:val="toc 4"/>
    <w:basedOn w:val="TOCBase"/>
    <w:next w:val="Normal"/>
    <w:semiHidden/>
    <w:rsid w:val="002B5AE1"/>
    <w:pPr>
      <w:tabs>
        <w:tab w:val="right" w:leader="dot" w:pos="9071"/>
      </w:tabs>
      <w:ind w:left="1701"/>
    </w:pPr>
  </w:style>
  <w:style w:type="paragraph" w:customStyle="1" w:styleId="ListAlpha">
    <w:name w:val="List Alpha"/>
    <w:basedOn w:val="List"/>
    <w:rsid w:val="002B5AE1"/>
    <w:pPr>
      <w:numPr>
        <w:numId w:val="8"/>
      </w:numPr>
    </w:pPr>
  </w:style>
  <w:style w:type="paragraph" w:customStyle="1" w:styleId="ListAlpha2">
    <w:name w:val="List Alpha 2"/>
    <w:basedOn w:val="List2"/>
    <w:rsid w:val="002B5AE1"/>
    <w:pPr>
      <w:numPr>
        <w:numId w:val="7"/>
      </w:numPr>
    </w:pPr>
  </w:style>
  <w:style w:type="paragraph" w:styleId="List2">
    <w:name w:val="List 2"/>
    <w:basedOn w:val="BodyText"/>
    <w:rsid w:val="002B5AE1"/>
    <w:pPr>
      <w:tabs>
        <w:tab w:val="left" w:pos="680"/>
      </w:tabs>
      <w:spacing w:before="60" w:after="60"/>
      <w:ind w:left="680" w:hanging="340"/>
    </w:pPr>
  </w:style>
  <w:style w:type="paragraph" w:styleId="List3">
    <w:name w:val="List 3"/>
    <w:basedOn w:val="BodyText"/>
    <w:rsid w:val="002B5AE1"/>
    <w:pPr>
      <w:tabs>
        <w:tab w:val="left" w:pos="1021"/>
      </w:tabs>
      <w:spacing w:before="60" w:after="60"/>
      <w:ind w:left="1020" w:hanging="340"/>
    </w:pPr>
  </w:style>
  <w:style w:type="paragraph" w:styleId="List4">
    <w:name w:val="List 4"/>
    <w:basedOn w:val="BodyText"/>
    <w:rsid w:val="002B5AE1"/>
    <w:pPr>
      <w:tabs>
        <w:tab w:val="left" w:pos="1361"/>
      </w:tabs>
      <w:spacing w:before="60" w:after="60"/>
      <w:ind w:left="1361" w:hanging="340"/>
    </w:pPr>
  </w:style>
  <w:style w:type="paragraph" w:styleId="List5">
    <w:name w:val="List 5"/>
    <w:basedOn w:val="BodyText"/>
    <w:rsid w:val="002B5AE1"/>
    <w:pPr>
      <w:tabs>
        <w:tab w:val="left" w:pos="1701"/>
      </w:tabs>
      <w:spacing w:before="60" w:after="60"/>
      <w:ind w:left="1701" w:hanging="340"/>
    </w:pPr>
  </w:style>
  <w:style w:type="paragraph" w:styleId="ListBullet3">
    <w:name w:val="List Bullet 3"/>
    <w:basedOn w:val="List3"/>
    <w:rsid w:val="002B5AE1"/>
    <w:pPr>
      <w:numPr>
        <w:numId w:val="13"/>
      </w:numPr>
      <w:tabs>
        <w:tab w:val="clear" w:pos="1021"/>
      </w:tabs>
      <w:ind w:left="1037" w:hanging="357"/>
    </w:pPr>
  </w:style>
  <w:style w:type="paragraph" w:styleId="ListBullet4">
    <w:name w:val="List Bullet 4"/>
    <w:basedOn w:val="List4"/>
    <w:rsid w:val="002B5AE1"/>
    <w:pPr>
      <w:numPr>
        <w:numId w:val="2"/>
      </w:numPr>
      <w:tabs>
        <w:tab w:val="clear" w:pos="1361"/>
      </w:tabs>
    </w:pPr>
  </w:style>
  <w:style w:type="paragraph" w:styleId="ListBullet5">
    <w:name w:val="List Bullet 5"/>
    <w:basedOn w:val="List5"/>
    <w:rsid w:val="002B5AE1"/>
    <w:pPr>
      <w:numPr>
        <w:numId w:val="3"/>
      </w:numPr>
    </w:pPr>
  </w:style>
  <w:style w:type="paragraph" w:styleId="ListContinue2">
    <w:name w:val="List Continue 2"/>
    <w:basedOn w:val="List2"/>
    <w:rsid w:val="002B5AE1"/>
    <w:pPr>
      <w:ind w:firstLine="0"/>
    </w:pPr>
  </w:style>
  <w:style w:type="paragraph" w:styleId="ListContinue3">
    <w:name w:val="List Continue 3"/>
    <w:basedOn w:val="List3"/>
    <w:rsid w:val="002B5AE1"/>
    <w:pPr>
      <w:ind w:left="1021" w:firstLine="0"/>
    </w:pPr>
  </w:style>
  <w:style w:type="paragraph" w:styleId="ListContinue4">
    <w:name w:val="List Continue 4"/>
    <w:basedOn w:val="List4"/>
    <w:rsid w:val="002B5AE1"/>
    <w:pPr>
      <w:ind w:firstLine="0"/>
    </w:pPr>
  </w:style>
  <w:style w:type="paragraph" w:styleId="ListContinue5">
    <w:name w:val="List Continue 5"/>
    <w:basedOn w:val="List5"/>
    <w:rsid w:val="002B5AE1"/>
    <w:pPr>
      <w:ind w:firstLine="0"/>
    </w:pPr>
  </w:style>
  <w:style w:type="paragraph" w:styleId="ListNumber3">
    <w:name w:val="List Number 3"/>
    <w:basedOn w:val="List3"/>
    <w:rsid w:val="002B5AE1"/>
    <w:pPr>
      <w:numPr>
        <w:numId w:val="4"/>
      </w:numPr>
    </w:pPr>
  </w:style>
  <w:style w:type="paragraph" w:styleId="ListNumber4">
    <w:name w:val="List Number 4"/>
    <w:basedOn w:val="List4"/>
    <w:rsid w:val="002B5AE1"/>
    <w:pPr>
      <w:numPr>
        <w:numId w:val="5"/>
      </w:numPr>
    </w:pPr>
  </w:style>
  <w:style w:type="paragraph" w:styleId="ListNumber5">
    <w:name w:val="List Number 5"/>
    <w:basedOn w:val="List5"/>
    <w:rsid w:val="002B5AE1"/>
    <w:pPr>
      <w:numPr>
        <w:numId w:val="6"/>
      </w:numPr>
    </w:pPr>
  </w:style>
  <w:style w:type="paragraph" w:styleId="BlockText">
    <w:name w:val="Block Text"/>
    <w:basedOn w:val="Normal"/>
    <w:rsid w:val="002B5AE1"/>
    <w:pPr>
      <w:spacing w:after="120"/>
      <w:ind w:left="1440" w:right="1440"/>
    </w:pPr>
  </w:style>
  <w:style w:type="character" w:customStyle="1" w:styleId="Subscript">
    <w:name w:val="Subscript"/>
    <w:basedOn w:val="DefaultParagraphFont"/>
    <w:rsid w:val="002B5AE1"/>
    <w:rPr>
      <w:sz w:val="16"/>
      <w:vertAlign w:val="subscript"/>
    </w:rPr>
  </w:style>
  <w:style w:type="character" w:customStyle="1" w:styleId="Superscript">
    <w:name w:val="Superscript"/>
    <w:basedOn w:val="DefaultParagraphFont"/>
    <w:rsid w:val="002B5AE1"/>
    <w:rPr>
      <w:sz w:val="16"/>
      <w:vertAlign w:val="superscript"/>
    </w:rPr>
  </w:style>
  <w:style w:type="character" w:customStyle="1" w:styleId="Symbols">
    <w:name w:val="Symbols"/>
    <w:basedOn w:val="DefaultParagraphFont"/>
    <w:rsid w:val="002B5AE1"/>
    <w:rPr>
      <w:rFonts w:ascii="Symbol" w:hAnsi="Symbol"/>
    </w:rPr>
  </w:style>
  <w:style w:type="character" w:customStyle="1" w:styleId="MenuOptions">
    <w:name w:val="Menu Options"/>
    <w:basedOn w:val="DefaultParagraphFont"/>
    <w:rsid w:val="002B5AE1"/>
    <w:rPr>
      <w:rFonts w:ascii="Arial Narrow" w:hAnsi="Arial Narrow"/>
      <w:smallCaps/>
    </w:rPr>
  </w:style>
  <w:style w:type="character" w:customStyle="1" w:styleId="Buttons">
    <w:name w:val="Buttons"/>
    <w:basedOn w:val="DefaultParagraphFont"/>
    <w:rsid w:val="002B5AE1"/>
    <w:rPr>
      <w:b/>
    </w:rPr>
  </w:style>
  <w:style w:type="character" w:customStyle="1" w:styleId="Underlined">
    <w:name w:val="Underlined"/>
    <w:basedOn w:val="DefaultParagraphFont"/>
    <w:rsid w:val="002B5AE1"/>
    <w:rPr>
      <w:u w:val="single"/>
    </w:rPr>
  </w:style>
  <w:style w:type="paragraph" w:customStyle="1" w:styleId="TableBodyTextRight">
    <w:name w:val="Table Body Text Right"/>
    <w:basedOn w:val="TableBodyText"/>
    <w:rsid w:val="002B5AE1"/>
    <w:pPr>
      <w:widowControl w:val="0"/>
      <w:autoSpaceDE w:val="0"/>
      <w:autoSpaceDN w:val="0"/>
      <w:adjustRightInd w:val="0"/>
      <w:jc w:val="right"/>
    </w:pPr>
    <w:rPr>
      <w:rFonts w:cs="Arial"/>
      <w:szCs w:val="18"/>
    </w:rPr>
  </w:style>
  <w:style w:type="paragraph" w:customStyle="1" w:styleId="CopyrightText">
    <w:name w:val="Copyright Text"/>
    <w:basedOn w:val="BodyText"/>
    <w:rsid w:val="002B5AE1"/>
    <w:rPr>
      <w:sz w:val="18"/>
    </w:rPr>
  </w:style>
  <w:style w:type="paragraph" w:customStyle="1" w:styleId="BodySmallRight">
    <w:name w:val="Body Small Right"/>
    <w:basedOn w:val="BodyTextRight"/>
    <w:rsid w:val="002B5AE1"/>
    <w:rPr>
      <w:sz w:val="18"/>
      <w:szCs w:val="18"/>
    </w:rPr>
  </w:style>
  <w:style w:type="paragraph" w:customStyle="1" w:styleId="MarginEdition">
    <w:name w:val="Margin Edition"/>
    <w:basedOn w:val="MarginNote"/>
    <w:rsid w:val="002B5AE1"/>
    <w:pPr>
      <w:spacing w:before="0" w:after="0"/>
    </w:pPr>
    <w:rPr>
      <w:rFonts w:ascii="Times New Roman" w:hAnsi="Times New Roman"/>
      <w:color w:val="999999"/>
    </w:rPr>
  </w:style>
  <w:style w:type="paragraph" w:customStyle="1" w:styleId="Spacer">
    <w:name w:val="Spacer"/>
    <w:basedOn w:val="Normal"/>
    <w:rsid w:val="002B5AE1"/>
    <w:rPr>
      <w:sz w:val="2"/>
      <w:szCs w:val="2"/>
    </w:rPr>
  </w:style>
  <w:style w:type="character" w:customStyle="1" w:styleId="Small">
    <w:name w:val="Small"/>
    <w:basedOn w:val="DefaultParagraphFont"/>
    <w:rsid w:val="002B5AE1"/>
    <w:rPr>
      <w:sz w:val="16"/>
    </w:rPr>
  </w:style>
  <w:style w:type="paragraph" w:customStyle="1" w:styleId="WideTable">
    <w:name w:val="Wide Table"/>
    <w:basedOn w:val="Normal"/>
    <w:rsid w:val="002B5AE1"/>
    <w:pPr>
      <w:ind w:left="-1418"/>
    </w:pPr>
    <w:rPr>
      <w:sz w:val="2"/>
      <w:szCs w:val="2"/>
    </w:rPr>
  </w:style>
  <w:style w:type="character" w:styleId="PageNumber">
    <w:name w:val="page number"/>
    <w:basedOn w:val="DefaultParagraphFont"/>
    <w:rsid w:val="002B5AE1"/>
  </w:style>
  <w:style w:type="paragraph" w:styleId="Quote">
    <w:name w:val="Quote"/>
    <w:basedOn w:val="Heading1"/>
    <w:link w:val="QuoteChar"/>
    <w:qFormat/>
    <w:rsid w:val="002B5AE1"/>
    <w:rPr>
      <w:b w:val="0"/>
      <w:sz w:val="72"/>
      <w:szCs w:val="72"/>
      <w:lang w:val="en-NZ"/>
    </w:rPr>
  </w:style>
  <w:style w:type="character" w:customStyle="1" w:styleId="QuoteChar">
    <w:name w:val="Quote Char"/>
    <w:basedOn w:val="DefaultParagraphFont"/>
    <w:link w:val="Quote"/>
    <w:rsid w:val="002B5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AE1"/>
    <w:pPr>
      <w:pageBreakBefore/>
    </w:pPr>
  </w:style>
  <w:style w:type="paragraph" w:customStyle="1" w:styleId="Border">
    <w:name w:val="Border"/>
    <w:basedOn w:val="Normal"/>
    <w:qFormat/>
    <w:rsid w:val="002B5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AE1"/>
    <w:rPr>
      <w:b/>
      <w:bCs/>
      <w:i/>
      <w:iCs/>
      <w:color w:val="auto"/>
    </w:rPr>
  </w:style>
  <w:style w:type="paragraph" w:styleId="IntenseQuote">
    <w:name w:val="Intense Quote"/>
    <w:basedOn w:val="Normal"/>
    <w:next w:val="Normal"/>
    <w:link w:val="IntenseQuoteChar"/>
    <w:uiPriority w:val="30"/>
    <w:qFormat/>
    <w:rsid w:val="002B5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AE1"/>
    <w:rPr>
      <w:smallCaps/>
      <w:color w:val="auto"/>
      <w:u w:val="single"/>
    </w:rPr>
  </w:style>
  <w:style w:type="character" w:styleId="IntenseReference">
    <w:name w:val="Intense Reference"/>
    <w:basedOn w:val="DefaultParagraphFont"/>
    <w:uiPriority w:val="32"/>
    <w:qFormat/>
    <w:rsid w:val="002B5AE1"/>
    <w:rPr>
      <w:b/>
      <w:bCs/>
      <w:smallCaps/>
      <w:color w:val="auto"/>
      <w:spacing w:val="5"/>
      <w:u w:val="single"/>
    </w:rPr>
  </w:style>
  <w:style w:type="paragraph" w:customStyle="1" w:styleId="2ColumnHeading">
    <w:name w:val="2Column Heading"/>
    <w:basedOn w:val="BodyText"/>
    <w:qFormat/>
    <w:rsid w:val="002B5AE1"/>
    <w:pPr>
      <w:spacing w:after="60"/>
      <w:ind w:left="-2268"/>
    </w:pPr>
    <w:rPr>
      <w:b/>
    </w:rPr>
  </w:style>
  <w:style w:type="paragraph" w:customStyle="1" w:styleId="Heading1TOC">
    <w:name w:val="Heading1 TOC"/>
    <w:basedOn w:val="Normal"/>
    <w:qFormat/>
    <w:rsid w:val="002B5AE1"/>
    <w:pPr>
      <w:spacing w:before="240" w:after="120"/>
    </w:pPr>
    <w:rPr>
      <w:rFonts w:ascii="Times New Roman" w:hAnsi="Times New Roman"/>
      <w:b/>
      <w:sz w:val="32"/>
    </w:rPr>
  </w:style>
  <w:style w:type="paragraph" w:customStyle="1" w:styleId="Heading2TOC">
    <w:name w:val="Heading2 TOC"/>
    <w:basedOn w:val="Normal"/>
    <w:qFormat/>
    <w:rsid w:val="002B5AE1"/>
    <w:pPr>
      <w:spacing w:before="240" w:after="60"/>
    </w:pPr>
    <w:rPr>
      <w:rFonts w:ascii="Times New Roman" w:hAnsi="Times New Roman"/>
      <w:b/>
      <w:sz w:val="28"/>
    </w:rPr>
  </w:style>
  <w:style w:type="character" w:customStyle="1" w:styleId="Underline">
    <w:name w:val="Underline"/>
    <w:basedOn w:val="DefaultParagraphFont"/>
    <w:qFormat/>
    <w:rsid w:val="002B5AE1"/>
    <w:rPr>
      <w:u w:val="single"/>
    </w:rPr>
  </w:style>
  <w:style w:type="character" w:customStyle="1" w:styleId="BoldandItalics">
    <w:name w:val="Bold and Italics"/>
    <w:qFormat/>
    <w:rsid w:val="002B5AE1"/>
    <w:rPr>
      <w:b/>
      <w:i/>
      <w:u w:val="none"/>
    </w:rPr>
  </w:style>
  <w:style w:type="paragraph" w:styleId="BalloonText">
    <w:name w:val="Balloon Text"/>
    <w:basedOn w:val="Normal"/>
    <w:link w:val="BalloonTextChar"/>
    <w:rsid w:val="002B5AE1"/>
    <w:rPr>
      <w:rFonts w:ascii="Tahoma" w:hAnsi="Tahoma" w:cs="Tahoma"/>
      <w:sz w:val="16"/>
      <w:szCs w:val="16"/>
    </w:rPr>
  </w:style>
  <w:style w:type="character" w:customStyle="1" w:styleId="BalloonTextChar">
    <w:name w:val="Balloon Text Char"/>
    <w:basedOn w:val="DefaultParagraphFont"/>
    <w:link w:val="BalloonText"/>
    <w:rsid w:val="002B5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A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AE1"/>
    <w:rPr>
      <w:b/>
      <w:color w:val="660033"/>
      <w:spacing w:val="0"/>
    </w:rPr>
  </w:style>
  <w:style w:type="paragraph" w:customStyle="1" w:styleId="Nameditemlist">
    <w:name w:val="Named item list"/>
    <w:basedOn w:val="BodyText"/>
    <w:qFormat/>
    <w:rsid w:val="002B5AE1"/>
    <w:pPr>
      <w:tabs>
        <w:tab w:val="left" w:pos="2835"/>
      </w:tabs>
      <w:ind w:left="2835" w:hanging="2835"/>
    </w:pPr>
  </w:style>
  <w:style w:type="paragraph" w:customStyle="1" w:styleId="BodyTextnopadding">
    <w:name w:val="Body Text no padding"/>
    <w:basedOn w:val="BodyText"/>
    <w:qFormat/>
    <w:rsid w:val="002B5AE1"/>
    <w:pPr>
      <w:spacing w:before="0" w:after="0"/>
    </w:pPr>
  </w:style>
  <w:style w:type="paragraph" w:customStyle="1" w:styleId="BodyTextBold">
    <w:name w:val="Body Text Bold"/>
    <w:basedOn w:val="BodyText"/>
    <w:qFormat/>
    <w:rsid w:val="002B5AE1"/>
    <w:rPr>
      <w:b/>
    </w:rPr>
  </w:style>
  <w:style w:type="character" w:styleId="Hyperlink">
    <w:name w:val="Hyperlink"/>
    <w:basedOn w:val="DefaultParagraphFont"/>
    <w:uiPriority w:val="99"/>
    <w:unhideWhenUsed/>
    <w:rsid w:val="00152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959</Words>
  <Characters>6071</Characters>
  <Application>Microsoft Office Word</Application>
  <DocSecurity>0</DocSecurity>
  <Lines>263</Lines>
  <Paragraphs>219</Paragraphs>
  <ScaleCrop>false</ScaleCrop>
  <Company>Author-it Software Corporation Ltd.</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UEE50720 Diploma of Renewable Energy Engineering</dc:title>
  <dc:subject>Approved</dc:subject>
  <dc:creator>Australian Industry Standards</dc:creator>
  <cp:keywords>Release 2</cp:keywords>
  <dc:description>Review Date: 12 April 2008</dc:description>
  <cp:lastModifiedBy>HSD_TPCMSd.prod</cp:lastModifiedBy>
  <cp:revision>3</cp:revision>
  <dcterms:created xsi:type="dcterms:W3CDTF">2022-10-24T15:08:03Z</dcterms:created>
  <dcterms:modified xsi:type="dcterms:W3CDTF">2022-10-21T02:45:00Z</dcterms:modified>
</cp:coreProperties>
</file>