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A5A" w:rsidP="00190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UEE50325 Diploma of Electrical and Refrigeration and Air Conditioning</w:t>
      </w:r>
      <w:r>
        <w:fldChar w:fldCharType="end"/>
      </w:r>
    </w:p>
    <w:p w:rsidR="00190A5A" w:rsidP="00190A5A">
      <w:pPr>
        <w:pStyle w:val="Version"/>
        <w:sectPr w:rsidSect="001F1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824" w:rsidP="001F1824">
      <w:pPr>
        <w:pStyle w:val="SuperHeading"/>
      </w:pPr>
      <w:r w:rsidRPr="001F1824">
        <w:t>UEE50325 Diploma of Electrical and Refrigeration and Air Conditioning</w:t>
      </w:r>
    </w:p>
    <w:p w:rsidR="00000000" w:rsidRPr="001F1824" w:rsidP="001F1824">
      <w:pPr>
        <w:pStyle w:val="Heading1"/>
      </w:pPr>
      <w:bookmarkStart w:id="1" w:name="O_1297501"/>
      <w:bookmarkEnd w:id="1"/>
      <w:r w:rsidRPr="001F1824">
        <w:t>Modification History</w:t>
      </w:r>
    </w:p>
    <w:p w:rsidR="00000000" w:rsidRPr="001F1824" w:rsidP="00190A5A">
      <w:pPr>
        <w:pStyle w:val="BodyText"/>
      </w:pPr>
      <w:r w:rsidRPr="001F1824">
        <w:t>Release 1. This is the first release of this qualification in the UEE Electrotechnology Training Package</w:t>
      </w:r>
    </w:p>
    <w:p w:rsidR="00000000" w:rsidRPr="001F1824" w:rsidP="001F1824">
      <w:pPr>
        <w:pStyle w:val="Heading1"/>
      </w:pPr>
      <w:bookmarkStart w:id="2" w:name="O_1297502"/>
      <w:bookmarkEnd w:id="2"/>
      <w:r w:rsidRPr="001F182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t>This qualification covers competencies to select, install, set up, test, commission, fault find, repair and maintain refrigeration, air conditioning and electrical systems and equipment in buildings and premises. This qualificatio</w:t>
            </w:r>
            <w:r w:rsidRPr="001F1824">
              <w:t>n contributes to the Refrigeration and Air Conditioning (RAC) Refrigerant Handing Licence.</w:t>
            </w:r>
          </w:p>
          <w:p w:rsidR="00000000" w:rsidRPr="001F1824" w:rsidP="001F1824">
            <w:pPr>
              <w:pStyle w:val="BodyText"/>
            </w:pPr>
            <w:r w:rsidRPr="001F1824">
              <w:t>Refrigerant Handling Licence:</w:t>
            </w:r>
          </w:p>
          <w:p w:rsidR="00000000" w:rsidRPr="001F1824" w:rsidP="001F1824">
            <w:pPr>
              <w:pStyle w:val="BodyText"/>
            </w:pPr>
            <w:r w:rsidRPr="001F1824">
              <w:t>The achievement of the qualification meets the training components for the full national Refrigerant Handling Licence which is required</w:t>
            </w:r>
            <w:r w:rsidRPr="001F1824">
              <w:t xml:space="preserve"> to work on refrigeration and air conditioning equipment that carries the risk of a fluorocarbon refrigerant being emitted while decanting the refrigerant or manufacturing, installing, commissioning, servicing, maintaining or decommissioning RAC equipment.</w:t>
            </w:r>
          </w:p>
          <w:p w:rsidR="00000000" w:rsidRPr="001F1824" w:rsidP="001F1824">
            <w:pPr>
              <w:pStyle w:val="BodyText"/>
            </w:pPr>
            <w:r w:rsidRPr="001F1824">
              <w:t>RAC Occupational Licence:</w:t>
            </w:r>
          </w:p>
          <w:p w:rsidR="00000000" w:rsidRPr="001F1824" w:rsidP="001F1824">
            <w:pPr>
              <w:pStyle w:val="BodyText"/>
            </w:pPr>
            <w:r w:rsidRPr="001F1824">
              <w:t>Additional and/or other conditions may apply in some jurisdictions subject to regulations related to refrigeration/air conditioning work. Practice in the workplace and during training is also subject to work health and safety (WH</w:t>
            </w:r>
            <w:r w:rsidRPr="001F1824">
              <w:t>S)/occupational health and safety (OHS) regulations.</w:t>
            </w:r>
          </w:p>
          <w:p w:rsidR="00000000" w:rsidRPr="001F1824" w:rsidP="001F1824">
            <w:pPr>
              <w:pStyle w:val="BodyText"/>
            </w:pPr>
            <w:r w:rsidRPr="001F1824">
              <w:t>Electrical Licence:</w:t>
            </w:r>
          </w:p>
          <w:p w:rsidR="00000000" w:rsidRPr="001F1824" w:rsidP="001F1824">
            <w:pPr>
              <w:pStyle w:val="BodyText"/>
            </w:pPr>
            <w:r w:rsidRPr="001F1824">
              <w:t>The achievement of this qualification meets Electrical Regulatory Authority Council (ERAC), or their successor’s, Essential Performance Capabilities for an ‘Unrestricted Electrician’s</w:t>
            </w:r>
            <w:r w:rsidRPr="001F1824">
              <w:t xml:space="preserve"> license’.</w:t>
            </w:r>
          </w:p>
        </w:tc>
      </w:tr>
    </w:tbl>
    <w:p w:rsidR="00000000" w:rsidRPr="001F1824" w:rsidP="001F1824">
      <w:pPr>
        <w:pStyle w:val="NoPaddingFontSize1"/>
      </w:pPr>
    </w:p>
    <w:p w:rsidR="00000000" w:rsidRPr="001F1824" w:rsidP="001F1824">
      <w:pPr>
        <w:pStyle w:val="AllowPageBreak"/>
      </w:pPr>
    </w:p>
    <w:p w:rsidR="00000000" w:rsidRPr="001F1824" w:rsidP="001F1824">
      <w:pPr>
        <w:pStyle w:val="Heading1"/>
      </w:pPr>
      <w:bookmarkStart w:id="3" w:name="O_1297503"/>
      <w:bookmarkEnd w:id="3"/>
      <w:r w:rsidRPr="001F182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t>There are no entry requirements for this qualification.</w:t>
            </w:r>
          </w:p>
        </w:tc>
      </w:tr>
    </w:tbl>
    <w:p w:rsidR="00000000" w:rsidRPr="001F1824" w:rsidP="001F1824">
      <w:pPr>
        <w:pStyle w:val="NoPaddingFontSize1"/>
      </w:pPr>
    </w:p>
    <w:p w:rsidR="00000000" w:rsidRPr="001F1824" w:rsidP="001F1824">
      <w:pPr>
        <w:pStyle w:val="AllowPageBreak"/>
      </w:pPr>
    </w:p>
    <w:p w:rsidR="00000000" w:rsidRPr="001F1824" w:rsidP="001F1824">
      <w:pPr>
        <w:pStyle w:val="Heading1"/>
      </w:pPr>
      <w:bookmarkStart w:id="4" w:name="O_1297504"/>
      <w:bookmarkEnd w:id="4"/>
      <w:r w:rsidRPr="001F182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72"/>
        <w:gridCol w:w="5757"/>
        <w:gridCol w:w="2068"/>
      </w:tblGrid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t xml:space="preserve">A total of </w:t>
            </w:r>
            <w:r w:rsidRPr="001F1824">
              <w:rPr>
                <w:rStyle w:val="SpecialBold"/>
              </w:rPr>
              <w:t>1830 weighting points</w:t>
            </w:r>
            <w:r w:rsidRPr="001F1824">
              <w:t xml:space="preserve"> comprising:</w:t>
            </w:r>
          </w:p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1750 core weighting points</w:t>
            </w:r>
            <w:r w:rsidRPr="001F1824">
              <w:t xml:space="preserve"> listed below; </w:t>
            </w:r>
            <w:r w:rsidRPr="001F1824">
              <w:rPr>
                <w:rStyle w:val="SpecialBold"/>
              </w:rPr>
              <w:t>plus</w:t>
            </w:r>
          </w:p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 xml:space="preserve">80 general elective weighting points </w:t>
            </w:r>
            <w:r w:rsidRPr="001F1824">
              <w:t xml:space="preserve">from the general elective units listed below. </w:t>
            </w:r>
          </w:p>
          <w:p w:rsidR="00000000" w:rsidRPr="001F1824" w:rsidP="001F1824">
            <w:pPr>
              <w:pStyle w:val="BodyText"/>
            </w:pPr>
            <w:r w:rsidRPr="001F1824">
              <w:t xml:space="preserve">Choose a total of 80 </w:t>
            </w:r>
            <w:r w:rsidRPr="001F1824">
              <w:rPr>
                <w:rStyle w:val="SpecialBold"/>
              </w:rPr>
              <w:t xml:space="preserve">weighting points </w:t>
            </w:r>
            <w:r w:rsidRPr="001F1824">
              <w:t xml:space="preserve">elective units from the list below, of which between 0 and 20 </w:t>
            </w:r>
            <w:r w:rsidRPr="001F1824">
              <w:rPr>
                <w:rStyle w:val="SpecialBold"/>
              </w:rPr>
              <w:t xml:space="preserve">weighting points </w:t>
            </w:r>
            <w:r w:rsidRPr="001F1824">
              <w:t xml:space="preserve">can be taken from Group A; between 0 and 20 </w:t>
            </w:r>
            <w:r w:rsidRPr="001F1824">
              <w:rPr>
                <w:rStyle w:val="SpecialBold"/>
              </w:rPr>
              <w:t>weighting p</w:t>
            </w:r>
            <w:r w:rsidRPr="001F1824">
              <w:rPr>
                <w:rStyle w:val="SpecialBold"/>
              </w:rPr>
              <w:t xml:space="preserve">oints </w:t>
            </w:r>
            <w:r w:rsidRPr="001F1824">
              <w:t xml:space="preserve">can be taken from Group B; between 0 and 20 </w:t>
            </w:r>
            <w:r w:rsidRPr="001F1824">
              <w:rPr>
                <w:rStyle w:val="SpecialBold"/>
              </w:rPr>
              <w:t xml:space="preserve">weighting points </w:t>
            </w:r>
            <w:r w:rsidRPr="001F1824">
              <w:t xml:space="preserve">can be taken from Group C; and </w:t>
            </w:r>
            <w:r w:rsidRPr="001F1824">
              <w:t xml:space="preserve">between 40 and 80 </w:t>
            </w:r>
            <w:r w:rsidRPr="001F1824">
              <w:rPr>
                <w:rStyle w:val="SpecialBold"/>
              </w:rPr>
              <w:t xml:space="preserve">weighting points </w:t>
            </w:r>
            <w:r w:rsidRPr="001F1824">
              <w:t xml:space="preserve">must be taken from Group D (or all electives units of 80 </w:t>
            </w:r>
            <w:r w:rsidRPr="001F1824">
              <w:rPr>
                <w:rStyle w:val="SpecialBold"/>
              </w:rPr>
              <w:t>weighting points</w:t>
            </w:r>
            <w:r w:rsidRPr="001F1824">
              <w:t xml:space="preserve"> can be taken from Group D).</w:t>
            </w:r>
          </w:p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Up to 20 weighting po</w:t>
            </w:r>
            <w:r w:rsidRPr="001F1824">
              <w:rPr>
                <w:rStyle w:val="SpecialBold"/>
              </w:rPr>
              <w:t>ints of the general elective units Group A</w:t>
            </w:r>
            <w:r w:rsidRPr="001F1824">
              <w:t>, may be selected, with appropriate contextualisation, from any relevant nationally endorsed Training Package or accredited course, provided selected units contribute to the vocational outcome of the qualification.</w:t>
            </w:r>
            <w:r w:rsidRPr="001F1824">
              <w:t xml:space="preserve"> If weighting points are not listed for an imported unit in any other UEE qualification, default weighting will be 10 points.</w:t>
            </w:r>
          </w:p>
          <w:p w:rsidR="00000000" w:rsidRPr="001F1824" w:rsidP="001F1824">
            <w:pPr>
              <w:pStyle w:val="BodyText"/>
            </w:pPr>
            <w:r w:rsidRPr="001F1824">
              <w:t>There are units of competency within this qualification that contain pre-requisites. Units of competency that have a pre-requisite</w:t>
            </w:r>
            <w:r w:rsidRPr="001F1824">
              <w:t xml:space="preserve"> requirement are identified by this symbol *. Refer directly to the units of competency to identify pre-requisite requirements to ensure all are complied with. A list of all pre-requisites is also provided in the UEE Pre-requisites Companion Volume.</w:t>
            </w:r>
          </w:p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 xml:space="preserve">Where </w:t>
            </w:r>
            <w:r w:rsidRPr="001F1824">
              <w:t>imported units are selected, care must be taken to ensure all pre-requisite units specified are complied with.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 xml:space="preserve">Core units 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rPr>
                <w:rStyle w:val="SpecialBold"/>
              </w:rPr>
              <w:t>Weighting Points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UEECD0007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Apply work health and safety regulations, codes and practices in the workplace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UEECD0010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Compile and produce an energy sector detailed report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UEECD0016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Document and apply measures to control WHS risks associated with electrotechnology work*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UEECD0019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Fabricate, assemble and dismantle utilities industry components*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UEECD0020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Fix and</w:t>
            </w:r>
            <w:r w:rsidRPr="001F1824">
              <w:t xml:space="preserve"> secure electrotechnology equipment*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UEECD0024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Implement and monitor energy sector WHS policies and procedures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UEECD0027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Participate in development and follow a personal competency development plan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UEECD0044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Solve problems in multiple path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UEECD0046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Solve problems in single path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UEECD0051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Use drawings, diagrams, schedules, standards, codes and specifications*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UEECD0060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Write specifications for electrotechnology engineering proje</w:t>
            </w:r>
            <w:r w:rsidRPr="001F1824">
              <w:t>cts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UEEEL0003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Arrange circuits, control and protection for electrical installations*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UEEEL0005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Develop and connect electrical control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80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UEEEL0008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Evaluate and modify low voltage heating equipment and controls*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UEEEL0009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Evaluate and modify low voltage lighting circuits, equipment and controls*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Evaluate and modify low voltage socket outlets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 low voltage wiring, appliances, switchgear and associated accessories*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Isolate, test and troubleshoot low voltage electrical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UEEEL0018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Select wiring systems and select cables for low voltage electrical installations*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Solve problems in direct current (d.c.) machines*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30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UEEEL0020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 xml:space="preserve">Solve problems in </w:t>
            </w:r>
            <w:r w:rsidRPr="001F1824">
              <w:t>low voltage a.c.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80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UEEEL0021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Solve problems in magnetic and electromagnetic devices*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30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UEEEL0023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Terminate cables, cords and accessories for low voltage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UEEEL0024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Test and connect alternating current (a.c.) rotating machines*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50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UEEEL0025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Test and connect transformers*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30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UEEEL0039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Design, install and verify compliance and functionality of general electrical installations*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UEEEL0047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Identify, shut down and restart systems with alternate supplies*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UEERA0031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 xml:space="preserve">Diagnose and </w:t>
            </w:r>
            <w:r w:rsidRPr="001F1824">
              <w:t>rectify faults in air conditioning and refrigeration control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UEERA0035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Establish the basic operating conditions of air conditioning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UEERA0036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Establish the basic operating conditions of vapour compression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UEERA0044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Find and rectify faults in single phase motors and associated controls*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UEERA0045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Find and rectify faults in three phase motors and associated controls*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30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UEERA0050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 refrigerant pipe work, flow controls and accessories*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UEERA0099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 xml:space="preserve">Install, </w:t>
            </w:r>
            <w:r w:rsidRPr="001F1824">
              <w:t>commission, service and maintain air conditioning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80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UEERA0052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Install, commission, service and maintain low temperature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UEERA0053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Install, commission, service and maintain medium temperature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UEERA0059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Prepare and connect refrigerant tubing and fittings*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UEERA0062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Recover and charge refrigerants*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UEERA0079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Safely handle refrigerants and lubricants*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UEERA0081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Select refrigerant piping, accessories and associated controls*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UEERA0092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Solve problems in low voltage refrigeration and air conditioning circuits*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UEERA0094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Verify functionality and compliance of refrigeration and air conditioning installations*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UEERE0013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Develop strategies to address environmental and sustainability i</w:t>
            </w:r>
            <w:r w:rsidRPr="001F1824">
              <w:t>ssues in the energy sector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UETDRMP007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Perform rescue from a live low voltage panel*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7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Group A: Imported and common elective units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rPr>
                <w:rStyle w:val="SpecialBold"/>
              </w:rPr>
              <w:t>Weighting Points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BSBOPS203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Deliver a service to customers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BSBESB402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Establish legal and risk management requirements of new business ventures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ICTICT214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Operate application software packages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HLTAID009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Provide cardiopulmonary resuscitation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10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UEECD0011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Comply with scheduled and preventative maintenance program processes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UEECD0035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Provide basic instruction in the use of electrotechnology apparatus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UEECO0002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Maintain documentation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UEECO0015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Provide quotations for installation or service jobs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UEECO0017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Source and purchase material/parts for installation or service jobs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7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Group B: Qualification elective units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rPr>
                <w:rStyle w:val="SpecialBold"/>
              </w:rPr>
              <w:t>Weighting Points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UEEEL0078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 and commission whole current electricity meters*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UEEIC0002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Assemble, enter and verify operating instructions in microprocessor equipped devices*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UEEIC0011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Develop electrical integrated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UEEIC0024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Plan the electrical installation of integrated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UEERA0005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Apply safety awareness and legal requirements for ammonia refrigerant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10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UEERA0007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Apply safety awareness and legal requirements for flammable refrigerants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10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UEERA0054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Maintain microbial control of refrigeration and air conditioning systems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UEERA0073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Resolve problems in ice making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UEERA0075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Resolve problems in post-mix refrigeration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UEERA0097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Install, commission, service and maintain variable refrigerant flow air conditioning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UEERA0098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 xml:space="preserve">Inspect, test and </w:t>
            </w:r>
            <w:r w:rsidRPr="001F1824">
              <w:t>repair fire and smoke control features of mechanical services systems*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80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7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Group C: Qualification elective units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rPr>
                <w:rStyle w:val="SpecialBold"/>
              </w:rPr>
              <w:t>Weighting Points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UEEEL0050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Install and replace low voltage current transformer metering*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UEEIC0009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Develop an electrical integrated system interface for access through a touch screen*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20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7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rPr>
                <w:rStyle w:val="SpecialBold"/>
              </w:rPr>
              <w:t>Group D: Qualification elective units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rPr>
                <w:rStyle w:val="SpecialBold"/>
              </w:rPr>
              <w:t>Weighting Points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UEECD0013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Develop and implement energy sector maintenance programs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60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UEEEL0011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Evaluate performance of low voltage electrical apparatus*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40</w:t>
            </w:r>
          </w:p>
        </w:tc>
      </w:tr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UEERA0040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24">
            <w:pPr>
              <w:pStyle w:val="BodyText"/>
              <w:rPr>
                <w:lang w:val="en-NZ"/>
              </w:rPr>
            </w:pPr>
            <w:r w:rsidRPr="001F1824">
              <w:t>Evaluate and report on the indoor air quality of buildings*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t>40</w:t>
            </w:r>
          </w:p>
        </w:tc>
      </w:tr>
    </w:tbl>
    <w:p w:rsidR="00000000" w:rsidRPr="001F1824" w:rsidP="001F1824">
      <w:pPr>
        <w:pStyle w:val="NoPaddingFontSize1"/>
      </w:pPr>
    </w:p>
    <w:p w:rsidR="00000000" w:rsidRPr="001F1824" w:rsidP="001F1824">
      <w:pPr>
        <w:pStyle w:val="AllowPageBreak"/>
      </w:pPr>
    </w:p>
    <w:p w:rsidR="00000000" w:rsidRPr="001F1824" w:rsidP="001F1824">
      <w:pPr>
        <w:pStyle w:val="Heading1"/>
      </w:pPr>
      <w:bookmarkStart w:id="5" w:name="O_1297505"/>
      <w:bookmarkEnd w:id="5"/>
      <w:r w:rsidRPr="001F182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24" w:rsidP="001F1824">
            <w:pPr>
              <w:pStyle w:val="BodyText"/>
            </w:pPr>
            <w:r w:rsidRPr="001F1824">
              <w:t>This qualification replaces and is equivalent to UEE50320 Diploma of Electrical and Refrigeration and Air-conditioning</w:t>
            </w:r>
          </w:p>
        </w:tc>
      </w:tr>
    </w:tbl>
    <w:p w:rsidR="00000000" w:rsidRPr="001F1824" w:rsidP="001F1824">
      <w:pPr>
        <w:pStyle w:val="NoPaddingFontSize1"/>
      </w:pPr>
    </w:p>
    <w:p w:rsidR="00000000" w:rsidRPr="001F1824" w:rsidP="001F1824">
      <w:pPr>
        <w:pStyle w:val="AllowPageBreak"/>
      </w:pPr>
    </w:p>
    <w:p w:rsidR="00000000" w:rsidRPr="001F1824" w:rsidP="001F1824">
      <w:pPr>
        <w:pStyle w:val="Heading1"/>
      </w:pPr>
      <w:bookmarkStart w:id="6" w:name="O_1297506"/>
      <w:bookmarkEnd w:id="6"/>
      <w:r w:rsidRPr="001F1824">
        <w:t>Links</w:t>
      </w:r>
    </w:p>
    <w:p w:rsidR="00000000" w:rsidRPr="001F1824" w:rsidP="00190A5A">
      <w:pPr>
        <w:pStyle w:val="BodyText"/>
      </w:pPr>
      <w:r w:rsidRPr="001F1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C1EF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1824" w:rsidP="001F1824"/>
    <w:sectPr w:rsidSect="001F1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24" w:rsidRPr="00190A5A" w:rsidP="00190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5A" w:rsidP="001F1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A5A" w:rsidP="001F1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0A5A" w:rsidP="001F1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824" w:rsidRPr="00190A5A" w:rsidP="00190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A5A" w:rsidRPr="002D2AF8" w:rsidP="001F1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UEE50325 Diploma of Electrical and Refrigeration and Air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2025</w:t>
    </w:r>
    <w:r>
      <w:fldChar w:fldCharType="end"/>
    </w:r>
  </w:p>
  <w:p w:rsidR="00190A5A" w:rsidP="001F1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824"/>
  </w:style>
  <w:style w:type="character" w:customStyle="1" w:styleId="Heading1Char">
    <w:name w:val="Heading 1 Char"/>
    <w:basedOn w:val="DefaultParagraphFont"/>
    <w:link w:val="Heading1"/>
    <w:rsid w:val="001F1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8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1824"/>
    <w:rPr>
      <w:b/>
      <w:spacing w:val="0"/>
    </w:rPr>
  </w:style>
  <w:style w:type="paragraph" w:customStyle="1" w:styleId="SuperHeading">
    <w:name w:val="SuperHeading"/>
    <w:basedOn w:val="Normal"/>
    <w:rsid w:val="001F1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1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8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8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1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8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824"/>
    <w:rPr>
      <w:i/>
    </w:rPr>
  </w:style>
  <w:style w:type="paragraph" w:styleId="Caption">
    <w:name w:val="caption"/>
    <w:basedOn w:val="BodyText"/>
    <w:next w:val="Normal"/>
    <w:qFormat/>
    <w:rsid w:val="001F1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824"/>
  </w:style>
  <w:style w:type="paragraph" w:styleId="TableofFigures">
    <w:name w:val="table of figures"/>
    <w:basedOn w:val="Normal"/>
    <w:next w:val="Normal"/>
    <w:semiHidden/>
    <w:rsid w:val="001F1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8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1824"/>
    <w:rPr>
      <w:rFonts w:ascii="Wingdings" w:hAnsi="Wingdings"/>
    </w:rPr>
  </w:style>
  <w:style w:type="paragraph" w:customStyle="1" w:styleId="TableHeading">
    <w:name w:val="Table Heading"/>
    <w:basedOn w:val="HeadingBase"/>
    <w:rsid w:val="001F1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824"/>
    <w:rPr>
      <w:color w:val="0033CC"/>
      <w:u w:val="none"/>
    </w:rPr>
  </w:style>
  <w:style w:type="paragraph" w:customStyle="1" w:styleId="BodyTextRight">
    <w:name w:val="Body Text Right"/>
    <w:basedOn w:val="BodyText"/>
    <w:rsid w:val="001F1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8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824"/>
    <w:rPr>
      <w:sz w:val="32"/>
    </w:rPr>
  </w:style>
  <w:style w:type="paragraph" w:customStyle="1" w:styleId="HeadingProcedure">
    <w:name w:val="Heading Procedure"/>
    <w:basedOn w:val="HeadingBase"/>
    <w:next w:val="Normal"/>
    <w:rsid w:val="001F1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824"/>
    <w:pPr>
      <w:spacing w:before="60" w:after="60"/>
    </w:pPr>
  </w:style>
  <w:style w:type="paragraph" w:styleId="ListContinue">
    <w:name w:val="List Continue"/>
    <w:basedOn w:val="List"/>
    <w:rsid w:val="001F1824"/>
    <w:pPr>
      <w:ind w:firstLine="0"/>
    </w:pPr>
  </w:style>
  <w:style w:type="paragraph" w:customStyle="1" w:styleId="ListNote">
    <w:name w:val="List Note"/>
    <w:basedOn w:val="List"/>
    <w:rsid w:val="001F1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824"/>
    <w:rPr>
      <w:rFonts w:ascii="Courier New" w:hAnsi="Courier New"/>
    </w:rPr>
  </w:style>
  <w:style w:type="paragraph" w:customStyle="1" w:styleId="NoteBullet">
    <w:name w:val="Note Bullet"/>
    <w:basedOn w:val="Note"/>
    <w:rsid w:val="001F1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8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1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824"/>
    <w:rPr>
      <w:b/>
      <w:smallCaps/>
    </w:rPr>
  </w:style>
  <w:style w:type="paragraph" w:customStyle="1" w:styleId="TableListNumber">
    <w:name w:val="Table List Number"/>
    <w:basedOn w:val="ListNumber"/>
    <w:rsid w:val="001F1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824"/>
    <w:pPr>
      <w:numPr>
        <w:numId w:val="7"/>
      </w:numPr>
    </w:pPr>
  </w:style>
  <w:style w:type="paragraph" w:customStyle="1" w:styleId="ListAlpha2">
    <w:name w:val="List Alpha 2"/>
    <w:basedOn w:val="List2"/>
    <w:rsid w:val="001F1824"/>
    <w:pPr>
      <w:numPr>
        <w:numId w:val="6"/>
      </w:numPr>
    </w:pPr>
  </w:style>
  <w:style w:type="paragraph" w:styleId="List2">
    <w:name w:val="List 2"/>
    <w:basedOn w:val="BodyText"/>
    <w:rsid w:val="001F1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8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8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1824"/>
    <w:pPr>
      <w:numPr>
        <w:numId w:val="2"/>
      </w:numPr>
    </w:pPr>
  </w:style>
  <w:style w:type="paragraph" w:styleId="ListContinue2">
    <w:name w:val="List Continue 2"/>
    <w:basedOn w:val="List2"/>
    <w:rsid w:val="001F1824"/>
    <w:pPr>
      <w:ind w:firstLine="0"/>
    </w:pPr>
  </w:style>
  <w:style w:type="paragraph" w:styleId="ListContinue3">
    <w:name w:val="List Continue 3"/>
    <w:basedOn w:val="List3"/>
    <w:rsid w:val="001F1824"/>
    <w:pPr>
      <w:ind w:left="1021" w:firstLine="0"/>
    </w:pPr>
  </w:style>
  <w:style w:type="paragraph" w:styleId="ListContinue4">
    <w:name w:val="List Continue 4"/>
    <w:basedOn w:val="List4"/>
    <w:rsid w:val="001F1824"/>
    <w:pPr>
      <w:ind w:firstLine="0"/>
    </w:pPr>
  </w:style>
  <w:style w:type="paragraph" w:styleId="ListContinue5">
    <w:name w:val="List Continue 5"/>
    <w:basedOn w:val="List5"/>
    <w:rsid w:val="001F1824"/>
    <w:pPr>
      <w:ind w:firstLine="0"/>
    </w:pPr>
  </w:style>
  <w:style w:type="paragraph" w:styleId="ListNumber3">
    <w:name w:val="List Number 3"/>
    <w:basedOn w:val="List3"/>
    <w:rsid w:val="001F1824"/>
    <w:pPr>
      <w:numPr>
        <w:numId w:val="3"/>
      </w:numPr>
    </w:pPr>
  </w:style>
  <w:style w:type="paragraph" w:styleId="ListNumber4">
    <w:name w:val="List Number 4"/>
    <w:basedOn w:val="List4"/>
    <w:rsid w:val="001F1824"/>
    <w:pPr>
      <w:numPr>
        <w:numId w:val="4"/>
      </w:numPr>
    </w:pPr>
  </w:style>
  <w:style w:type="paragraph" w:styleId="ListNumber5">
    <w:name w:val="List Number 5"/>
    <w:basedOn w:val="List5"/>
    <w:rsid w:val="001F1824"/>
    <w:pPr>
      <w:numPr>
        <w:numId w:val="5"/>
      </w:numPr>
    </w:pPr>
  </w:style>
  <w:style w:type="paragraph" w:styleId="BlockText">
    <w:name w:val="Block Text"/>
    <w:basedOn w:val="Normal"/>
    <w:rsid w:val="001F1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824"/>
    <w:rPr>
      <w:sz w:val="16"/>
      <w:vertAlign w:val="superscript"/>
    </w:rPr>
  </w:style>
  <w:style w:type="character" w:customStyle="1" w:styleId="Symbols">
    <w:name w:val="Symbols"/>
    <w:basedOn w:val="DefaultParagraphFont"/>
    <w:rsid w:val="001F1824"/>
    <w:rPr>
      <w:rFonts w:ascii="Symbol" w:hAnsi="Symbol"/>
    </w:rPr>
  </w:style>
  <w:style w:type="character" w:customStyle="1" w:styleId="MenuOptions">
    <w:name w:val="Menu Options"/>
    <w:basedOn w:val="DefaultParagraphFont"/>
    <w:rsid w:val="001F1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824"/>
    <w:rPr>
      <w:b/>
    </w:rPr>
  </w:style>
  <w:style w:type="character" w:customStyle="1" w:styleId="Underlined">
    <w:name w:val="Underlined"/>
    <w:basedOn w:val="DefaultParagraphFont"/>
    <w:rsid w:val="001F1824"/>
    <w:rPr>
      <w:u w:val="single"/>
    </w:rPr>
  </w:style>
  <w:style w:type="paragraph" w:customStyle="1" w:styleId="TableBodyTextRight">
    <w:name w:val="Table Body Text Right"/>
    <w:basedOn w:val="TableBodyText"/>
    <w:rsid w:val="001F1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824"/>
    <w:rPr>
      <w:sz w:val="18"/>
    </w:rPr>
  </w:style>
  <w:style w:type="paragraph" w:customStyle="1" w:styleId="BodySmallRight">
    <w:name w:val="Body Small Right"/>
    <w:basedOn w:val="BodyTextRight"/>
    <w:rsid w:val="001F1824"/>
    <w:rPr>
      <w:sz w:val="18"/>
      <w:szCs w:val="18"/>
    </w:rPr>
  </w:style>
  <w:style w:type="paragraph" w:customStyle="1" w:styleId="MarginEdition">
    <w:name w:val="Margin Edition"/>
    <w:basedOn w:val="MarginNote"/>
    <w:rsid w:val="001F1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824"/>
    <w:rPr>
      <w:sz w:val="2"/>
      <w:szCs w:val="2"/>
    </w:rPr>
  </w:style>
  <w:style w:type="character" w:customStyle="1" w:styleId="Small">
    <w:name w:val="Small"/>
    <w:basedOn w:val="DefaultParagraphFont"/>
    <w:rsid w:val="001F1824"/>
    <w:rPr>
      <w:sz w:val="16"/>
    </w:rPr>
  </w:style>
  <w:style w:type="paragraph" w:customStyle="1" w:styleId="WideTable">
    <w:name w:val="Wide Table"/>
    <w:basedOn w:val="Normal"/>
    <w:rsid w:val="001F1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824"/>
  </w:style>
  <w:style w:type="paragraph" w:styleId="Quote">
    <w:name w:val="Quote"/>
    <w:basedOn w:val="Heading1"/>
    <w:link w:val="QuoteChar"/>
    <w:qFormat/>
    <w:rsid w:val="001F1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824"/>
    <w:pPr>
      <w:pageBreakBefore/>
    </w:pPr>
  </w:style>
  <w:style w:type="paragraph" w:customStyle="1" w:styleId="Border">
    <w:name w:val="Border"/>
    <w:basedOn w:val="Normal"/>
    <w:qFormat/>
    <w:rsid w:val="001F1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824"/>
    <w:rPr>
      <w:u w:val="single"/>
    </w:rPr>
  </w:style>
  <w:style w:type="character" w:customStyle="1" w:styleId="BoldandItalics">
    <w:name w:val="Bold and Italics"/>
    <w:qFormat/>
    <w:rsid w:val="001F1824"/>
    <w:rPr>
      <w:b/>
      <w:i/>
      <w:u w:val="none"/>
    </w:rPr>
  </w:style>
  <w:style w:type="paragraph" w:styleId="BalloonText">
    <w:name w:val="Balloon Text"/>
    <w:basedOn w:val="Normal"/>
    <w:link w:val="BalloonTextChar"/>
    <w:rsid w:val="001F1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824"/>
    <w:pPr>
      <w:spacing w:before="0" w:after="0"/>
    </w:pPr>
  </w:style>
  <w:style w:type="paragraph" w:customStyle="1" w:styleId="BodyTextBold">
    <w:name w:val="Body Text Bold"/>
    <w:basedOn w:val="BodyText"/>
    <w:qFormat/>
    <w:rsid w:val="001F1824"/>
    <w:rPr>
      <w:b/>
    </w:rPr>
  </w:style>
  <w:style w:type="character" w:styleId="Hyperlink">
    <w:name w:val="Hyperlink"/>
    <w:basedOn w:val="DefaultParagraphFont"/>
    <w:uiPriority w:val="99"/>
    <w:unhideWhenUsed/>
    <w:rsid w:val="00190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1244</Words>
  <Characters>7952</Characters>
  <Application>Microsoft Office Word</Application>
  <DocSecurity>0</DocSecurity>
  <Lines>345</Lines>
  <Paragraphs>287</Paragraphs>
  <ScaleCrop>false</ScaleCrop>
  <Company>Author-it Software Corporation Ltd.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UEE50325 Diploma of Electrical and Refrigeration and Air Conditioning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2025-03-24T10:36:00Z</dcterms:created>
  <dcterms:modified xsi:type="dcterms:W3CDTF">2025-03-24T10:36:00Z</dcterms:modified>
</cp:coreProperties>
</file>