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9D4" w:rsidP="00F859D4">
      <w:pPr>
        <w:pStyle w:val="Title"/>
      </w:pPr>
      <w:r>
        <w:fldChar w:fldCharType="begin"/>
      </w:r>
      <w:r>
        <w:instrText xml:space="preserve"> TITLE   \* MERGEFORMAT </w:instrText>
      </w:r>
      <w:r>
        <w:fldChar w:fldCharType="separate"/>
      </w:r>
      <w:r>
        <w:t>UEE50320 Diploma of Electrical and Refrigeration and Air Conditioning</w:t>
      </w:r>
      <w:r>
        <w:fldChar w:fldCharType="end"/>
      </w:r>
    </w:p>
    <w:p w:rsidR="00F859D4" w:rsidP="00F859D4">
      <w:pPr>
        <w:pStyle w:val="Version"/>
        <w:sectPr w:rsidSect="008E6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E6C75" w:rsidP="008E6C75">
      <w:pPr>
        <w:pStyle w:val="SuperHeading"/>
      </w:pPr>
      <w:r w:rsidRPr="008E6C75">
        <w:t>UEE50320 Diploma of Electrical and Refrigeration and Air Conditioning</w:t>
      </w:r>
    </w:p>
    <w:p w:rsidR="00000000" w:rsidRPr="008E6C75" w:rsidP="008E6C75">
      <w:pPr>
        <w:pStyle w:val="Heading1"/>
      </w:pPr>
      <w:bookmarkStart w:id="1" w:name="O_1245154"/>
      <w:bookmarkEnd w:id="1"/>
      <w:r w:rsidRPr="008E6C75">
        <w:t>Modification History</w:t>
      </w:r>
    </w:p>
    <w:tbl>
      <w:tblPr>
        <w:tblW w:w="9497" w:type="dxa"/>
        <w:tblLayout w:type="fixed"/>
        <w:tblCellMar>
          <w:left w:w="62" w:type="dxa"/>
          <w:right w:w="62" w:type="dxa"/>
        </w:tblCellMar>
        <w:tblLook w:val="0000"/>
      </w:tblPr>
      <w:tblGrid>
        <w:gridCol w:w="9497"/>
      </w:tblGrid>
      <w:tr w:rsidTr="008E6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Release 4. Updated superseded elective units.</w:t>
            </w:r>
          </w:p>
          <w:p w:rsidR="00000000" w:rsidRPr="008E6C75" w:rsidP="008E6C75">
            <w:pPr>
              <w:pStyle w:val="BodyText"/>
            </w:pPr>
            <w:r w:rsidRPr="008E6C75">
              <w:t>Release 3. Updated superseded imported unit.</w:t>
            </w:r>
          </w:p>
          <w:p w:rsidR="00000000" w:rsidRPr="008E6C75" w:rsidP="008E6C75">
            <w:pPr>
              <w:pStyle w:val="BodyText"/>
            </w:pPr>
            <w:r w:rsidRPr="008E6C75">
              <w:t>Release 2. Two units added to general electives. Imported elective units updated.</w:t>
            </w:r>
          </w:p>
          <w:p w:rsidR="00000000" w:rsidRPr="008E6C75" w:rsidP="008E6C75">
            <w:pPr>
              <w:pStyle w:val="BodyText"/>
            </w:pPr>
            <w:r w:rsidRPr="008E6C75">
              <w:t>Release 1. This is the first release of this qualification in the UEE Electrotechnology Training Package</w:t>
            </w:r>
          </w:p>
        </w:tc>
      </w:tr>
    </w:tbl>
    <w:p w:rsidR="00000000" w:rsidRPr="008E6C75" w:rsidP="008E6C75">
      <w:pPr>
        <w:pStyle w:val="NoPaddingFontSize1"/>
      </w:pPr>
    </w:p>
    <w:p w:rsidR="00000000" w:rsidRPr="008E6C75" w:rsidP="008E6C75">
      <w:pPr>
        <w:pStyle w:val="AllowPageBreak"/>
      </w:pPr>
    </w:p>
    <w:p w:rsidR="00000000" w:rsidRPr="008E6C75" w:rsidP="008E6C75">
      <w:pPr>
        <w:pStyle w:val="Heading1"/>
      </w:pPr>
      <w:bookmarkStart w:id="2" w:name="O_1245153"/>
      <w:bookmarkEnd w:id="2"/>
      <w:r w:rsidRPr="008E6C75">
        <w:t>Qualification Description</w:t>
      </w:r>
    </w:p>
    <w:tbl>
      <w:tblPr>
        <w:tblW w:w="9497" w:type="dxa"/>
        <w:tblLayout w:type="fixed"/>
        <w:tblCellMar>
          <w:left w:w="62" w:type="dxa"/>
          <w:right w:w="62" w:type="dxa"/>
        </w:tblCellMar>
        <w:tblLook w:val="0000"/>
      </w:tblPr>
      <w:tblGrid>
        <w:gridCol w:w="9497"/>
      </w:tblGrid>
      <w:tr w:rsidTr="008E6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This qualification cov</w:t>
            </w:r>
            <w:r w:rsidRPr="008E6C75">
              <w:t>ers competencies to select, install, set up, test, commission, fault find, repair and maintain refrigeration, air conditioning and electrical systems and equipment in buildings and premises. This qualification contributes to the Refrigeration and Air Condi</w:t>
            </w:r>
            <w:r w:rsidRPr="008E6C75">
              <w:t>tioning (RAC) Refrigerant Handing Licence.</w:t>
            </w:r>
          </w:p>
          <w:p w:rsidR="00000000" w:rsidRPr="008E6C75" w:rsidP="008E6C75">
            <w:pPr>
              <w:pStyle w:val="BodyText"/>
            </w:pPr>
            <w:r w:rsidRPr="008E6C75">
              <w:t>Refrigerant Handling Licence:</w:t>
            </w:r>
          </w:p>
          <w:p w:rsidR="00000000" w:rsidRPr="008E6C75" w:rsidP="008E6C75">
            <w:pPr>
              <w:pStyle w:val="BodyText"/>
            </w:pPr>
            <w:r w:rsidRPr="008E6C75">
              <w:t>The achievement of the qualification meets the training components for the full national Refrigerant Handling Licence which is required to work on refrigeration and air conditioning e</w:t>
            </w:r>
            <w:r w:rsidRPr="008E6C75">
              <w:t>quipment that carries the risk of a fluorocarbon refrigerant being emitted while decanting the refrigerant or manufacturing, installing, commissioning, servicing, maintaining or decommissioning RAC equipment.</w:t>
            </w:r>
          </w:p>
          <w:p w:rsidR="00000000" w:rsidRPr="008E6C75" w:rsidP="008E6C75">
            <w:pPr>
              <w:pStyle w:val="BodyText"/>
            </w:pPr>
            <w:r w:rsidRPr="008E6C75">
              <w:t>RAC Occupational Licence:</w:t>
            </w:r>
          </w:p>
          <w:p w:rsidR="00000000" w:rsidRPr="008E6C75" w:rsidP="008E6C75">
            <w:pPr>
              <w:pStyle w:val="BodyText"/>
            </w:pPr>
            <w:r w:rsidRPr="008E6C75">
              <w:t>Additional and/or oth</w:t>
            </w:r>
            <w:r w:rsidRPr="008E6C75">
              <w:t>er conditions may apply in some jurisdictions subject to regulations related to refrigeration/air conditioning work. Practice in the workplace and during training is also subject to work health and safety (WHS)/occupational health and safety (OHS) regulati</w:t>
            </w:r>
            <w:r w:rsidRPr="008E6C75">
              <w:t>ons.</w:t>
            </w:r>
          </w:p>
          <w:p w:rsidR="00000000" w:rsidRPr="008E6C75" w:rsidP="008E6C75">
            <w:pPr>
              <w:pStyle w:val="BodyText"/>
            </w:pPr>
            <w:r w:rsidRPr="008E6C75">
              <w:t>Electrical Licence:</w:t>
            </w:r>
          </w:p>
          <w:p w:rsidR="00000000" w:rsidRPr="008E6C75" w:rsidP="008E6C75">
            <w:pPr>
              <w:pStyle w:val="BodyText"/>
            </w:pPr>
            <w:r w:rsidRPr="008E6C75">
              <w:t>The achievement of this qualification meets Electrical Regulatory Authority Council (ERAC), or their successor’s, Essential Performance Capabilities for an ‘Unrestricted Electrician’s license’.</w:t>
            </w:r>
          </w:p>
        </w:tc>
      </w:tr>
    </w:tbl>
    <w:p w:rsidR="00000000" w:rsidRPr="008E6C75" w:rsidP="008E6C75">
      <w:pPr>
        <w:pStyle w:val="NoPaddingFontSize1"/>
      </w:pPr>
    </w:p>
    <w:p w:rsidR="00000000" w:rsidRPr="008E6C75" w:rsidP="008E6C75">
      <w:pPr>
        <w:pStyle w:val="AllowPageBreak"/>
      </w:pPr>
    </w:p>
    <w:p w:rsidR="00000000" w:rsidRPr="008E6C75" w:rsidP="008E6C75">
      <w:pPr>
        <w:pStyle w:val="Heading1"/>
      </w:pPr>
      <w:bookmarkStart w:id="3" w:name="O_1245152"/>
      <w:bookmarkEnd w:id="3"/>
      <w:r w:rsidRPr="008E6C75">
        <w:t>Entry Requiremen</w:t>
      </w:r>
      <w:r w:rsidRPr="008E6C75">
        <w:t>ts</w:t>
      </w:r>
    </w:p>
    <w:tbl>
      <w:tblPr>
        <w:tblW w:w="9497" w:type="dxa"/>
        <w:tblLayout w:type="fixed"/>
        <w:tblCellMar>
          <w:left w:w="62" w:type="dxa"/>
          <w:right w:w="62" w:type="dxa"/>
        </w:tblCellMar>
        <w:tblLook w:val="0000"/>
      </w:tblPr>
      <w:tblGrid>
        <w:gridCol w:w="9497"/>
      </w:tblGrid>
      <w:tr w:rsidTr="008E6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There are no entry requirements for this qualification.</w:t>
            </w:r>
          </w:p>
        </w:tc>
      </w:tr>
    </w:tbl>
    <w:p w:rsidR="00000000" w:rsidRPr="008E6C75" w:rsidP="008E6C75">
      <w:pPr>
        <w:pStyle w:val="NoPaddingFontSize1"/>
      </w:pPr>
    </w:p>
    <w:p w:rsidR="00000000" w:rsidRPr="008E6C75" w:rsidP="008E6C75">
      <w:pPr>
        <w:pStyle w:val="AllowPageBreak"/>
      </w:pPr>
    </w:p>
    <w:p w:rsidR="00000000" w:rsidRPr="008E6C75" w:rsidP="008E6C75">
      <w:pPr>
        <w:pStyle w:val="Heading1"/>
      </w:pPr>
      <w:bookmarkStart w:id="4" w:name="O_1245151"/>
      <w:bookmarkEnd w:id="4"/>
      <w:r w:rsidRPr="008E6C75">
        <w:t>Packaging Rules</w:t>
      </w:r>
    </w:p>
    <w:tbl>
      <w:tblPr>
        <w:tblW w:w="9497" w:type="dxa"/>
        <w:tblLayout w:type="fixed"/>
        <w:tblCellMar>
          <w:left w:w="62" w:type="dxa"/>
          <w:right w:w="62" w:type="dxa"/>
        </w:tblCellMar>
        <w:tblLook w:val="0000"/>
      </w:tblPr>
      <w:tblGrid>
        <w:gridCol w:w="1672"/>
        <w:gridCol w:w="5757"/>
        <w:gridCol w:w="2068"/>
      </w:tblGrid>
      <w:tr w:rsidTr="008E6C75">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 xml:space="preserve">A total of </w:t>
            </w:r>
            <w:r w:rsidRPr="008E6C75">
              <w:rPr>
                <w:rStyle w:val="SpecialBold"/>
              </w:rPr>
              <w:t>1830 weighting points</w:t>
            </w:r>
            <w:r w:rsidRPr="008E6C75">
              <w:t xml:space="preserve"> comprising:</w:t>
            </w:r>
          </w:p>
          <w:p w:rsidR="00000000" w:rsidRPr="008E6C75" w:rsidP="008E6C75">
            <w:pPr>
              <w:pStyle w:val="BodyText"/>
            </w:pPr>
            <w:r w:rsidRPr="008E6C75">
              <w:rPr>
                <w:rStyle w:val="SpecialBold"/>
              </w:rPr>
              <w:t>1750 core weighting points</w:t>
            </w:r>
            <w:r w:rsidRPr="008E6C75">
              <w:t xml:space="preserve"> listed below; </w:t>
            </w:r>
            <w:r w:rsidRPr="008E6C75">
              <w:rPr>
                <w:rStyle w:val="SpecialBold"/>
              </w:rPr>
              <w:t>plus</w:t>
            </w:r>
          </w:p>
          <w:p w:rsidR="00000000" w:rsidRPr="008E6C75" w:rsidP="008E6C75">
            <w:pPr>
              <w:pStyle w:val="BodyText"/>
            </w:pPr>
            <w:r w:rsidRPr="008E6C75">
              <w:rPr>
                <w:rStyle w:val="SpecialBold"/>
              </w:rPr>
              <w:t xml:space="preserve">80 general elective weighting points </w:t>
            </w:r>
            <w:r w:rsidRPr="008E6C75">
              <w:t xml:space="preserve">from the general elective units listed below. </w:t>
            </w:r>
          </w:p>
          <w:p w:rsidR="00000000" w:rsidRPr="008E6C75" w:rsidP="008E6C75">
            <w:pPr>
              <w:pStyle w:val="BodyText"/>
            </w:pPr>
            <w:r w:rsidRPr="008E6C75">
              <w:t xml:space="preserve">Choose a total of 80 </w:t>
            </w:r>
            <w:r w:rsidRPr="008E6C75">
              <w:rPr>
                <w:rStyle w:val="SpecialBold"/>
              </w:rPr>
              <w:t xml:space="preserve">weighting points </w:t>
            </w:r>
            <w:r w:rsidRPr="008E6C75">
              <w:t xml:space="preserve">elective units from the list below, of which between 0 and 20 </w:t>
            </w:r>
            <w:r w:rsidRPr="008E6C75">
              <w:rPr>
                <w:rStyle w:val="SpecialBold"/>
              </w:rPr>
              <w:t xml:space="preserve">weighting points </w:t>
            </w:r>
            <w:r w:rsidRPr="008E6C75">
              <w:t xml:space="preserve">can be taken from Group A; between 0 and 20 </w:t>
            </w:r>
            <w:r w:rsidRPr="008E6C75">
              <w:rPr>
                <w:rStyle w:val="SpecialBold"/>
              </w:rPr>
              <w:t xml:space="preserve">weighting points </w:t>
            </w:r>
            <w:r w:rsidRPr="008E6C75">
              <w:t>can be taken from Group B; betw</w:t>
            </w:r>
            <w:r w:rsidRPr="008E6C75">
              <w:t xml:space="preserve">een 0 and 20 </w:t>
            </w:r>
            <w:r w:rsidRPr="008E6C75">
              <w:rPr>
                <w:rStyle w:val="SpecialBold"/>
              </w:rPr>
              <w:t xml:space="preserve">weighting points </w:t>
            </w:r>
            <w:r w:rsidRPr="008E6C75">
              <w:t xml:space="preserve">can be taken from Group C; and between 40 and 80 </w:t>
            </w:r>
            <w:r w:rsidRPr="008E6C75">
              <w:rPr>
                <w:rStyle w:val="SpecialBold"/>
              </w:rPr>
              <w:t xml:space="preserve">weighting points </w:t>
            </w:r>
            <w:r w:rsidRPr="008E6C75">
              <w:t xml:space="preserve">must be taken from Group D (or all electives units of 80 </w:t>
            </w:r>
            <w:r w:rsidRPr="008E6C75">
              <w:rPr>
                <w:rStyle w:val="SpecialBold"/>
              </w:rPr>
              <w:t>weighting points</w:t>
            </w:r>
            <w:r w:rsidRPr="008E6C75">
              <w:t xml:space="preserve"> can be taken from Group D).</w:t>
            </w:r>
          </w:p>
          <w:p w:rsidR="00000000" w:rsidRPr="008E6C75" w:rsidP="008E6C75">
            <w:pPr>
              <w:pStyle w:val="BodyText"/>
            </w:pPr>
            <w:r w:rsidRPr="008E6C75">
              <w:rPr>
                <w:rStyle w:val="SpecialBold"/>
              </w:rPr>
              <w:t>Up to 20 weighting points of the general elective units Gr</w:t>
            </w:r>
            <w:r w:rsidRPr="008E6C75">
              <w:rPr>
                <w:rStyle w:val="SpecialBold"/>
              </w:rPr>
              <w:t>oup A</w:t>
            </w:r>
            <w:r w:rsidRPr="008E6C75">
              <w:t>, may be selected, with appropriate contextualisation, from any relevant nationally endorsed Training Package or accredited course, provided selected units contribute to the vocational outcome of the qualification. Previously assigned weighting points</w:t>
            </w:r>
            <w:r w:rsidRPr="008E6C75">
              <w:t xml:space="preserve"> are listed in the UEE Electrotechnology Training Package Companion Volume Implementation Guide (CVIG), if not listed weighting points will be 10 points, unless directed from the Electrotechnology Industry Reference Committee (IRC). </w:t>
            </w:r>
          </w:p>
          <w:p w:rsidR="00000000" w:rsidRPr="008E6C75" w:rsidP="008E6C75">
            <w:pPr>
              <w:pStyle w:val="BodyText"/>
            </w:pPr>
            <w:r w:rsidRPr="008E6C75">
              <w:t>There are units of com</w:t>
            </w:r>
            <w:r w:rsidRPr="008E6C75">
              <w:t>petency within this qualification that contain pre-requisites. Units of competency that have a pre-requisite requirement are identified by this symbol *. Refer directly to the units of competency to identify pre-requisite requirements to ensure all are com</w:t>
            </w:r>
            <w:r w:rsidRPr="008E6C75">
              <w:t>plied with. A list of all pre-requisites is also provided in the UEE Pre-requisites Companion Volume.</w:t>
            </w:r>
          </w:p>
          <w:p w:rsidR="00000000" w:rsidP="008E6C75">
            <w:pPr>
              <w:pStyle w:val="BodyText"/>
              <w:rPr>
                <w:lang w:val="en-NZ"/>
              </w:rPr>
            </w:pPr>
            <w:r w:rsidRPr="008E6C75">
              <w:t>Where imported units are selected, care must be taken to ensure all pre-requisite units specified are complied with.</w:t>
            </w:r>
          </w:p>
        </w:tc>
      </w:tr>
      <w:tr w:rsidTr="008E6C75">
        <w:tblPrEx>
          <w:tblW w:w="9497" w:type="dxa"/>
          <w:tblLayout w:type="fixed"/>
          <w:tblCellMar>
            <w:left w:w="62" w:type="dxa"/>
            <w:right w:w="62" w:type="dxa"/>
          </w:tblCellMar>
          <w:tblLook w:val="0000"/>
        </w:tblPrEx>
        <w:tc>
          <w:tcPr>
            <w:tcW w:w="7429" w:type="dxa"/>
            <w:gridSpan w:val="2"/>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rPr>
                <w:rStyle w:val="SpecialBold"/>
              </w:rPr>
              <w:t xml:space="preserve">Core units </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rPr>
                <w:rStyle w:val="SpecialBold"/>
              </w:rPr>
              <w:t>Weighting Points</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UEECD0007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Apply work health and safety regulations, codes and practices in the workplace</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UEECD0010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Compile and produce an energy sector detailed report</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UEECD0016</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Document and apply measures to control WHS risks associated with electrotechnology wor</w:t>
            </w:r>
            <w:r w:rsidRPr="008E6C75">
              <w:t>k*</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UEECD0019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Fabricate, assemble and dismantle utilities industry components*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UEECD0020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Fix and secure electrotechnology equipment*</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UEECD0024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Implement and monitor energy sector WHS policies and procedures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UEECD0027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Participate in development and follow a personal competency development plan</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UEECD0044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multiple path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UEECD0046</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single path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UEECD0051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Use drawings, diagrams, schedules, standards, codes and</w:t>
            </w:r>
            <w:r w:rsidRPr="008E6C75">
              <w:t xml:space="preserve"> specifications*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UEECD0060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Write specifications for electrotechnology engineering projects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UEEEL0003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Arrange circuits, control and protection for electrical installations*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UEEEL0005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Develop and connect electrical control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80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UEEEL0008</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Evaluate and modify low voltage heating equipment and controls*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UEEEL0009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Evaluate and modify low voltage lighting circuits, equipment and controls*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Evaluate and modify low voltage socket outlets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low voltage wiring, appliances, switchgear and associated accessories*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Isolate, test and troubleshoot low voltage electrical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UEEEL0018</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Select wiring systems and select cables for low voltage electrical installations*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direct current (d.c.) machines*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30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UEEEL0020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low voltage a.c.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80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UEEEL0021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magnetic and electromagnetic devices*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30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UEEEL0023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Terminate cables, cords and accessories for low voltage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UEEEL0024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Test and connect alternating current (a.c.) rotating machines*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50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UEEEL0025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Test and connect transformers*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30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UEEEL0039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Design, install and verify compliance and functionalit</w:t>
            </w:r>
            <w:r w:rsidRPr="008E6C75">
              <w:t>y of general electrical installations*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UEEEL0047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Identify, shut down and restart systems with alternate supplies*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UEERA0031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Diagnose and rectify faults in air conditioning and refrigeration control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UEERA0035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Establish the basic operating conditions of air conditioning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UEERA0036</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Establish the basic operating conditions of vapour compression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UEERA0044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Find and rectify faults in single phase motors and associated controls*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UEERA0045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Find and rectify faults in three phase motors and associated controls*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30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refrigerant pipe work, flow controls and accessories*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commission, service and maintain air conditioning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80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commission, service and maintain low temperature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commission, service and maintain medium temperature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Prepare and connect refrigerant tubing and fittings*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UEERA0062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Recover and charge refri</w:t>
            </w:r>
            <w:r w:rsidRPr="008E6C75">
              <w:t>gerants*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UEERA0079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Safely handle refrigerants and lubricants*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UEERA0081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Select refrigerant piping, accessories and associated controls*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UEERA0092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Solve problems in low voltage refrigeration and air conditioning circuits*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UEERA0094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Verify functionality and compliance of refrigeration and air conditioning installations*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UEERE0013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Develop strategies to address environmental and sustainability issues in the energy sector</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UETDRRF004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Perform rescue from a live LV panel*</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7429" w:type="dxa"/>
            <w:gridSpan w:val="2"/>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rPr>
                <w:rStyle w:val="SpecialBold"/>
              </w:rPr>
              <w:t xml:space="preserve">Group </w:t>
            </w:r>
            <w:r w:rsidRPr="008E6C75">
              <w:rPr>
                <w:rStyle w:val="SpecialBold"/>
              </w:rPr>
              <w:t>A: Imported and common elective units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rPr>
                <w:rStyle w:val="SpecialBold"/>
              </w:rPr>
              <w:t>Weighting Points</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BSBOPS203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Deliver a service to customers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ICTICT214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Operate application software packages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HLTAID009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Provide cardiopulmonary resuscitation</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10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UEECD0011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Comply with scheduled and preventative maintenance program processes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UEECD0035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Provide basic instruction in the use of electrotechnology apparatus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UEECO0002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Maintain documentation</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UEECO0015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Provide quotations for installation or service jobs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UEECO0017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Source and purchase material/parts for installation or service jobs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7429" w:type="dxa"/>
            <w:gridSpan w:val="2"/>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rPr>
                <w:rStyle w:val="SpecialBold"/>
              </w:rPr>
              <w:t>Group B: Qualification elective units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rPr>
                <w:rStyle w:val="SpecialBold"/>
              </w:rPr>
              <w:t>Weighting Points</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UEEEL0078</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and commission whole current electricity meters*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UEEIC0002</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Assemble, enter and verify operating instructions in microprocessor equipped devices*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UEEIC0011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Develop electrical integrated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UEEIC0024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Plan the electrical installation of integrated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UEERA0005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Apply safety awareness and legal requirements for ammonia refrigerant</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10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UEERA0007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Apply safety awareness and legal requirements for flammable refrigerants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10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UEERA0054</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Maintain microbial control of refrigeration and air conditioning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UEERA007</w:t>
            </w:r>
            <w:r w:rsidRPr="008E6C75">
              <w:t>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Resolve problems in ice making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UEERA0075</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Resolve problems in post-mix refrigeration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UEERA0097</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commission, service and maintain variable refrigerant flow air conditioning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UEERA0098</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 xml:space="preserve">Inspect, test </w:t>
            </w:r>
            <w:r w:rsidRPr="008E6C75">
              <w:t>and repair fire and smoke control features of mechanical services systems*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80</w:t>
            </w:r>
          </w:p>
        </w:tc>
      </w:tr>
      <w:tr w:rsidTr="008E6C75">
        <w:tblPrEx>
          <w:tblW w:w="9497" w:type="dxa"/>
          <w:tblLayout w:type="fixed"/>
          <w:tblCellMar>
            <w:left w:w="62" w:type="dxa"/>
            <w:right w:w="62" w:type="dxa"/>
          </w:tblCellMar>
          <w:tblLook w:val="0000"/>
        </w:tblPrEx>
        <w:tc>
          <w:tcPr>
            <w:tcW w:w="7429" w:type="dxa"/>
            <w:gridSpan w:val="2"/>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rPr>
                <w:rStyle w:val="SpecialBold"/>
              </w:rPr>
              <w:t>Group C: Qualification elective units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rPr>
                <w:rStyle w:val="SpecialBold"/>
              </w:rPr>
              <w:t>Weighting Points</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UEEEL0050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Install and replace low voltage current transformer metering*</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UEEIC0009</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Develop an electrical integrated s</w:t>
            </w:r>
            <w:r w:rsidRPr="008E6C75">
              <w:t>ystem interface for access through a touch screen*</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20</w:t>
            </w:r>
          </w:p>
        </w:tc>
      </w:tr>
      <w:tr w:rsidTr="008E6C75">
        <w:tblPrEx>
          <w:tblW w:w="9497" w:type="dxa"/>
          <w:tblLayout w:type="fixed"/>
          <w:tblCellMar>
            <w:left w:w="62" w:type="dxa"/>
            <w:right w:w="62" w:type="dxa"/>
          </w:tblCellMar>
          <w:tblLook w:val="0000"/>
        </w:tblPrEx>
        <w:tc>
          <w:tcPr>
            <w:tcW w:w="7429" w:type="dxa"/>
            <w:gridSpan w:val="2"/>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rPr>
                <w:rStyle w:val="SpecialBold"/>
              </w:rPr>
              <w:t>Group D: Qualification elective units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rPr>
                <w:rStyle w:val="SpecialBold"/>
              </w:rPr>
              <w:t>Weighting Points</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UEECD0013</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Develop and implement energy sector maintenance programs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60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UEEEL0011</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Evaluate performance of low voltage electrical apparatus*</w:t>
            </w:r>
          </w:p>
        </w:tc>
        <w:tc>
          <w:tcPr>
            <w:tcW w:w="2068"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40</w:t>
            </w:r>
          </w:p>
        </w:tc>
      </w:tr>
      <w:tr w:rsidTr="008E6C75">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UEERA0040</w:t>
            </w:r>
          </w:p>
        </w:tc>
        <w:tc>
          <w:tcPr>
            <w:tcW w:w="5757" w:type="dxa"/>
            <w:tcBorders>
              <w:top w:val="nil"/>
              <w:left w:val="nil"/>
              <w:bottom w:val="nil"/>
              <w:right w:val="nil"/>
            </w:tcBorders>
            <w:tcMar>
              <w:top w:w="0" w:type="dxa"/>
              <w:left w:w="62" w:type="dxa"/>
              <w:bottom w:w="0" w:type="dxa"/>
              <w:right w:w="62" w:type="dxa"/>
            </w:tcMar>
          </w:tcPr>
          <w:p w:rsidR="00000000" w:rsidP="008E6C75">
            <w:pPr>
              <w:pStyle w:val="BodyText"/>
              <w:rPr>
                <w:lang w:val="en-NZ"/>
              </w:rPr>
            </w:pPr>
            <w:r w:rsidRPr="008E6C75">
              <w:t>Evaluate and report on the indoor air quality of buildings*</w:t>
            </w:r>
          </w:p>
        </w:tc>
        <w:tc>
          <w:tcPr>
            <w:tcW w:w="2068" w:type="dxa"/>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40</w:t>
            </w:r>
          </w:p>
        </w:tc>
      </w:tr>
    </w:tbl>
    <w:p w:rsidR="00000000" w:rsidRPr="008E6C75" w:rsidP="008E6C75">
      <w:pPr>
        <w:pStyle w:val="NoPaddingFontSize1"/>
      </w:pPr>
    </w:p>
    <w:p w:rsidR="00000000" w:rsidRPr="008E6C75" w:rsidP="008E6C75">
      <w:pPr>
        <w:pStyle w:val="AllowPageBreak"/>
      </w:pPr>
    </w:p>
    <w:p w:rsidR="00000000" w:rsidRPr="008E6C75" w:rsidP="008E6C75">
      <w:pPr>
        <w:pStyle w:val="Heading1"/>
      </w:pPr>
      <w:bookmarkStart w:id="5" w:name="O_1245150"/>
      <w:bookmarkEnd w:id="5"/>
      <w:r w:rsidRPr="008E6C75">
        <w:t>Qualification Mapping Information</w:t>
      </w:r>
    </w:p>
    <w:tbl>
      <w:tblPr>
        <w:tblW w:w="9497" w:type="dxa"/>
        <w:tblLayout w:type="fixed"/>
        <w:tblCellMar>
          <w:left w:w="62" w:type="dxa"/>
          <w:right w:w="62" w:type="dxa"/>
        </w:tblCellMar>
        <w:tblLook w:val="0000"/>
      </w:tblPr>
      <w:tblGrid>
        <w:gridCol w:w="9497"/>
      </w:tblGrid>
      <w:tr w:rsidTr="008E6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C75" w:rsidP="008E6C75">
            <w:pPr>
              <w:pStyle w:val="BodyText"/>
            </w:pPr>
            <w:r w:rsidRPr="008E6C75">
              <w:t>This qualification replaces and is not equivalent to UEE50311 Diploma of Electrical and Refrigeration and Air-conditioning</w:t>
            </w:r>
          </w:p>
        </w:tc>
      </w:tr>
    </w:tbl>
    <w:p w:rsidR="00000000" w:rsidRPr="008E6C75" w:rsidP="008E6C75">
      <w:pPr>
        <w:pStyle w:val="NoPaddingFontSize1"/>
      </w:pPr>
    </w:p>
    <w:p w:rsidR="00000000" w:rsidRPr="008E6C75" w:rsidP="008E6C75">
      <w:pPr>
        <w:pStyle w:val="AllowPageBreak"/>
      </w:pPr>
    </w:p>
    <w:p w:rsidR="00000000" w:rsidRPr="008E6C75" w:rsidP="008E6C75">
      <w:pPr>
        <w:pStyle w:val="Heading1"/>
      </w:pPr>
      <w:bookmarkStart w:id="6" w:name="O_1245155"/>
      <w:bookmarkEnd w:id="6"/>
      <w:r w:rsidRPr="008E6C75">
        <w:t>Links</w:t>
      </w:r>
    </w:p>
    <w:p w:rsidR="00000000" w:rsidRPr="008E6C75" w:rsidP="00F859D4">
      <w:pPr>
        <w:pStyle w:val="BodyText"/>
      </w:pPr>
      <w:r w:rsidRPr="008E6C7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B28EB">
        <w:rPr>
          <w:rStyle w:val="Hyperlink"/>
        </w:rPr>
        <w:t>https://vetnet.gov.au/Pages/TrainingDocs.aspx?q=b8a8f136-5421-4ce1-92e0-2b50341431b6</w:t>
      </w:r>
      <w:r>
        <w:fldChar w:fldCharType="end"/>
      </w:r>
    </w:p>
    <w:p w:rsidR="00000000" w:rsidRPr="008E6C75" w:rsidP="008E6C75"/>
    <w:sectPr w:rsidSect="008E6C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75" w:rsidRPr="00F859D4" w:rsidP="00F85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D4" w:rsidP="008E6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859D4" w:rsidP="008E6C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59D4" w:rsidP="008E6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C75" w:rsidRPr="00F859D4" w:rsidP="00F85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D4" w:rsidRPr="002D2AF8" w:rsidP="008E6C75">
    <w:pPr>
      <w:pStyle w:val="Header"/>
      <w:framePr w:wrap="around"/>
    </w:pPr>
    <w:r>
      <w:fldChar w:fldCharType="begin"/>
    </w:r>
    <w:r>
      <w:instrText xml:space="preserve"> TITLE   \* MERGEFORMAT </w:instrText>
    </w:r>
    <w:r>
      <w:fldChar w:fldCharType="separate"/>
    </w:r>
    <w:r>
      <w:t>UEE50320 Diploma of Electrical and Refrigeration and Air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F859D4" w:rsidP="008E6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C75"/>
    <w:pPr>
      <w:spacing w:before="360" w:after="60"/>
      <w:outlineLvl w:val="0"/>
    </w:pPr>
    <w:rPr>
      <w:sz w:val="32"/>
    </w:rPr>
  </w:style>
  <w:style w:type="paragraph" w:styleId="Heading2">
    <w:name w:val="heading 2"/>
    <w:basedOn w:val="HeadingBase"/>
    <w:next w:val="BodyText"/>
    <w:link w:val="Heading2Char"/>
    <w:qFormat/>
    <w:rsid w:val="008E6C75"/>
    <w:pPr>
      <w:keepLines/>
      <w:spacing w:before="240" w:after="120"/>
      <w:outlineLvl w:val="1"/>
    </w:pPr>
    <w:rPr>
      <w:sz w:val="28"/>
      <w:szCs w:val="40"/>
    </w:rPr>
  </w:style>
  <w:style w:type="paragraph" w:styleId="Heading3">
    <w:name w:val="heading 3"/>
    <w:basedOn w:val="HeadingBase"/>
    <w:next w:val="BodyText"/>
    <w:link w:val="Heading3Char"/>
    <w:qFormat/>
    <w:rsid w:val="008E6C75"/>
    <w:pPr>
      <w:spacing w:before="180" w:after="120"/>
      <w:outlineLvl w:val="2"/>
    </w:pPr>
    <w:rPr>
      <w:spacing w:val="-10"/>
      <w:kern w:val="32"/>
    </w:rPr>
  </w:style>
  <w:style w:type="paragraph" w:styleId="Heading4">
    <w:name w:val="heading 4"/>
    <w:basedOn w:val="HeadingBase"/>
    <w:next w:val="BodyText"/>
    <w:link w:val="Heading4Char"/>
    <w:qFormat/>
    <w:rsid w:val="008E6C75"/>
    <w:pPr>
      <w:spacing w:before="160" w:after="120"/>
      <w:outlineLvl w:val="3"/>
    </w:pPr>
    <w:rPr>
      <w:sz w:val="22"/>
    </w:rPr>
  </w:style>
  <w:style w:type="paragraph" w:styleId="Heading5">
    <w:name w:val="heading 5"/>
    <w:basedOn w:val="HeadingBase"/>
    <w:next w:val="Normal"/>
    <w:link w:val="Heading5Char"/>
    <w:qFormat/>
    <w:rsid w:val="008E6C75"/>
    <w:pPr>
      <w:spacing w:before="80"/>
      <w:outlineLvl w:val="4"/>
    </w:pPr>
    <w:rPr>
      <w:color w:val="918585"/>
      <w:sz w:val="20"/>
    </w:rPr>
  </w:style>
  <w:style w:type="paragraph" w:styleId="Heading6">
    <w:name w:val="heading 6"/>
    <w:basedOn w:val="HeadingBase"/>
    <w:next w:val="Normal"/>
    <w:link w:val="Heading6Char"/>
    <w:qFormat/>
    <w:rsid w:val="008E6C75"/>
    <w:pPr>
      <w:spacing w:before="60"/>
      <w:outlineLvl w:val="5"/>
    </w:pPr>
    <w:rPr>
      <w:color w:val="918585"/>
      <w:sz w:val="20"/>
    </w:rPr>
  </w:style>
  <w:style w:type="paragraph" w:styleId="Heading7">
    <w:name w:val="heading 7"/>
    <w:basedOn w:val="Normal"/>
    <w:next w:val="Normal"/>
    <w:link w:val="Heading7Char"/>
    <w:qFormat/>
    <w:rsid w:val="008E6C75"/>
    <w:pPr>
      <w:ind w:left="720"/>
      <w:outlineLvl w:val="6"/>
    </w:pPr>
    <w:rPr>
      <w:i/>
    </w:rPr>
  </w:style>
  <w:style w:type="paragraph" w:styleId="Heading8">
    <w:name w:val="heading 8"/>
    <w:basedOn w:val="Normal"/>
    <w:next w:val="Normal"/>
    <w:link w:val="Heading8Char"/>
    <w:qFormat/>
    <w:rsid w:val="008E6C75"/>
    <w:pPr>
      <w:ind w:left="720"/>
      <w:outlineLvl w:val="7"/>
    </w:pPr>
    <w:rPr>
      <w:i/>
    </w:rPr>
  </w:style>
  <w:style w:type="paragraph" w:styleId="Heading9">
    <w:name w:val="heading 9"/>
    <w:basedOn w:val="Normal"/>
    <w:next w:val="Normal"/>
    <w:link w:val="Heading9Char"/>
    <w:qFormat/>
    <w:rsid w:val="008E6C75"/>
    <w:pPr>
      <w:ind w:left="720"/>
      <w:outlineLvl w:val="8"/>
    </w:pPr>
    <w:rPr>
      <w:i/>
    </w:rPr>
  </w:style>
  <w:style w:type="character" w:default="1" w:styleId="DefaultParagraphFont">
    <w:name w:val="Default Paragraph Font"/>
    <w:uiPriority w:val="1"/>
    <w:unhideWhenUsed/>
    <w:rsid w:val="008E6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C75"/>
  </w:style>
  <w:style w:type="character" w:customStyle="1" w:styleId="Heading1Char">
    <w:name w:val="Heading 1 Char"/>
    <w:basedOn w:val="DefaultParagraphFont"/>
    <w:link w:val="Heading1"/>
    <w:rsid w:val="008E6C75"/>
    <w:rPr>
      <w:rFonts w:ascii="Times New Roman" w:eastAsia="Times New Roman" w:hAnsi="Times New Roman" w:cs="Times New Roman"/>
      <w:b/>
      <w:sz w:val="32"/>
      <w:szCs w:val="20"/>
      <w:lang w:eastAsia="en-US"/>
    </w:rPr>
  </w:style>
  <w:style w:type="paragraph" w:styleId="BodyText">
    <w:name w:val="Body Text"/>
    <w:basedOn w:val="Normal"/>
    <w:link w:val="BodyTextChar"/>
    <w:rsid w:val="008E6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C75"/>
    <w:rPr>
      <w:rFonts w:ascii="Times New Roman" w:eastAsia="Times New Roman" w:hAnsi="Times New Roman" w:cs="Times New Roman"/>
      <w:sz w:val="24"/>
      <w:lang w:eastAsia="en-US"/>
    </w:rPr>
  </w:style>
  <w:style w:type="character" w:customStyle="1" w:styleId="SpecialBold">
    <w:name w:val="Special Bold"/>
    <w:basedOn w:val="DefaultParagraphFont"/>
    <w:rsid w:val="008E6C75"/>
    <w:rPr>
      <w:b/>
      <w:spacing w:val="0"/>
    </w:rPr>
  </w:style>
  <w:style w:type="paragraph" w:customStyle="1" w:styleId="SuperHeading">
    <w:name w:val="SuperHeading"/>
    <w:basedOn w:val="Normal"/>
    <w:rsid w:val="008E6C75"/>
    <w:pPr>
      <w:spacing w:before="240" w:after="120"/>
      <w:outlineLvl w:val="0"/>
    </w:pPr>
    <w:rPr>
      <w:rFonts w:ascii="Times New Roman" w:hAnsi="Times New Roman"/>
      <w:b/>
      <w:sz w:val="32"/>
    </w:rPr>
  </w:style>
  <w:style w:type="paragraph" w:customStyle="1" w:styleId="AllowPageBreak">
    <w:name w:val="AllowPageBreak"/>
    <w:rsid w:val="008E6C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6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C75"/>
    <w:rPr>
      <w:rFonts w:ascii="Courier New" w:eastAsia="Times New Roman" w:hAnsi="Courier New" w:cs="Times New Roman"/>
      <w:i/>
      <w:szCs w:val="20"/>
      <w:lang w:eastAsia="en-US"/>
    </w:rPr>
  </w:style>
  <w:style w:type="paragraph" w:customStyle="1" w:styleId="HeadingBase">
    <w:name w:val="Heading Base"/>
    <w:rsid w:val="008E6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C75"/>
    <w:pPr>
      <w:tabs>
        <w:tab w:val="right" w:leader="dot" w:pos="9072"/>
      </w:tabs>
      <w:ind w:left="567"/>
    </w:pPr>
    <w:rPr>
      <w:szCs w:val="22"/>
    </w:rPr>
  </w:style>
  <w:style w:type="paragraph" w:customStyle="1" w:styleId="TOCBase">
    <w:name w:val="TOC Base"/>
    <w:rsid w:val="008E6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C75"/>
    <w:pPr>
      <w:tabs>
        <w:tab w:val="right" w:leader="dot" w:pos="9072"/>
      </w:tabs>
      <w:spacing w:before="40" w:after="40"/>
      <w:ind w:left="284"/>
    </w:pPr>
    <w:rPr>
      <w:rFonts w:ascii="Times New Roman" w:hAnsi="Times New Roman"/>
    </w:rPr>
  </w:style>
  <w:style w:type="paragraph" w:styleId="TOC1">
    <w:name w:val="toc 1"/>
    <w:basedOn w:val="TOCBase"/>
    <w:next w:val="Normal"/>
    <w:rsid w:val="008E6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C75"/>
    <w:rPr>
      <w:rFonts w:ascii="Times New Roman" w:eastAsia="Times New Roman" w:hAnsi="Times New Roman" w:cs="Times New Roman"/>
      <w:sz w:val="16"/>
      <w:lang w:eastAsia="en-US"/>
    </w:rPr>
  </w:style>
  <w:style w:type="paragraph" w:styleId="Title">
    <w:name w:val="Title"/>
    <w:basedOn w:val="HeadingBase"/>
    <w:link w:val="TitleChar"/>
    <w:qFormat/>
    <w:rsid w:val="008E6C75"/>
    <w:pPr>
      <w:spacing w:before="5040"/>
      <w:jc w:val="center"/>
    </w:pPr>
    <w:rPr>
      <w:sz w:val="48"/>
      <w:szCs w:val="72"/>
      <w:lang w:val="en-US"/>
    </w:rPr>
  </w:style>
  <w:style w:type="character" w:customStyle="1" w:styleId="TitleChar">
    <w:name w:val="Title Char"/>
    <w:basedOn w:val="DefaultParagraphFont"/>
    <w:link w:val="Title"/>
    <w:rsid w:val="008E6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C75"/>
    <w:pPr>
      <w:tabs>
        <w:tab w:val="left" w:pos="3600"/>
        <w:tab w:val="left" w:pos="3958"/>
      </w:tabs>
    </w:pPr>
  </w:style>
  <w:style w:type="paragraph" w:styleId="List">
    <w:name w:val="List"/>
    <w:basedOn w:val="BodyText"/>
    <w:next w:val="BodyText"/>
    <w:rsid w:val="008E6C75"/>
    <w:pPr>
      <w:tabs>
        <w:tab w:val="left" w:pos="340"/>
      </w:tabs>
      <w:spacing w:before="60" w:after="60"/>
      <w:ind w:left="340" w:hanging="340"/>
    </w:pPr>
  </w:style>
  <w:style w:type="paragraph" w:styleId="ListBullet">
    <w:name w:val="List Bullet"/>
    <w:basedOn w:val="List"/>
    <w:rsid w:val="008E6C75"/>
    <w:pPr>
      <w:numPr>
        <w:numId w:val="10"/>
      </w:numPr>
      <w:tabs>
        <w:tab w:val="clear" w:pos="340"/>
      </w:tabs>
      <w:spacing w:before="40" w:after="40"/>
    </w:pPr>
  </w:style>
  <w:style w:type="paragraph" w:customStyle="1" w:styleId="Note">
    <w:name w:val="Note"/>
    <w:basedOn w:val="BodyText"/>
    <w:rsid w:val="008E6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C75"/>
    <w:pPr>
      <w:framePr w:wrap="auto" w:hAnchor="text" w:y="6049"/>
    </w:pPr>
    <w:rPr>
      <w:color w:val="000000"/>
      <w:sz w:val="40"/>
    </w:rPr>
  </w:style>
  <w:style w:type="paragraph" w:customStyle="1" w:styleId="TOCTitle">
    <w:name w:val="TOCTitle"/>
    <w:basedOn w:val="Heading1"/>
    <w:rsid w:val="008E6C75"/>
    <w:pPr>
      <w:spacing w:after="240"/>
      <w:jc w:val="center"/>
      <w:outlineLvl w:val="9"/>
    </w:pPr>
    <w:rPr>
      <w:caps/>
    </w:rPr>
  </w:style>
  <w:style w:type="paragraph" w:customStyle="1" w:styleId="Version">
    <w:name w:val="Version"/>
    <w:rsid w:val="008E6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C75"/>
    <w:pPr>
      <w:numPr>
        <w:numId w:val="11"/>
      </w:numPr>
      <w:tabs>
        <w:tab w:val="clear" w:pos="680"/>
      </w:tabs>
    </w:pPr>
  </w:style>
  <w:style w:type="paragraph" w:styleId="Index1">
    <w:name w:val="index 1"/>
    <w:basedOn w:val="Normal"/>
    <w:next w:val="Normal"/>
    <w:semiHidden/>
    <w:rsid w:val="008E6C75"/>
    <w:pPr>
      <w:keepNext w:val="0"/>
      <w:tabs>
        <w:tab w:val="right" w:pos="4176"/>
      </w:tabs>
      <w:ind w:left="198" w:hanging="198"/>
    </w:pPr>
    <w:rPr>
      <w:rFonts w:ascii="Garamond" w:hAnsi="Garamond"/>
    </w:rPr>
  </w:style>
  <w:style w:type="paragraph" w:styleId="IndexHeading">
    <w:name w:val="index heading"/>
    <w:basedOn w:val="Normal"/>
    <w:next w:val="Index1"/>
    <w:semiHidden/>
    <w:rsid w:val="008E6C75"/>
    <w:pPr>
      <w:spacing w:before="120" w:after="120"/>
    </w:pPr>
    <w:rPr>
      <w:rFonts w:ascii="Arial" w:hAnsi="Arial"/>
      <w:b/>
      <w:color w:val="918585"/>
      <w:sz w:val="24"/>
    </w:rPr>
  </w:style>
  <w:style w:type="paragraph" w:styleId="Header">
    <w:name w:val="header"/>
    <w:basedOn w:val="Normal"/>
    <w:link w:val="HeaderChar"/>
    <w:rsid w:val="008E6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C75"/>
    <w:rPr>
      <w:rFonts w:ascii="Times New Roman" w:eastAsia="Times New Roman" w:hAnsi="Times New Roman" w:cs="Times New Roman"/>
      <w:sz w:val="16"/>
      <w:szCs w:val="20"/>
      <w:lang w:val="en-GB" w:eastAsia="en-US"/>
    </w:rPr>
  </w:style>
  <w:style w:type="paragraph" w:customStyle="1" w:styleId="Chapter">
    <w:name w:val="Chapter"/>
    <w:basedOn w:val="Normal"/>
    <w:rsid w:val="008E6C75"/>
    <w:pPr>
      <w:spacing w:before="240"/>
    </w:pPr>
    <w:rPr>
      <w:rFonts w:ascii="Times New Roman" w:hAnsi="Times New Roman"/>
      <w:smallCaps/>
      <w:spacing w:val="80"/>
      <w:sz w:val="28"/>
    </w:rPr>
  </w:style>
  <w:style w:type="paragraph" w:customStyle="1" w:styleId="InChapter">
    <w:name w:val="InChapter"/>
    <w:basedOn w:val="Heading3"/>
    <w:rsid w:val="008E6C75"/>
    <w:pPr>
      <w:spacing w:after="240"/>
      <w:outlineLvl w:val="9"/>
    </w:pPr>
    <w:rPr>
      <w:noProof/>
    </w:rPr>
  </w:style>
  <w:style w:type="paragraph" w:styleId="Index2">
    <w:name w:val="index 2"/>
    <w:basedOn w:val="Normal"/>
    <w:next w:val="Normal"/>
    <w:semiHidden/>
    <w:rsid w:val="008E6C75"/>
    <w:pPr>
      <w:tabs>
        <w:tab w:val="right" w:pos="4176"/>
      </w:tabs>
      <w:ind w:left="568" w:hanging="284"/>
    </w:pPr>
    <w:rPr>
      <w:rFonts w:ascii="Garamond" w:hAnsi="Garamond"/>
    </w:rPr>
  </w:style>
  <w:style w:type="paragraph" w:customStyle="1" w:styleId="Byline">
    <w:name w:val="Byline"/>
    <w:rsid w:val="008E6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C75"/>
    <w:pPr>
      <w:tabs>
        <w:tab w:val="clear" w:pos="3600"/>
        <w:tab w:val="clear" w:pos="3958"/>
      </w:tabs>
      <w:jc w:val="right"/>
    </w:pPr>
  </w:style>
  <w:style w:type="character" w:styleId="Emphasis">
    <w:name w:val="Emphasis"/>
    <w:basedOn w:val="DefaultParagraphFont"/>
    <w:qFormat/>
    <w:rsid w:val="008E6C75"/>
    <w:rPr>
      <w:i/>
    </w:rPr>
  </w:style>
  <w:style w:type="paragraph" w:styleId="Caption">
    <w:name w:val="caption"/>
    <w:basedOn w:val="BodyText"/>
    <w:next w:val="Normal"/>
    <w:qFormat/>
    <w:rsid w:val="008E6C75"/>
    <w:pPr>
      <w:framePr w:w="2268" w:hSpace="181" w:vSpace="181" w:wrap="around" w:vAnchor="text" w:hAnchor="page" w:x="1135" w:y="285" w:anchorLock="1"/>
    </w:pPr>
    <w:rPr>
      <w:i/>
    </w:rPr>
  </w:style>
  <w:style w:type="paragraph" w:customStyle="1" w:styleId="MiniTOCTitle">
    <w:name w:val="MiniTOCTitle"/>
    <w:basedOn w:val="Heading4"/>
    <w:rsid w:val="008E6C75"/>
    <w:pPr>
      <w:spacing w:before="240"/>
      <w:outlineLvl w:val="9"/>
    </w:pPr>
    <w:rPr>
      <w:noProof/>
      <w:sz w:val="24"/>
    </w:rPr>
  </w:style>
  <w:style w:type="paragraph" w:customStyle="1" w:styleId="MiniTOCItem">
    <w:name w:val="MiniTOCItem"/>
    <w:basedOn w:val="ListBullet"/>
    <w:rsid w:val="008E6C75"/>
    <w:pPr>
      <w:numPr>
        <w:numId w:val="0"/>
      </w:numPr>
      <w:tabs>
        <w:tab w:val="right" w:leader="dot" w:pos="6521"/>
      </w:tabs>
      <w:spacing w:before="0" w:after="0"/>
    </w:pPr>
  </w:style>
  <w:style w:type="paragraph" w:customStyle="1" w:styleId="TOFTitle">
    <w:name w:val="TOFTitle"/>
    <w:basedOn w:val="TOCTitle"/>
    <w:rsid w:val="008E6C75"/>
  </w:style>
  <w:style w:type="paragraph" w:styleId="TableofFigures">
    <w:name w:val="table of figures"/>
    <w:basedOn w:val="Normal"/>
    <w:next w:val="Normal"/>
    <w:semiHidden/>
    <w:rsid w:val="008E6C75"/>
    <w:pPr>
      <w:tabs>
        <w:tab w:val="right" w:leader="dot" w:pos="9072"/>
      </w:tabs>
      <w:ind w:left="970" w:hanging="403"/>
    </w:pPr>
    <w:rPr>
      <w:rFonts w:ascii="Times New Roman" w:hAnsi="Times New Roman"/>
      <w:b/>
    </w:rPr>
  </w:style>
  <w:style w:type="paragraph" w:styleId="ListNumber">
    <w:name w:val="List Number"/>
    <w:basedOn w:val="List"/>
    <w:rsid w:val="008E6C75"/>
    <w:pPr>
      <w:numPr>
        <w:numId w:val="13"/>
      </w:numPr>
      <w:tabs>
        <w:tab w:val="clear" w:pos="340"/>
      </w:tabs>
    </w:pPr>
  </w:style>
  <w:style w:type="character" w:customStyle="1" w:styleId="WingdingSymbols">
    <w:name w:val="Wingding Symbols"/>
    <w:rsid w:val="008E6C75"/>
    <w:rPr>
      <w:rFonts w:ascii="Wingdings" w:hAnsi="Wingdings"/>
    </w:rPr>
  </w:style>
  <w:style w:type="paragraph" w:customStyle="1" w:styleId="TableHeading">
    <w:name w:val="Table Heading"/>
    <w:basedOn w:val="HeadingBase"/>
    <w:rsid w:val="008E6C75"/>
    <w:pPr>
      <w:keepLines/>
      <w:pBdr>
        <w:bottom w:val="single" w:sz="6" w:space="1" w:color="918585"/>
      </w:pBdr>
      <w:spacing w:before="240"/>
    </w:pPr>
  </w:style>
  <w:style w:type="character" w:customStyle="1" w:styleId="HotSpot">
    <w:name w:val="HotSpot"/>
    <w:rsid w:val="008E6C75"/>
    <w:rPr>
      <w:color w:val="0033CC"/>
      <w:u w:val="none"/>
    </w:rPr>
  </w:style>
  <w:style w:type="paragraph" w:customStyle="1" w:styleId="BodyTextRight">
    <w:name w:val="Body Text Right"/>
    <w:basedOn w:val="BodyText"/>
    <w:rsid w:val="008E6C75"/>
    <w:pPr>
      <w:spacing w:before="0" w:after="0"/>
      <w:jc w:val="right"/>
    </w:pPr>
  </w:style>
  <w:style w:type="paragraph" w:styleId="Index3">
    <w:name w:val="index 3"/>
    <w:basedOn w:val="ListNumber2"/>
    <w:next w:val="Normal"/>
    <w:semiHidden/>
    <w:rsid w:val="008E6C75"/>
    <w:pPr>
      <w:numPr>
        <w:numId w:val="0"/>
      </w:numPr>
      <w:tabs>
        <w:tab w:val="right" w:leader="dot" w:pos="4176"/>
      </w:tabs>
    </w:pPr>
  </w:style>
  <w:style w:type="paragraph" w:styleId="ListNumber2">
    <w:name w:val="List Number 2"/>
    <w:basedOn w:val="List2"/>
    <w:rsid w:val="008E6C75"/>
    <w:pPr>
      <w:numPr>
        <w:numId w:val="8"/>
      </w:numPr>
      <w:tabs>
        <w:tab w:val="clear" w:pos="1060"/>
      </w:tabs>
    </w:pPr>
  </w:style>
  <w:style w:type="paragraph" w:customStyle="1" w:styleId="MarginNote">
    <w:name w:val="Margin Note"/>
    <w:basedOn w:val="BodyText"/>
    <w:rsid w:val="008E6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C75"/>
    <w:rPr>
      <w:sz w:val="32"/>
    </w:rPr>
  </w:style>
  <w:style w:type="paragraph" w:customStyle="1" w:styleId="HeadingProcedure">
    <w:name w:val="Heading Procedure"/>
    <w:basedOn w:val="HeadingBase"/>
    <w:next w:val="Normal"/>
    <w:rsid w:val="008E6C75"/>
    <w:pPr>
      <w:tabs>
        <w:tab w:val="left" w:pos="0"/>
      </w:tabs>
      <w:spacing w:before="120" w:after="60"/>
    </w:pPr>
    <w:rPr>
      <w:i/>
      <w:color w:val="918585"/>
      <w:sz w:val="22"/>
    </w:rPr>
  </w:style>
  <w:style w:type="paragraph" w:customStyle="1" w:styleId="TableBodyText">
    <w:name w:val="Table Body Text"/>
    <w:basedOn w:val="BodyText"/>
    <w:rsid w:val="008E6C75"/>
    <w:pPr>
      <w:spacing w:before="60" w:after="60"/>
    </w:pPr>
  </w:style>
  <w:style w:type="paragraph" w:styleId="ListContinue">
    <w:name w:val="List Continue"/>
    <w:basedOn w:val="List"/>
    <w:rsid w:val="008E6C75"/>
    <w:pPr>
      <w:ind w:firstLine="0"/>
    </w:pPr>
  </w:style>
  <w:style w:type="paragraph" w:customStyle="1" w:styleId="ListNote">
    <w:name w:val="List Note"/>
    <w:basedOn w:val="List"/>
    <w:rsid w:val="008E6C75"/>
    <w:pPr>
      <w:pBdr>
        <w:top w:val="single" w:sz="6" w:space="2" w:color="918585"/>
        <w:bottom w:val="single" w:sz="6" w:space="2" w:color="918585"/>
      </w:pBdr>
      <w:tabs>
        <w:tab w:val="left" w:pos="1021"/>
      </w:tabs>
      <w:ind w:firstLine="0"/>
    </w:pPr>
  </w:style>
  <w:style w:type="paragraph" w:customStyle="1" w:styleId="Warning">
    <w:name w:val="Warning"/>
    <w:basedOn w:val="BodyText"/>
    <w:rsid w:val="008E6C75"/>
    <w:pPr>
      <w:shd w:val="clear" w:color="auto" w:fill="D9D9D9"/>
      <w:tabs>
        <w:tab w:val="left" w:pos="992"/>
      </w:tabs>
      <w:ind w:left="119" w:right="119"/>
    </w:pPr>
    <w:rPr>
      <w:sz w:val="20"/>
    </w:rPr>
  </w:style>
  <w:style w:type="paragraph" w:customStyle="1" w:styleId="MarginIcons">
    <w:name w:val="Margin Icons"/>
    <w:basedOn w:val="BodyText"/>
    <w:rsid w:val="008E6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C75"/>
    <w:rPr>
      <w:rFonts w:ascii="Courier New" w:hAnsi="Courier New"/>
    </w:rPr>
  </w:style>
  <w:style w:type="paragraph" w:customStyle="1" w:styleId="NoteBullet">
    <w:name w:val="Note Bullet"/>
    <w:basedOn w:val="Note"/>
    <w:rsid w:val="008E6C75"/>
    <w:pPr>
      <w:tabs>
        <w:tab w:val="clear" w:pos="680"/>
      </w:tabs>
      <w:spacing w:before="60" w:after="60"/>
    </w:pPr>
  </w:style>
  <w:style w:type="paragraph" w:customStyle="1" w:styleId="SubHeading2">
    <w:name w:val="SubHeading2"/>
    <w:basedOn w:val="HeadingBase"/>
    <w:rsid w:val="008E6C75"/>
    <w:pPr>
      <w:spacing w:before="240" w:after="60"/>
    </w:pPr>
    <w:rPr>
      <w:sz w:val="20"/>
    </w:rPr>
  </w:style>
  <w:style w:type="paragraph" w:customStyle="1" w:styleId="SubHeading1">
    <w:name w:val="SubHeading1"/>
    <w:basedOn w:val="HeadingBase"/>
    <w:rsid w:val="008E6C75"/>
    <w:pPr>
      <w:spacing w:before="240" w:after="60"/>
    </w:pPr>
    <w:rPr>
      <w:color w:val="918585"/>
      <w:sz w:val="22"/>
    </w:rPr>
  </w:style>
  <w:style w:type="paragraph" w:customStyle="1" w:styleId="SideHeading">
    <w:name w:val="Side Heading"/>
    <w:basedOn w:val="HeadingBase"/>
    <w:rsid w:val="008E6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C75"/>
    <w:pPr>
      <w:numPr>
        <w:numId w:val="9"/>
      </w:numPr>
    </w:pPr>
  </w:style>
  <w:style w:type="paragraph" w:styleId="PlainText">
    <w:name w:val="Plain Text"/>
    <w:basedOn w:val="Normal"/>
    <w:link w:val="PlainTextChar"/>
    <w:rsid w:val="008E6C75"/>
    <w:rPr>
      <w:sz w:val="20"/>
    </w:rPr>
  </w:style>
  <w:style w:type="character" w:customStyle="1" w:styleId="PlainTextChar">
    <w:name w:val="Plain Text Char"/>
    <w:basedOn w:val="DefaultParagraphFont"/>
    <w:link w:val="PlainText"/>
    <w:rsid w:val="008E6C75"/>
    <w:rPr>
      <w:rFonts w:ascii="Courier New" w:eastAsia="Times New Roman" w:hAnsi="Courier New" w:cs="Times New Roman"/>
      <w:sz w:val="20"/>
      <w:szCs w:val="20"/>
      <w:lang w:eastAsia="en-US"/>
    </w:rPr>
  </w:style>
  <w:style w:type="character" w:customStyle="1" w:styleId="MenuOption">
    <w:name w:val="Menu Option"/>
    <w:basedOn w:val="DefaultParagraphFont"/>
    <w:rsid w:val="008E6C75"/>
    <w:rPr>
      <w:b/>
      <w:smallCaps/>
    </w:rPr>
  </w:style>
  <w:style w:type="paragraph" w:customStyle="1" w:styleId="TableListNumber">
    <w:name w:val="Table List Number"/>
    <w:basedOn w:val="ListNumber"/>
    <w:rsid w:val="008E6C75"/>
    <w:pPr>
      <w:numPr>
        <w:numId w:val="0"/>
      </w:numPr>
    </w:pPr>
  </w:style>
  <w:style w:type="paragraph" w:styleId="TOC4">
    <w:name w:val="toc 4"/>
    <w:basedOn w:val="TOCBase"/>
    <w:next w:val="Normal"/>
    <w:semiHidden/>
    <w:rsid w:val="008E6C75"/>
    <w:pPr>
      <w:tabs>
        <w:tab w:val="right" w:leader="dot" w:pos="9071"/>
      </w:tabs>
      <w:ind w:left="1701"/>
    </w:pPr>
  </w:style>
  <w:style w:type="paragraph" w:customStyle="1" w:styleId="ListAlpha">
    <w:name w:val="List Alpha"/>
    <w:basedOn w:val="List"/>
    <w:rsid w:val="008E6C75"/>
    <w:pPr>
      <w:numPr>
        <w:numId w:val="7"/>
      </w:numPr>
    </w:pPr>
  </w:style>
  <w:style w:type="paragraph" w:customStyle="1" w:styleId="ListAlpha2">
    <w:name w:val="List Alpha 2"/>
    <w:basedOn w:val="List2"/>
    <w:rsid w:val="008E6C75"/>
    <w:pPr>
      <w:numPr>
        <w:numId w:val="6"/>
      </w:numPr>
    </w:pPr>
  </w:style>
  <w:style w:type="paragraph" w:styleId="List2">
    <w:name w:val="List 2"/>
    <w:basedOn w:val="BodyText"/>
    <w:rsid w:val="008E6C75"/>
    <w:pPr>
      <w:tabs>
        <w:tab w:val="left" w:pos="680"/>
      </w:tabs>
      <w:spacing w:before="60" w:after="60"/>
      <w:ind w:left="680" w:hanging="340"/>
    </w:pPr>
  </w:style>
  <w:style w:type="paragraph" w:styleId="List3">
    <w:name w:val="List 3"/>
    <w:basedOn w:val="BodyText"/>
    <w:rsid w:val="008E6C75"/>
    <w:pPr>
      <w:tabs>
        <w:tab w:val="left" w:pos="1021"/>
      </w:tabs>
      <w:spacing w:before="60" w:after="60"/>
      <w:ind w:left="1020" w:hanging="340"/>
    </w:pPr>
  </w:style>
  <w:style w:type="paragraph" w:styleId="List4">
    <w:name w:val="List 4"/>
    <w:basedOn w:val="BodyText"/>
    <w:rsid w:val="008E6C75"/>
    <w:pPr>
      <w:tabs>
        <w:tab w:val="left" w:pos="1361"/>
      </w:tabs>
      <w:spacing w:before="60" w:after="60"/>
      <w:ind w:left="1361" w:hanging="340"/>
    </w:pPr>
  </w:style>
  <w:style w:type="paragraph" w:styleId="List5">
    <w:name w:val="List 5"/>
    <w:basedOn w:val="BodyText"/>
    <w:rsid w:val="008E6C75"/>
    <w:pPr>
      <w:tabs>
        <w:tab w:val="left" w:pos="1701"/>
      </w:tabs>
      <w:spacing w:before="60" w:after="60"/>
      <w:ind w:left="1701" w:hanging="340"/>
    </w:pPr>
  </w:style>
  <w:style w:type="paragraph" w:styleId="ListBullet3">
    <w:name w:val="List Bullet 3"/>
    <w:basedOn w:val="List3"/>
    <w:rsid w:val="008E6C75"/>
    <w:pPr>
      <w:numPr>
        <w:numId w:val="12"/>
      </w:numPr>
      <w:tabs>
        <w:tab w:val="clear" w:pos="1021"/>
      </w:tabs>
      <w:ind w:left="1037" w:hanging="357"/>
    </w:pPr>
  </w:style>
  <w:style w:type="paragraph" w:styleId="ListBullet4">
    <w:name w:val="List Bullet 4"/>
    <w:basedOn w:val="List4"/>
    <w:rsid w:val="008E6C75"/>
    <w:pPr>
      <w:numPr>
        <w:numId w:val="1"/>
      </w:numPr>
      <w:tabs>
        <w:tab w:val="clear" w:pos="1361"/>
      </w:tabs>
    </w:pPr>
  </w:style>
  <w:style w:type="paragraph" w:styleId="ListBullet5">
    <w:name w:val="List Bullet 5"/>
    <w:basedOn w:val="List5"/>
    <w:rsid w:val="008E6C75"/>
    <w:pPr>
      <w:numPr>
        <w:numId w:val="2"/>
      </w:numPr>
    </w:pPr>
  </w:style>
  <w:style w:type="paragraph" w:styleId="ListContinue2">
    <w:name w:val="List Continue 2"/>
    <w:basedOn w:val="List2"/>
    <w:rsid w:val="008E6C75"/>
    <w:pPr>
      <w:ind w:firstLine="0"/>
    </w:pPr>
  </w:style>
  <w:style w:type="paragraph" w:styleId="ListContinue3">
    <w:name w:val="List Continue 3"/>
    <w:basedOn w:val="List3"/>
    <w:rsid w:val="008E6C75"/>
    <w:pPr>
      <w:ind w:left="1021" w:firstLine="0"/>
    </w:pPr>
  </w:style>
  <w:style w:type="paragraph" w:styleId="ListContinue4">
    <w:name w:val="List Continue 4"/>
    <w:basedOn w:val="List4"/>
    <w:rsid w:val="008E6C75"/>
    <w:pPr>
      <w:ind w:firstLine="0"/>
    </w:pPr>
  </w:style>
  <w:style w:type="paragraph" w:styleId="ListContinue5">
    <w:name w:val="List Continue 5"/>
    <w:basedOn w:val="List5"/>
    <w:rsid w:val="008E6C75"/>
    <w:pPr>
      <w:ind w:firstLine="0"/>
    </w:pPr>
  </w:style>
  <w:style w:type="paragraph" w:styleId="ListNumber3">
    <w:name w:val="List Number 3"/>
    <w:basedOn w:val="List3"/>
    <w:rsid w:val="008E6C75"/>
    <w:pPr>
      <w:numPr>
        <w:numId w:val="3"/>
      </w:numPr>
    </w:pPr>
  </w:style>
  <w:style w:type="paragraph" w:styleId="ListNumber4">
    <w:name w:val="List Number 4"/>
    <w:basedOn w:val="List4"/>
    <w:rsid w:val="008E6C75"/>
    <w:pPr>
      <w:numPr>
        <w:numId w:val="4"/>
      </w:numPr>
    </w:pPr>
  </w:style>
  <w:style w:type="paragraph" w:styleId="ListNumber5">
    <w:name w:val="List Number 5"/>
    <w:basedOn w:val="List5"/>
    <w:rsid w:val="008E6C75"/>
    <w:pPr>
      <w:numPr>
        <w:numId w:val="5"/>
      </w:numPr>
    </w:pPr>
  </w:style>
  <w:style w:type="paragraph" w:styleId="BlockText">
    <w:name w:val="Block Text"/>
    <w:basedOn w:val="Normal"/>
    <w:rsid w:val="008E6C75"/>
    <w:pPr>
      <w:spacing w:after="120"/>
      <w:ind w:left="1440" w:right="1440"/>
    </w:pPr>
  </w:style>
  <w:style w:type="character" w:customStyle="1" w:styleId="Subscript">
    <w:name w:val="Subscript"/>
    <w:basedOn w:val="DefaultParagraphFont"/>
    <w:rsid w:val="008E6C75"/>
    <w:rPr>
      <w:sz w:val="16"/>
      <w:vertAlign w:val="subscript"/>
    </w:rPr>
  </w:style>
  <w:style w:type="character" w:customStyle="1" w:styleId="Superscript">
    <w:name w:val="Superscript"/>
    <w:basedOn w:val="DefaultParagraphFont"/>
    <w:rsid w:val="008E6C75"/>
    <w:rPr>
      <w:sz w:val="16"/>
      <w:vertAlign w:val="superscript"/>
    </w:rPr>
  </w:style>
  <w:style w:type="character" w:customStyle="1" w:styleId="Symbols">
    <w:name w:val="Symbols"/>
    <w:basedOn w:val="DefaultParagraphFont"/>
    <w:rsid w:val="008E6C75"/>
    <w:rPr>
      <w:rFonts w:ascii="Symbol" w:hAnsi="Symbol"/>
    </w:rPr>
  </w:style>
  <w:style w:type="character" w:customStyle="1" w:styleId="MenuOptions">
    <w:name w:val="Menu Options"/>
    <w:basedOn w:val="DefaultParagraphFont"/>
    <w:rsid w:val="008E6C75"/>
    <w:rPr>
      <w:rFonts w:ascii="Arial Narrow" w:hAnsi="Arial Narrow"/>
      <w:smallCaps/>
    </w:rPr>
  </w:style>
  <w:style w:type="character" w:customStyle="1" w:styleId="Buttons">
    <w:name w:val="Buttons"/>
    <w:basedOn w:val="DefaultParagraphFont"/>
    <w:rsid w:val="008E6C75"/>
    <w:rPr>
      <w:b/>
    </w:rPr>
  </w:style>
  <w:style w:type="character" w:customStyle="1" w:styleId="Underlined">
    <w:name w:val="Underlined"/>
    <w:basedOn w:val="DefaultParagraphFont"/>
    <w:rsid w:val="008E6C75"/>
    <w:rPr>
      <w:u w:val="single"/>
    </w:rPr>
  </w:style>
  <w:style w:type="paragraph" w:customStyle="1" w:styleId="TableBodyTextRight">
    <w:name w:val="Table Body Text Right"/>
    <w:basedOn w:val="TableBodyText"/>
    <w:rsid w:val="008E6C75"/>
    <w:pPr>
      <w:widowControl w:val="0"/>
      <w:autoSpaceDE w:val="0"/>
      <w:autoSpaceDN w:val="0"/>
      <w:adjustRightInd w:val="0"/>
      <w:jc w:val="right"/>
    </w:pPr>
    <w:rPr>
      <w:rFonts w:cs="Arial"/>
      <w:szCs w:val="18"/>
    </w:rPr>
  </w:style>
  <w:style w:type="paragraph" w:customStyle="1" w:styleId="CopyrightText">
    <w:name w:val="Copyright Text"/>
    <w:basedOn w:val="BodyText"/>
    <w:rsid w:val="008E6C75"/>
    <w:rPr>
      <w:sz w:val="18"/>
    </w:rPr>
  </w:style>
  <w:style w:type="paragraph" w:customStyle="1" w:styleId="BodySmallRight">
    <w:name w:val="Body Small Right"/>
    <w:basedOn w:val="BodyTextRight"/>
    <w:rsid w:val="008E6C75"/>
    <w:rPr>
      <w:sz w:val="18"/>
      <w:szCs w:val="18"/>
    </w:rPr>
  </w:style>
  <w:style w:type="paragraph" w:customStyle="1" w:styleId="MarginEdition">
    <w:name w:val="Margin Edition"/>
    <w:basedOn w:val="MarginNote"/>
    <w:rsid w:val="008E6C75"/>
    <w:pPr>
      <w:spacing w:before="0" w:after="0"/>
    </w:pPr>
    <w:rPr>
      <w:rFonts w:ascii="Times New Roman" w:hAnsi="Times New Roman"/>
      <w:color w:val="999999"/>
    </w:rPr>
  </w:style>
  <w:style w:type="paragraph" w:customStyle="1" w:styleId="Spacer">
    <w:name w:val="Spacer"/>
    <w:basedOn w:val="Normal"/>
    <w:rsid w:val="008E6C75"/>
    <w:rPr>
      <w:sz w:val="2"/>
      <w:szCs w:val="2"/>
    </w:rPr>
  </w:style>
  <w:style w:type="character" w:customStyle="1" w:styleId="Small">
    <w:name w:val="Small"/>
    <w:basedOn w:val="DefaultParagraphFont"/>
    <w:rsid w:val="008E6C75"/>
    <w:rPr>
      <w:sz w:val="16"/>
    </w:rPr>
  </w:style>
  <w:style w:type="paragraph" w:customStyle="1" w:styleId="WideTable">
    <w:name w:val="Wide Table"/>
    <w:basedOn w:val="Normal"/>
    <w:rsid w:val="008E6C75"/>
    <w:pPr>
      <w:ind w:left="-1418"/>
    </w:pPr>
    <w:rPr>
      <w:sz w:val="2"/>
      <w:szCs w:val="2"/>
    </w:rPr>
  </w:style>
  <w:style w:type="character" w:styleId="PageNumber">
    <w:name w:val="page number"/>
    <w:basedOn w:val="DefaultParagraphFont"/>
    <w:rsid w:val="008E6C75"/>
  </w:style>
  <w:style w:type="paragraph" w:styleId="Quote">
    <w:name w:val="Quote"/>
    <w:basedOn w:val="Heading1"/>
    <w:link w:val="QuoteChar"/>
    <w:qFormat/>
    <w:rsid w:val="008E6C75"/>
    <w:rPr>
      <w:b w:val="0"/>
      <w:sz w:val="72"/>
      <w:szCs w:val="72"/>
      <w:lang w:val="en-NZ"/>
    </w:rPr>
  </w:style>
  <w:style w:type="character" w:customStyle="1" w:styleId="QuoteChar">
    <w:name w:val="Quote Char"/>
    <w:basedOn w:val="DefaultParagraphFont"/>
    <w:link w:val="Quote"/>
    <w:rsid w:val="008E6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C75"/>
    <w:pPr>
      <w:pageBreakBefore/>
    </w:pPr>
  </w:style>
  <w:style w:type="paragraph" w:customStyle="1" w:styleId="Border">
    <w:name w:val="Border"/>
    <w:basedOn w:val="Normal"/>
    <w:qFormat/>
    <w:rsid w:val="008E6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C75"/>
    <w:rPr>
      <w:b/>
      <w:bCs/>
      <w:i/>
      <w:iCs/>
      <w:color w:val="auto"/>
    </w:rPr>
  </w:style>
  <w:style w:type="paragraph" w:styleId="IntenseQuote">
    <w:name w:val="Intense Quote"/>
    <w:basedOn w:val="Normal"/>
    <w:next w:val="Normal"/>
    <w:link w:val="IntenseQuoteChar"/>
    <w:uiPriority w:val="30"/>
    <w:qFormat/>
    <w:rsid w:val="008E6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C75"/>
    <w:rPr>
      <w:smallCaps/>
      <w:color w:val="auto"/>
      <w:u w:val="single"/>
    </w:rPr>
  </w:style>
  <w:style w:type="character" w:styleId="IntenseReference">
    <w:name w:val="Intense Reference"/>
    <w:basedOn w:val="DefaultParagraphFont"/>
    <w:uiPriority w:val="32"/>
    <w:qFormat/>
    <w:rsid w:val="008E6C75"/>
    <w:rPr>
      <w:b/>
      <w:bCs/>
      <w:smallCaps/>
      <w:color w:val="auto"/>
      <w:spacing w:val="5"/>
      <w:u w:val="single"/>
    </w:rPr>
  </w:style>
  <w:style w:type="paragraph" w:customStyle="1" w:styleId="2ColumnHeading">
    <w:name w:val="2Column Heading"/>
    <w:basedOn w:val="BodyText"/>
    <w:qFormat/>
    <w:rsid w:val="008E6C75"/>
    <w:pPr>
      <w:spacing w:after="60"/>
      <w:ind w:left="-2268"/>
    </w:pPr>
    <w:rPr>
      <w:b/>
    </w:rPr>
  </w:style>
  <w:style w:type="paragraph" w:customStyle="1" w:styleId="Heading1TOC">
    <w:name w:val="Heading1 TOC"/>
    <w:basedOn w:val="Normal"/>
    <w:qFormat/>
    <w:rsid w:val="008E6C75"/>
    <w:pPr>
      <w:spacing w:before="240" w:after="120"/>
    </w:pPr>
    <w:rPr>
      <w:rFonts w:ascii="Times New Roman" w:hAnsi="Times New Roman"/>
      <w:b/>
      <w:sz w:val="32"/>
    </w:rPr>
  </w:style>
  <w:style w:type="paragraph" w:customStyle="1" w:styleId="Heading2TOC">
    <w:name w:val="Heading2 TOC"/>
    <w:basedOn w:val="Normal"/>
    <w:qFormat/>
    <w:rsid w:val="008E6C75"/>
    <w:pPr>
      <w:spacing w:before="240" w:after="60"/>
    </w:pPr>
    <w:rPr>
      <w:rFonts w:ascii="Times New Roman" w:hAnsi="Times New Roman"/>
      <w:b/>
      <w:sz w:val="28"/>
    </w:rPr>
  </w:style>
  <w:style w:type="character" w:customStyle="1" w:styleId="Underline">
    <w:name w:val="Underline"/>
    <w:basedOn w:val="DefaultParagraphFont"/>
    <w:qFormat/>
    <w:rsid w:val="008E6C75"/>
    <w:rPr>
      <w:u w:val="single"/>
    </w:rPr>
  </w:style>
  <w:style w:type="character" w:customStyle="1" w:styleId="BoldandItalics">
    <w:name w:val="Bold and Italics"/>
    <w:qFormat/>
    <w:rsid w:val="008E6C75"/>
    <w:rPr>
      <w:b/>
      <w:i/>
      <w:u w:val="none"/>
    </w:rPr>
  </w:style>
  <w:style w:type="paragraph" w:styleId="BalloonText">
    <w:name w:val="Balloon Text"/>
    <w:basedOn w:val="Normal"/>
    <w:link w:val="BalloonTextChar"/>
    <w:rsid w:val="008E6C75"/>
    <w:rPr>
      <w:rFonts w:ascii="Tahoma" w:hAnsi="Tahoma" w:cs="Tahoma"/>
      <w:sz w:val="16"/>
      <w:szCs w:val="16"/>
    </w:rPr>
  </w:style>
  <w:style w:type="character" w:customStyle="1" w:styleId="BalloonTextChar">
    <w:name w:val="Balloon Text Char"/>
    <w:basedOn w:val="DefaultParagraphFont"/>
    <w:link w:val="BalloonText"/>
    <w:rsid w:val="008E6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C75"/>
    <w:rPr>
      <w:b/>
      <w:color w:val="660033"/>
      <w:spacing w:val="0"/>
    </w:rPr>
  </w:style>
  <w:style w:type="paragraph" w:customStyle="1" w:styleId="Nameditemlist">
    <w:name w:val="Named item list"/>
    <w:basedOn w:val="BodyText"/>
    <w:qFormat/>
    <w:rsid w:val="008E6C75"/>
    <w:pPr>
      <w:tabs>
        <w:tab w:val="left" w:pos="2835"/>
      </w:tabs>
      <w:ind w:left="2835" w:hanging="2835"/>
    </w:pPr>
  </w:style>
  <w:style w:type="paragraph" w:customStyle="1" w:styleId="BodyTextnopadding">
    <w:name w:val="Body Text no padding"/>
    <w:basedOn w:val="BodyText"/>
    <w:qFormat/>
    <w:rsid w:val="008E6C75"/>
    <w:pPr>
      <w:spacing w:before="0" w:after="0"/>
    </w:pPr>
  </w:style>
  <w:style w:type="paragraph" w:customStyle="1" w:styleId="BodyTextBold">
    <w:name w:val="Body Text Bold"/>
    <w:basedOn w:val="BodyText"/>
    <w:qFormat/>
    <w:rsid w:val="008E6C75"/>
    <w:rPr>
      <w:b/>
    </w:rPr>
  </w:style>
  <w:style w:type="character" w:styleId="Hyperlink">
    <w:name w:val="Hyperlink"/>
    <w:basedOn w:val="DefaultParagraphFont"/>
    <w:uiPriority w:val="99"/>
    <w:unhideWhenUsed/>
    <w:rsid w:val="00F85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1269</Words>
  <Characters>8154</Characters>
  <Application>Microsoft Office Word</Application>
  <DocSecurity>0</DocSecurity>
  <Lines>339</Lines>
  <Paragraphs>285</Paragraphs>
  <ScaleCrop>false</ScaleCrop>
  <Company>Author-it Software Corporation Ltd.</Company>
  <LinksUpToDate>false</LinksUpToDate>
  <CharactersWithSpaces>9138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UEE50320 Diploma of Electrical and Refrigeration and Air Conditioning</dc:title>
  <dc:subject>Approved</dc:subject>
  <dc:creator>Australian Industry Standards</dc:creator>
  <cp:keywords>Release 4</cp:keywords>
  <dc:description>Review Date: 12 April 2008</dc:description>
  <cp:lastModifiedBy>HSD_TPCMSd.prod</cp:lastModifiedBy>
  <cp:revision>3</cp:revision>
  <dcterms:created xsi:type="dcterms:W3CDTF">2022-10-24T14:43:26Z</dcterms:created>
  <dcterms:modified xsi:type="dcterms:W3CDTF">2022-10-21T02:47:00Z</dcterms:modified>
</cp:coreProperties>
</file>