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C4F" w:rsidP="00461C4F">
      <w:pPr>
        <w:pStyle w:val="Title"/>
      </w:pPr>
      <w:r>
        <w:fldChar w:fldCharType="begin"/>
      </w:r>
      <w:r>
        <w:instrText xml:space="preserve"> TITLE   \* MERGEFORMAT </w:instrText>
      </w:r>
      <w:r>
        <w:fldChar w:fldCharType="separate"/>
      </w:r>
      <w:r>
        <w:t>UEE50122 Diploma of Computer Systems Engineering</w:t>
      </w:r>
      <w:r>
        <w:fldChar w:fldCharType="end"/>
      </w:r>
    </w:p>
    <w:p w:rsidR="00461C4F" w:rsidP="00461C4F">
      <w:pPr>
        <w:pStyle w:val="Version"/>
        <w:sectPr w:rsidSect="00D85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D6B" w:rsidP="00D85D6B">
      <w:pPr>
        <w:pStyle w:val="SuperHeading"/>
      </w:pPr>
      <w:r w:rsidRPr="00D85D6B">
        <w:t>UEE50122 Diploma of Computer Systems Engineering</w:t>
      </w:r>
    </w:p>
    <w:p w:rsidR="00000000" w:rsidRPr="00D85D6B" w:rsidP="00D85D6B">
      <w:pPr>
        <w:pStyle w:val="Heading1"/>
      </w:pPr>
      <w:bookmarkStart w:id="1" w:name="O_1267232"/>
      <w:bookmarkEnd w:id="1"/>
      <w:r w:rsidRPr="00D85D6B">
        <w:t>Modification History</w:t>
      </w:r>
    </w:p>
    <w:tbl>
      <w:tblPr>
        <w:tblW w:w="9497" w:type="dxa"/>
        <w:tblLayout w:type="fixed"/>
        <w:tblCellMar>
          <w:left w:w="62" w:type="dxa"/>
          <w:right w:w="62" w:type="dxa"/>
        </w:tblCellMar>
        <w:tblLook w:val="0000"/>
      </w:tblPr>
      <w:tblGrid>
        <w:gridCol w:w="9497"/>
      </w:tblGrid>
      <w:tr w:rsidTr="00D8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t>Release 1. This is the first release of this qualification in the UEE Electrotechnology Training Package.</w:t>
            </w:r>
          </w:p>
          <w:p w:rsidR="00000000" w:rsidRPr="00D85D6B" w:rsidP="00D85D6B">
            <w:pPr>
              <w:pStyle w:val="BodyText"/>
            </w:pPr>
            <w:r w:rsidRPr="00D85D6B">
              <w:t>This qualification replaces and is not equivalent to UEE50120 Diploma of Computer Systems Engineering. Modifications inc</w:t>
            </w:r>
            <w:r w:rsidRPr="00D85D6B">
              <w:t>lude:</w:t>
            </w:r>
          </w:p>
          <w:p w:rsidR="00000000" w:rsidRPr="00D85D6B" w:rsidP="00D85D6B">
            <w:pPr>
              <w:pStyle w:val="ListBullet"/>
            </w:pPr>
            <w:r w:rsidRPr="00D85D6B">
              <w:t>Replaced UEECS0004 with ICTTEN409 in core</w:t>
            </w:r>
          </w:p>
          <w:p w:rsidR="00000000" w:rsidRPr="00D85D6B" w:rsidP="00D85D6B">
            <w:pPr>
              <w:pStyle w:val="ListBullet"/>
            </w:pPr>
            <w:r w:rsidRPr="00D85D6B">
              <w:t>Replaced UEECS0025 with ICTPRG534 in core</w:t>
            </w:r>
          </w:p>
          <w:p w:rsidR="00000000" w:rsidRPr="00D85D6B" w:rsidP="00D85D6B">
            <w:pPr>
              <w:pStyle w:val="ListBullet"/>
            </w:pPr>
            <w:r w:rsidRPr="00D85D6B">
              <w:t>Replaced BSBCUS201 with BSBOPS203 in Group A</w:t>
            </w:r>
          </w:p>
          <w:p w:rsidR="00000000" w:rsidRPr="00D85D6B" w:rsidP="00D85D6B">
            <w:pPr>
              <w:pStyle w:val="ListBullet"/>
            </w:pPr>
            <w:r w:rsidRPr="00D85D6B">
              <w:t>Replaced BSBINM501 with BSBINS501 in Group A</w:t>
            </w:r>
          </w:p>
          <w:p w:rsidR="00000000" w:rsidRPr="00D85D6B" w:rsidP="00D85D6B">
            <w:pPr>
              <w:pStyle w:val="ListBullet"/>
            </w:pPr>
            <w:r w:rsidRPr="00D85D6B">
              <w:t>Replaced BSBINN502 with BSBSTR501 in Group A</w:t>
            </w:r>
          </w:p>
          <w:p w:rsidR="00000000" w:rsidRPr="00D85D6B" w:rsidP="00D85D6B">
            <w:pPr>
              <w:pStyle w:val="ListBullet"/>
            </w:pPr>
            <w:r w:rsidRPr="00D85D6B">
              <w:t>Replaced BSBMGT502 with BSBLDR</w:t>
            </w:r>
            <w:r w:rsidRPr="00D85D6B">
              <w:t>522 in Group A</w:t>
            </w:r>
          </w:p>
          <w:p w:rsidR="00000000" w:rsidRPr="00D85D6B" w:rsidP="00D85D6B">
            <w:pPr>
              <w:pStyle w:val="ListBullet"/>
            </w:pPr>
            <w:r w:rsidRPr="00D85D6B">
              <w:t>Replaced BSBMGT516 with BSBSTR502 in Group A</w:t>
            </w:r>
          </w:p>
          <w:p w:rsidR="00000000" w:rsidRPr="00D85D6B" w:rsidP="00D85D6B">
            <w:pPr>
              <w:pStyle w:val="ListBullet"/>
            </w:pPr>
            <w:r w:rsidRPr="00D85D6B">
              <w:t>Replaced BSBWOR502 with BSBTWK502 in Group A</w:t>
            </w:r>
          </w:p>
          <w:p w:rsidR="00000000" w:rsidRPr="00D85D6B" w:rsidP="00D85D6B">
            <w:pPr>
              <w:pStyle w:val="ListBullet"/>
            </w:pPr>
            <w:r w:rsidRPr="00D85D6B">
              <w:t>Replaced ICTICT203 with ICTICT214 in Group A</w:t>
            </w:r>
          </w:p>
          <w:p w:rsidR="00000000" w:rsidRPr="00D85D6B" w:rsidP="00D85D6B">
            <w:pPr>
              <w:pStyle w:val="ListBullet"/>
            </w:pPr>
            <w:r w:rsidRPr="00D85D6B">
              <w:t>Moved ICTTEN420 from in Group A to group C</w:t>
            </w:r>
          </w:p>
          <w:p w:rsidR="00000000" w:rsidRPr="00D85D6B" w:rsidP="00D85D6B">
            <w:pPr>
              <w:pStyle w:val="ListBullet"/>
            </w:pPr>
            <w:r w:rsidRPr="00D85D6B">
              <w:t>Replaced UEECS0002 with ICTPRG444 in Group C</w:t>
            </w:r>
          </w:p>
          <w:p w:rsidR="00000000" w:rsidRPr="00D85D6B" w:rsidP="00D85D6B">
            <w:pPr>
              <w:pStyle w:val="ListBullet"/>
            </w:pPr>
            <w:r w:rsidRPr="00D85D6B">
              <w:t>Replaced UEECS0014</w:t>
            </w:r>
            <w:r w:rsidRPr="00D85D6B">
              <w:t xml:space="preserve"> with ICTNWK426 in Group C</w:t>
            </w:r>
          </w:p>
          <w:p w:rsidR="00000000" w:rsidRPr="00D85D6B" w:rsidP="00D85D6B">
            <w:pPr>
              <w:pStyle w:val="ListBullet"/>
            </w:pPr>
            <w:r w:rsidRPr="00D85D6B">
              <w:t>Replaced UEECS0021 with ICTNWK309 in Group C</w:t>
            </w:r>
          </w:p>
          <w:p w:rsidR="00000000" w:rsidRPr="00D85D6B" w:rsidP="00D85D6B">
            <w:pPr>
              <w:pStyle w:val="ListBullet"/>
            </w:pPr>
            <w:r w:rsidRPr="00D85D6B">
              <w:t>Replaced UEECS0023 with ICTTEN420 in Group C</w:t>
            </w:r>
          </w:p>
          <w:p w:rsidR="00000000" w:rsidRPr="00D85D6B" w:rsidP="00D85D6B">
            <w:pPr>
              <w:pStyle w:val="ListBullet"/>
            </w:pPr>
            <w:r w:rsidRPr="00D85D6B">
              <w:t>Replaced UEECS0031with ICTWEB447 in Group C</w:t>
            </w:r>
          </w:p>
          <w:p w:rsidR="00000000" w:rsidRPr="00D85D6B" w:rsidP="00D85D6B">
            <w:pPr>
              <w:pStyle w:val="ListBullet"/>
            </w:pPr>
            <w:r w:rsidRPr="00D85D6B">
              <w:t xml:space="preserve">Deleted UEECS0024 from Group C (covered in ICTNWK309) </w:t>
            </w:r>
          </w:p>
          <w:p w:rsidR="00000000" w:rsidRPr="00D85D6B" w:rsidP="00D85D6B">
            <w:pPr>
              <w:pStyle w:val="ListBullet"/>
            </w:pPr>
            <w:r w:rsidRPr="00D85D6B">
              <w:t>Replaced UEECS0001 with ICTNWK307 in Gro</w:t>
            </w:r>
            <w:r w:rsidRPr="00D85D6B">
              <w:t>up D</w:t>
            </w:r>
          </w:p>
          <w:p w:rsidR="00000000" w:rsidRPr="00D85D6B" w:rsidP="00D85D6B">
            <w:pPr>
              <w:pStyle w:val="ListBullet"/>
            </w:pPr>
            <w:r w:rsidRPr="00D85D6B">
              <w:t>Replaced UEECS0007 with ICTNWK625 in Group D</w:t>
            </w:r>
          </w:p>
          <w:p w:rsidR="00000000" w:rsidRPr="00D85D6B" w:rsidP="00D85D6B">
            <w:pPr>
              <w:pStyle w:val="ListBullet"/>
            </w:pPr>
            <w:r w:rsidRPr="00D85D6B">
              <w:t>Replaced UEECS0017 with ICTPRG534 in Group D</w:t>
            </w:r>
          </w:p>
          <w:p w:rsidR="00000000" w:rsidRPr="00D85D6B" w:rsidP="00D85D6B">
            <w:pPr>
              <w:pStyle w:val="ListBullet"/>
            </w:pPr>
            <w:r w:rsidRPr="00D85D6B">
              <w:t>Replaced UEECS0019 with ICTPRG549 in Group D</w:t>
            </w:r>
          </w:p>
          <w:p w:rsidR="00000000" w:rsidRPr="00D85D6B" w:rsidP="00D85D6B">
            <w:pPr>
              <w:pStyle w:val="ListBullet"/>
            </w:pPr>
            <w:r w:rsidRPr="00D85D6B">
              <w:t>Replaced UEECS0027 with ICTPRG440 in Group D</w:t>
            </w:r>
          </w:p>
          <w:p w:rsidR="00000000" w:rsidRPr="00D85D6B" w:rsidP="00D85D6B">
            <w:pPr>
              <w:pStyle w:val="ListBullet"/>
            </w:pPr>
            <w:r w:rsidRPr="00D85D6B">
              <w:t>Deleted UEECS0016 from Group D (covered in ICTNWK426)</w:t>
            </w:r>
          </w:p>
        </w:tc>
      </w:tr>
    </w:tbl>
    <w:p w:rsidR="00000000" w:rsidRPr="00D85D6B" w:rsidP="00D85D6B">
      <w:pPr>
        <w:pStyle w:val="NoPaddingFontSize1"/>
      </w:pPr>
    </w:p>
    <w:p w:rsidR="00000000" w:rsidRPr="00D85D6B" w:rsidP="00D85D6B">
      <w:pPr>
        <w:pStyle w:val="AllowPageBreak"/>
      </w:pPr>
    </w:p>
    <w:p w:rsidR="00000000" w:rsidRPr="00D85D6B" w:rsidP="00D85D6B">
      <w:pPr>
        <w:pStyle w:val="Heading1"/>
      </w:pPr>
      <w:bookmarkStart w:id="2" w:name="O_1267233"/>
      <w:bookmarkEnd w:id="2"/>
      <w:r w:rsidRPr="00D85D6B">
        <w:t>Qualification Description</w:t>
      </w:r>
    </w:p>
    <w:tbl>
      <w:tblPr>
        <w:tblW w:w="9497" w:type="dxa"/>
        <w:tblLayout w:type="fixed"/>
        <w:tblCellMar>
          <w:left w:w="62" w:type="dxa"/>
          <w:right w:w="62" w:type="dxa"/>
        </w:tblCellMar>
        <w:tblLook w:val="0000"/>
      </w:tblPr>
      <w:tblGrid>
        <w:gridCol w:w="9497"/>
      </w:tblGrid>
      <w:tr w:rsidTr="00D8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t>This qualification covers competencies to develop, select, install, commission and maintain computer equipment and systems.</w:t>
            </w:r>
          </w:p>
          <w:p w:rsidR="00000000" w:rsidRPr="00D85D6B" w:rsidP="00D85D6B">
            <w:pPr>
              <w:pStyle w:val="BodyText"/>
            </w:pPr>
            <w:r w:rsidRPr="00D85D6B">
              <w:t>No licensing, legislative or certification requirements apply to this qualification at the time o</w:t>
            </w:r>
            <w:r w:rsidRPr="00D85D6B">
              <w:t>f publication.</w:t>
            </w:r>
          </w:p>
        </w:tc>
      </w:tr>
    </w:tbl>
    <w:p w:rsidR="00000000" w:rsidRPr="00D85D6B" w:rsidP="00D85D6B">
      <w:pPr>
        <w:pStyle w:val="NoPaddingFontSize1"/>
      </w:pPr>
    </w:p>
    <w:p w:rsidR="00000000" w:rsidRPr="00D85D6B" w:rsidP="00D85D6B">
      <w:pPr>
        <w:pStyle w:val="AllowPageBreak"/>
      </w:pPr>
    </w:p>
    <w:p w:rsidR="00000000" w:rsidRPr="00D85D6B" w:rsidP="00D85D6B">
      <w:pPr>
        <w:pStyle w:val="Heading1"/>
      </w:pPr>
      <w:bookmarkStart w:id="3" w:name="O_1267234"/>
      <w:bookmarkEnd w:id="3"/>
      <w:r w:rsidRPr="00D85D6B">
        <w:t>Entry Requirements</w:t>
      </w:r>
    </w:p>
    <w:tbl>
      <w:tblPr>
        <w:tblW w:w="9497" w:type="dxa"/>
        <w:tblLayout w:type="fixed"/>
        <w:tblCellMar>
          <w:left w:w="62" w:type="dxa"/>
          <w:right w:w="62" w:type="dxa"/>
        </w:tblCellMar>
        <w:tblLook w:val="0000"/>
      </w:tblPr>
      <w:tblGrid>
        <w:gridCol w:w="9497"/>
      </w:tblGrid>
      <w:tr w:rsidTr="00D8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t>There are no entry requirements for this qualification</w:t>
            </w:r>
          </w:p>
        </w:tc>
      </w:tr>
    </w:tbl>
    <w:p w:rsidR="00000000" w:rsidRPr="00D85D6B" w:rsidP="00D85D6B">
      <w:pPr>
        <w:pStyle w:val="NoPaddingFontSize1"/>
      </w:pPr>
    </w:p>
    <w:p w:rsidR="00000000" w:rsidRPr="00D85D6B" w:rsidP="00D85D6B">
      <w:pPr>
        <w:pStyle w:val="AllowPageBreak"/>
      </w:pPr>
    </w:p>
    <w:p w:rsidR="00000000" w:rsidRPr="00D85D6B" w:rsidP="00D85D6B">
      <w:pPr>
        <w:pStyle w:val="Heading1"/>
      </w:pPr>
      <w:bookmarkStart w:id="4" w:name="O_1267235"/>
      <w:bookmarkEnd w:id="4"/>
      <w:r w:rsidRPr="00D85D6B">
        <w:t>Packaging Rules</w:t>
      </w:r>
    </w:p>
    <w:tbl>
      <w:tblPr>
        <w:tblW w:w="9497" w:type="dxa"/>
        <w:tblLayout w:type="fixed"/>
        <w:tblCellMar>
          <w:left w:w="62" w:type="dxa"/>
          <w:right w:w="62" w:type="dxa"/>
        </w:tblCellMar>
        <w:tblLook w:val="0000"/>
      </w:tblPr>
      <w:tblGrid>
        <w:gridCol w:w="2699"/>
        <w:gridCol w:w="4969"/>
        <w:gridCol w:w="1829"/>
      </w:tblGrid>
      <w:tr w:rsidTr="00D85D6B">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t xml:space="preserve">A total of </w:t>
            </w:r>
            <w:r w:rsidRPr="00D85D6B">
              <w:rPr>
                <w:rStyle w:val="SpecialBold"/>
              </w:rPr>
              <w:t>1600 weighting points</w:t>
            </w:r>
            <w:r w:rsidRPr="00D85D6B">
              <w:t xml:space="preserve"> comprising:</w:t>
            </w:r>
          </w:p>
          <w:p w:rsidR="00000000" w:rsidRPr="00D85D6B" w:rsidP="00D85D6B">
            <w:pPr>
              <w:pStyle w:val="BodyText"/>
            </w:pPr>
            <w:r w:rsidRPr="00D85D6B">
              <w:rPr>
                <w:rStyle w:val="SpecialBold"/>
              </w:rPr>
              <w:t xml:space="preserve">140 core weighting points </w:t>
            </w:r>
            <w:r w:rsidRPr="00D85D6B">
              <w:t xml:space="preserve">listed below; </w:t>
            </w:r>
            <w:r w:rsidRPr="00D85D6B">
              <w:rPr>
                <w:rStyle w:val="SpecialBold"/>
              </w:rPr>
              <w:t>plus</w:t>
            </w:r>
          </w:p>
          <w:p w:rsidR="00000000" w:rsidRPr="00D85D6B" w:rsidP="00D85D6B">
            <w:pPr>
              <w:pStyle w:val="BodyText"/>
            </w:pPr>
            <w:r w:rsidRPr="00D85D6B">
              <w:rPr>
                <w:rStyle w:val="SpecialBold"/>
              </w:rPr>
              <w:t>1460 general elective weighting points</w:t>
            </w:r>
            <w:r w:rsidRPr="00D85D6B">
              <w:t xml:space="preserve"> from the general elective units listed below. </w:t>
            </w:r>
          </w:p>
          <w:p w:rsidR="00000000" w:rsidRPr="00D85D6B" w:rsidP="00D85D6B">
            <w:pPr>
              <w:pStyle w:val="BodyText"/>
            </w:pPr>
            <w:r w:rsidRPr="00D85D6B">
              <w:t xml:space="preserve">Choose a total of 1460 </w:t>
            </w:r>
            <w:r w:rsidRPr="00D85D6B">
              <w:rPr>
                <w:rStyle w:val="SpecialBold"/>
              </w:rPr>
              <w:t xml:space="preserve">weighting points </w:t>
            </w:r>
            <w:r w:rsidRPr="00D85D6B">
              <w:t xml:space="preserve">elective units from the list below, of which between 0 and 270 </w:t>
            </w:r>
            <w:r w:rsidRPr="00D85D6B">
              <w:rPr>
                <w:rStyle w:val="SpecialBold"/>
              </w:rPr>
              <w:t>weighting points</w:t>
            </w:r>
            <w:r w:rsidRPr="00D85D6B">
              <w:t xml:space="preserve"> can be taken from Group A; and between 0 and 880</w:t>
            </w:r>
            <w:r w:rsidRPr="00D85D6B">
              <w:rPr>
                <w:rStyle w:val="SpecialBold"/>
              </w:rPr>
              <w:t xml:space="preserve"> w</w:t>
            </w:r>
            <w:r w:rsidRPr="00D85D6B">
              <w:rPr>
                <w:rStyle w:val="SpecialBold"/>
              </w:rPr>
              <w:t xml:space="preserve">eighting points </w:t>
            </w:r>
            <w:r w:rsidRPr="00D85D6B">
              <w:t xml:space="preserve">must be taken from Group B; and between 0 and 580 </w:t>
            </w:r>
            <w:r w:rsidRPr="00D85D6B">
              <w:rPr>
                <w:rStyle w:val="SpecialBold"/>
              </w:rPr>
              <w:t xml:space="preserve">weighting points </w:t>
            </w:r>
            <w:r w:rsidRPr="00D85D6B">
              <w:t xml:space="preserve">must be taken from Group C; and between 580 and 1040 </w:t>
            </w:r>
            <w:r w:rsidRPr="00D85D6B">
              <w:rPr>
                <w:rStyle w:val="SpecialBold"/>
              </w:rPr>
              <w:t>weighting points</w:t>
            </w:r>
            <w:r w:rsidRPr="00D85D6B">
              <w:t xml:space="preserve"> must be taken from Group D.</w:t>
            </w:r>
          </w:p>
          <w:p w:rsidR="00000000" w:rsidRPr="00D85D6B" w:rsidP="00D85D6B">
            <w:pPr>
              <w:pStyle w:val="BodyText"/>
            </w:pPr>
            <w:r w:rsidRPr="00D85D6B">
              <w:rPr>
                <w:rStyle w:val="SpecialBold"/>
              </w:rPr>
              <w:t>Up to 270 weighting points of the general elective units Group A,</w:t>
            </w:r>
            <w:r w:rsidRPr="00D85D6B">
              <w:t xml:space="preserve"> may be se</w:t>
            </w:r>
            <w:r w:rsidRPr="00D85D6B">
              <w:t>lected, with appropriate contextualisation, from any relevant nationally endorsed Training Package or accredited course, provided selected units contribute to the vocational outcome of the qualification. Previously assigned weighting points are listed in t</w:t>
            </w:r>
            <w:r w:rsidRPr="00D85D6B">
              <w:t>he UEE Electrotechnology Training Package Companion Volume Implementation Guide (CVIG), if not listed weighting points will be 10 points, unless directed from the Electrotechnology Industry Reference Committee (IRC).</w:t>
            </w:r>
          </w:p>
          <w:p w:rsidR="00000000" w:rsidRPr="00D85D6B" w:rsidP="00D85D6B">
            <w:pPr>
              <w:pStyle w:val="BodyText"/>
            </w:pPr>
            <w:r w:rsidRPr="00D85D6B">
              <w:t>There are units of competency within th</w:t>
            </w:r>
            <w:r w:rsidRPr="00D85D6B">
              <w:t>is qualification that contain pre-requisites. Units of competency that have a pre-requisite requirement are identified by this symbol *. Refer directly to the units of competency to identify pre-requisite requirements to ensure all are complied with. A lis</w:t>
            </w:r>
            <w:r w:rsidRPr="00D85D6B">
              <w:t>t of all pre-requisites is also provided in the UEE Pre-requisite Companion Volume.</w:t>
            </w:r>
          </w:p>
          <w:p w:rsidR="00000000" w:rsidRPr="00D85D6B" w:rsidP="00D85D6B">
            <w:pPr>
              <w:pStyle w:val="BodyText"/>
            </w:pPr>
            <w:r w:rsidRPr="00D85D6B">
              <w:t>Where imported units are selected, care must be taken to ensure all pre-requisite units specified are complied with.</w:t>
            </w:r>
          </w:p>
          <w:p w:rsidR="00000000" w:rsidP="00D85D6B">
            <w:pPr>
              <w:pStyle w:val="BodyText"/>
              <w:rPr>
                <w:lang w:val="en-NZ"/>
              </w:rPr>
            </w:pPr>
          </w:p>
        </w:tc>
      </w:tr>
      <w:tr w:rsidTr="00D85D6B">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rPr>
                <w:rStyle w:val="SpecialBold"/>
              </w:rPr>
              <w:t xml:space="preserve">Core units </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rPr>
                <w:rStyle w:val="SpecialBold"/>
              </w:rPr>
              <w:t>Weighting Points</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ICTPRG534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Deploy applications to production environments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ICTTEN409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 xml:space="preserve">Commission an electronic system </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50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UEECD0007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Apply work health and safety regulations, codes and practices in the workplace</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UEECD0016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Document and apply measures to control WHS risks associated with electrotechnology work*</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UEECD0024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Implement and monitor energy sector WHS policies and procedures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UEECD0027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 xml:space="preserve">Participate in development and follow a personal </w:t>
            </w:r>
            <w:r w:rsidRPr="00D85D6B">
              <w:t>competency development pla</w:t>
            </w:r>
            <w:r w:rsidRPr="00D85D6B">
              <w:t>n</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UEERE0015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Implement and monitor energy sector environmental and sustainable policies and procedures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rPr>
                <w:rStyle w:val="SpecialBold"/>
              </w:rPr>
              <w:t>Group A: Imported and common elective units.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rPr>
                <w:rStyle w:val="SpecialBold"/>
              </w:rPr>
              <w:t>Weighting Points</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BSBINS501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Implement information and knowledge management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50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BSBLDR522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Manage people performance</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70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BSBOPS203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Deliver a service to customers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BSBSTR501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Establish innovative work environments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50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BSBSTR502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Facilitate continuous improvement</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BSBTWK502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Manage team effectiveness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ICTICT214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Operate application softwa</w:t>
            </w:r>
            <w:r w:rsidRPr="00D85D6B">
              <w:t>re packages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ICTTEN419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Implement and troubleshoot enterprise routers and switches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100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ICTTEN421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Apply advanced routing protocols to network design</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ICTTEN422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Configure and troubleshoot advanced network switching</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ICTTEN423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and maintain a wide area network</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UEECD0011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Comply with scheduled and preventative maintenance program processes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UEECD0035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Provide basic instruction in the use of electrotechnology apparatus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UEECO0002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Maintain documentation</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UEECO0015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Provide quotations for installation or service jobs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UEECO0017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Source and purchase material/parts for installation or service jobs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rPr>
                <w:rStyle w:val="SpecialBold"/>
              </w:rPr>
              <w:t>Group B: Qualification elective units.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rPr>
                <w:rStyle w:val="SpecialBold"/>
              </w:rPr>
              <w:t>Weighting Points</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UEEAS0001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Assemble electronic components*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UEEAS0003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Modify electronic sub-assemblies*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UEEAS0004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Select electronic components for assembly*</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UEEAS0006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Use lead-free soldering techniques*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UEECD0019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Fabricate, assemble and dismantle utilities industry components*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UEECD0020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Fix and secure electrotechnology equipment*</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UEECD0025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Lay wiring/cabling and terminate accessories for extra-low voltage (ELV) circuits*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UEECD0040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Solve basic problems electronic and digital equipment and circuits*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UEECD0043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Solve problems in direct current circuits*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UEECD0045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Solve problems in multiple path extra-low voltage (ELV) a.c. circuits*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UEECD0051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Use drawings, diagrams, schedules, standards, codes and specifications*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UEECD0021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Identify and select componen</w:t>
            </w:r>
            <w:r w:rsidRPr="00D85D6B">
              <w:t>ts, accessories and materials for energy sector work activities*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UEECS0003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Assemble, set up and test computing devices*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UEECS0018</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web pages for engineering applications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UEECS0022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and configure a client computer operating system and software</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UEECS0028</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Select, install, configure and test multimedia components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UEECS0029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Set up and configure basic local area network (LAN)*</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UEECS0030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Set up, configure and test biomet</w:t>
            </w:r>
            <w:r w:rsidRPr="00D85D6B">
              <w:t>ric devices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UEECS0032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Support computer hardware and software for engineering applications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120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UEECS0033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Use engineering applications software on personal computers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UEEDV0004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and connect data and voice communication equipment*</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UEEDV0005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and maintain cabling for multiple access to telecommunication services*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UEEDV0006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and modify optical fibre performance data communication cabling*</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UEEDV0008</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modify and verify coaxial and structured communication copper cab</w:t>
            </w:r>
            <w:r w:rsidRPr="00D85D6B">
              <w:t>ling*</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UEEDV0009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Select and arrange data and voice equipment for local area networks*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UEEDV0010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Select and arrange equipment for wireless communication networks*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UEEDV0012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Set up and configure the wireless capabilities of communications and data storage devices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UEEEC0003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Assemble and set up basic security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UEEEC0019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software solutions for microcontroller-based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UEEEC0027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Enter instructions</w:t>
            </w:r>
            <w:r w:rsidRPr="00D85D6B">
              <w:t xml:space="preserve"> and test wired and wireless security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UEEEC0042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large security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100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UEEEC0055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Repair basic computer equipment faults by replacement of modules/sub-assemblies*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UEEEC0059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Repair routine business equipment faults*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120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UEEEC0060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Repairs basic electronic apparatus faults by replacement of components*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UEEEC0065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Solve problems in basic electronic circuits*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100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UEEEC0066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Troubleshoot amplifiers in an electronic apparatus*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UEEEC0067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Troubleshoot basic amplifier circu</w:t>
            </w:r>
            <w:r w:rsidRPr="00D85D6B">
              <w:t>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UEEEC0069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Troubleshoot digital sub-systems*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UEEEC0072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Troubleshoot microcontroller-based hardware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UEEEC0074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Troubleshoot resonance circuits in an electronic apparatus*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UEEEC0075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Troubleshoot single phase input d.c power supplies*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UEEIC0002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Assemble, enter and verify operating instructions in microprocessor equipped devices*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UEEIC0047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Use instrumentation drawings, specifications, standards and equipment manuals*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rPr>
                <w:rStyle w:val="SpecialBold"/>
              </w:rPr>
              <w:t>Group C: Qualification elective units.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rPr>
                <w:rStyle w:val="SpecialBold"/>
              </w:rPr>
              <w:t>Weighting Points</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ICTNWK309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Configure and administer network operating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70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ICTNWK426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and configure client-server applications and services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ICTPRG444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Analyse software requirements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ICTTEN420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Design, install and configure an internetwork</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100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ICTWEB447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Build basic website using development software and ICT tools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UEECD0010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Compile and produce an energy sector detailed report</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UEECD0013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and implement energy sector maintenance progr</w:t>
            </w:r>
            <w:r w:rsidRPr="00D85D6B">
              <w:t>ams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UEECD0047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Supervise and coordinate energy sector work activities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UEECO0001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Estimate electrotechnology projects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UEECO0013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Prepare specifications for the supply of materials and equipment for electrotechnology projects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UEECS0020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Evaluate and modify object-oriented code programs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UEEIC0005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Configure and maintain industrial control system networks*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UEEIC0012</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structured programs to control external devices*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UEEIC0020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Fault find and repair analogue circuits and comp</w:t>
            </w:r>
            <w:r w:rsidRPr="00D85D6B">
              <w:t>onents in electronic control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rPr>
                <w:rStyle w:val="SpecialBold"/>
              </w:rPr>
              <w:t>Group D: Qualification elective units.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rPr>
                <w:rStyle w:val="SpecialBold"/>
              </w:rPr>
              <w:t>Weighting Points</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ICTNWK307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Provide network systems administration</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ICTNWK426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Install and configure client-server applications and services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ICTNWK625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Plan and configure advanced internetwork switching solutions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120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ICTPRG534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Deploy applications to production environments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ICTPRG549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Apply intermediate object-oriented language skills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ICTPRG440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Apply introductory programming skills in different languages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UEECD0014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design briefs for electrotechnology projects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UEECD0036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Provide engineering solutions for problems in complex multiple path circuits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UEECD0039</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Provide solutions to ba</w:t>
            </w:r>
            <w:r w:rsidRPr="00D85D6B">
              <w:t>sic engineering computational problems*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UEECD0053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Write specifications for computer systems engineering projects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UEECO0014</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Prepare tender submissions for electrotechnology projects*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UEEEC0001</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Analyse the performance of wireless-based electronic communication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UEEEC0010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Design and develop advanced digital systems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UEEEC0013</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Design electronic printed circuit boards*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UEEEC0015</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basic plans for integrating security systems</w:t>
            </w:r>
            <w:r w:rsidRPr="00D85D6B">
              <w:t>*</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40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UEEEC0017</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engineering solutions to analogue electronic problems*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80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UEEIC0006</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Design and configure human-machine interface (HMI) networks</w:t>
            </w:r>
          </w:p>
        </w:tc>
        <w:tc>
          <w:tcPr>
            <w:tcW w:w="182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60</w:t>
            </w:r>
          </w:p>
        </w:tc>
      </w:tr>
      <w:tr w:rsidTr="00D85D6B">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UEEIC0010</w:t>
            </w:r>
          </w:p>
        </w:tc>
        <w:tc>
          <w:tcPr>
            <w:tcW w:w="4969" w:type="dxa"/>
            <w:tcBorders>
              <w:top w:val="nil"/>
              <w:left w:val="nil"/>
              <w:bottom w:val="nil"/>
              <w:right w:val="nil"/>
            </w:tcBorders>
            <w:tcMar>
              <w:top w:w="0" w:type="dxa"/>
              <w:left w:w="62" w:type="dxa"/>
              <w:bottom w:w="0" w:type="dxa"/>
              <w:right w:w="62" w:type="dxa"/>
            </w:tcMar>
          </w:tcPr>
          <w:p w:rsidR="00000000" w:rsidP="00D85D6B">
            <w:pPr>
              <w:pStyle w:val="BodyText"/>
              <w:rPr>
                <w:lang w:val="en-NZ"/>
              </w:rPr>
            </w:pPr>
            <w:r w:rsidRPr="00D85D6B">
              <w:t>Develop and test code for microcontroller devices</w:t>
            </w:r>
          </w:p>
        </w:tc>
        <w:tc>
          <w:tcPr>
            <w:tcW w:w="1829" w:type="dxa"/>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t>60</w:t>
            </w:r>
          </w:p>
        </w:tc>
      </w:tr>
    </w:tbl>
    <w:p w:rsidR="00000000" w:rsidRPr="00D85D6B" w:rsidP="00D85D6B">
      <w:pPr>
        <w:pStyle w:val="NoPaddingFontSize1"/>
      </w:pPr>
    </w:p>
    <w:p w:rsidR="00000000" w:rsidRPr="00D85D6B" w:rsidP="00D85D6B">
      <w:pPr>
        <w:pStyle w:val="AllowPageBreak"/>
      </w:pPr>
    </w:p>
    <w:p w:rsidR="00000000" w:rsidRPr="00D85D6B" w:rsidP="00D85D6B">
      <w:pPr>
        <w:pStyle w:val="Heading1"/>
      </w:pPr>
      <w:bookmarkStart w:id="5" w:name="O_1267236"/>
      <w:bookmarkEnd w:id="5"/>
      <w:r w:rsidRPr="00D85D6B">
        <w:t>Qualification Mapping Information</w:t>
      </w:r>
    </w:p>
    <w:tbl>
      <w:tblPr>
        <w:tblW w:w="9497" w:type="dxa"/>
        <w:tblLayout w:type="fixed"/>
        <w:tblCellMar>
          <w:left w:w="62" w:type="dxa"/>
          <w:right w:w="62" w:type="dxa"/>
        </w:tblCellMar>
        <w:tblLook w:val="0000"/>
      </w:tblPr>
      <w:tblGrid>
        <w:gridCol w:w="9497"/>
      </w:tblGrid>
      <w:tr w:rsidTr="00D8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D6B" w:rsidP="00D85D6B">
            <w:pPr>
              <w:pStyle w:val="BodyText"/>
            </w:pPr>
            <w:r w:rsidRPr="00D85D6B">
              <w:t>This qualification replaces and is not equivalent to UEE50120 Diploma of Computer Systems Engineering</w:t>
            </w:r>
          </w:p>
        </w:tc>
      </w:tr>
    </w:tbl>
    <w:p w:rsidR="00000000" w:rsidRPr="00D85D6B" w:rsidP="00D85D6B">
      <w:pPr>
        <w:pStyle w:val="NoPaddingFontSize1"/>
      </w:pPr>
    </w:p>
    <w:p w:rsidR="00000000" w:rsidRPr="00D85D6B" w:rsidP="00D85D6B">
      <w:pPr>
        <w:pStyle w:val="AllowPageBreak"/>
      </w:pPr>
    </w:p>
    <w:p w:rsidR="00000000" w:rsidRPr="00D85D6B" w:rsidP="00D85D6B">
      <w:pPr>
        <w:pStyle w:val="Heading1"/>
      </w:pPr>
      <w:bookmarkStart w:id="6" w:name="O_1267238"/>
      <w:bookmarkEnd w:id="6"/>
      <w:r w:rsidRPr="00D85D6B">
        <w:t>Links</w:t>
      </w:r>
    </w:p>
    <w:p w:rsidR="00000000" w:rsidRPr="00D85D6B" w:rsidP="00461C4F">
      <w:pPr>
        <w:pStyle w:val="BodyText"/>
      </w:pPr>
      <w:r w:rsidRPr="00D85D6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B433C">
        <w:rPr>
          <w:rStyle w:val="Hyperlink"/>
        </w:rPr>
        <w:t>https://vetnet.gov.au/Pages/TrainingDocs.aspx?q=b8a8f136-5421-4ce1-92e0-2b50341431b6</w:t>
      </w:r>
      <w:r>
        <w:fldChar w:fldCharType="end"/>
      </w:r>
    </w:p>
    <w:p w:rsidR="00000000" w:rsidRPr="00D85D6B" w:rsidP="00D85D6B"/>
    <w:sectPr w:rsidSect="00D85D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6B" w:rsidRPr="00461C4F" w:rsidP="00461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4F" w:rsidP="00D85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461C4F" w:rsidP="00D85D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1C4F" w:rsidP="00D85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D6B" w:rsidRPr="00461C4F" w:rsidP="00461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4F" w:rsidRPr="002D2AF8" w:rsidP="00D85D6B">
    <w:pPr>
      <w:pStyle w:val="Header"/>
      <w:framePr w:wrap="around"/>
    </w:pPr>
    <w:r>
      <w:fldChar w:fldCharType="begin"/>
    </w:r>
    <w:r>
      <w:instrText xml:space="preserve"> TITLE   \* MERGEFORMAT </w:instrText>
    </w:r>
    <w:r>
      <w:fldChar w:fldCharType="separate"/>
    </w:r>
    <w:r>
      <w:t>UEE50122 Diploma of Computer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61C4F" w:rsidP="00D85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A45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827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D6B"/>
    <w:pPr>
      <w:spacing w:before="360" w:after="60"/>
      <w:outlineLvl w:val="0"/>
    </w:pPr>
    <w:rPr>
      <w:sz w:val="32"/>
    </w:rPr>
  </w:style>
  <w:style w:type="paragraph" w:styleId="Heading2">
    <w:name w:val="heading 2"/>
    <w:basedOn w:val="HeadingBase"/>
    <w:next w:val="BodyText"/>
    <w:link w:val="Heading2Char"/>
    <w:qFormat/>
    <w:rsid w:val="00D85D6B"/>
    <w:pPr>
      <w:keepLines/>
      <w:spacing w:before="240" w:after="120"/>
      <w:outlineLvl w:val="1"/>
    </w:pPr>
    <w:rPr>
      <w:sz w:val="28"/>
      <w:szCs w:val="40"/>
    </w:rPr>
  </w:style>
  <w:style w:type="paragraph" w:styleId="Heading3">
    <w:name w:val="heading 3"/>
    <w:basedOn w:val="HeadingBase"/>
    <w:next w:val="BodyText"/>
    <w:link w:val="Heading3Char"/>
    <w:qFormat/>
    <w:rsid w:val="00D85D6B"/>
    <w:pPr>
      <w:spacing w:before="180" w:after="120"/>
      <w:outlineLvl w:val="2"/>
    </w:pPr>
    <w:rPr>
      <w:spacing w:val="-10"/>
      <w:kern w:val="32"/>
    </w:rPr>
  </w:style>
  <w:style w:type="paragraph" w:styleId="Heading4">
    <w:name w:val="heading 4"/>
    <w:basedOn w:val="HeadingBase"/>
    <w:next w:val="BodyText"/>
    <w:link w:val="Heading4Char"/>
    <w:qFormat/>
    <w:rsid w:val="00D85D6B"/>
    <w:pPr>
      <w:spacing w:before="160" w:after="120"/>
      <w:outlineLvl w:val="3"/>
    </w:pPr>
    <w:rPr>
      <w:sz w:val="22"/>
    </w:rPr>
  </w:style>
  <w:style w:type="paragraph" w:styleId="Heading5">
    <w:name w:val="heading 5"/>
    <w:basedOn w:val="HeadingBase"/>
    <w:next w:val="Normal"/>
    <w:link w:val="Heading5Char"/>
    <w:qFormat/>
    <w:rsid w:val="00D85D6B"/>
    <w:pPr>
      <w:spacing w:before="80"/>
      <w:outlineLvl w:val="4"/>
    </w:pPr>
    <w:rPr>
      <w:color w:val="918585"/>
      <w:sz w:val="20"/>
    </w:rPr>
  </w:style>
  <w:style w:type="paragraph" w:styleId="Heading6">
    <w:name w:val="heading 6"/>
    <w:basedOn w:val="HeadingBase"/>
    <w:next w:val="Normal"/>
    <w:link w:val="Heading6Char"/>
    <w:qFormat/>
    <w:rsid w:val="00D85D6B"/>
    <w:pPr>
      <w:spacing w:before="60"/>
      <w:outlineLvl w:val="5"/>
    </w:pPr>
    <w:rPr>
      <w:color w:val="918585"/>
      <w:sz w:val="20"/>
    </w:rPr>
  </w:style>
  <w:style w:type="paragraph" w:styleId="Heading7">
    <w:name w:val="heading 7"/>
    <w:basedOn w:val="Normal"/>
    <w:next w:val="Normal"/>
    <w:link w:val="Heading7Char"/>
    <w:qFormat/>
    <w:rsid w:val="00D85D6B"/>
    <w:pPr>
      <w:ind w:left="720"/>
      <w:outlineLvl w:val="6"/>
    </w:pPr>
    <w:rPr>
      <w:i/>
    </w:rPr>
  </w:style>
  <w:style w:type="paragraph" w:styleId="Heading8">
    <w:name w:val="heading 8"/>
    <w:basedOn w:val="Normal"/>
    <w:next w:val="Normal"/>
    <w:link w:val="Heading8Char"/>
    <w:qFormat/>
    <w:rsid w:val="00D85D6B"/>
    <w:pPr>
      <w:ind w:left="720"/>
      <w:outlineLvl w:val="7"/>
    </w:pPr>
    <w:rPr>
      <w:i/>
    </w:rPr>
  </w:style>
  <w:style w:type="paragraph" w:styleId="Heading9">
    <w:name w:val="heading 9"/>
    <w:basedOn w:val="Normal"/>
    <w:next w:val="Normal"/>
    <w:link w:val="Heading9Char"/>
    <w:qFormat/>
    <w:rsid w:val="00D85D6B"/>
    <w:pPr>
      <w:ind w:left="720"/>
      <w:outlineLvl w:val="8"/>
    </w:pPr>
    <w:rPr>
      <w:i/>
    </w:rPr>
  </w:style>
  <w:style w:type="character" w:default="1" w:styleId="DefaultParagraphFont">
    <w:name w:val="Default Paragraph Font"/>
    <w:uiPriority w:val="1"/>
    <w:unhideWhenUsed/>
    <w:rsid w:val="00D85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D6B"/>
  </w:style>
  <w:style w:type="character" w:customStyle="1" w:styleId="Heading1Char">
    <w:name w:val="Heading 1 Char"/>
    <w:basedOn w:val="DefaultParagraphFont"/>
    <w:link w:val="Heading1"/>
    <w:rsid w:val="00D85D6B"/>
    <w:rPr>
      <w:rFonts w:ascii="Times New Roman" w:eastAsia="Times New Roman" w:hAnsi="Times New Roman" w:cs="Times New Roman"/>
      <w:b/>
      <w:sz w:val="32"/>
      <w:szCs w:val="20"/>
      <w:lang w:eastAsia="en-US"/>
    </w:rPr>
  </w:style>
  <w:style w:type="paragraph" w:styleId="BodyText">
    <w:name w:val="Body Text"/>
    <w:basedOn w:val="Normal"/>
    <w:link w:val="BodyTextChar"/>
    <w:rsid w:val="00D85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D6B"/>
    <w:rPr>
      <w:rFonts w:ascii="Times New Roman" w:eastAsia="Times New Roman" w:hAnsi="Times New Roman" w:cs="Times New Roman"/>
      <w:sz w:val="24"/>
      <w:lang w:eastAsia="en-US"/>
    </w:rPr>
  </w:style>
  <w:style w:type="paragraph" w:styleId="ListBullet">
    <w:name w:val="List Bullet"/>
    <w:basedOn w:val="List"/>
    <w:rsid w:val="00D85D6B"/>
    <w:pPr>
      <w:numPr>
        <w:numId w:val="11"/>
      </w:numPr>
      <w:tabs>
        <w:tab w:val="clear" w:pos="340"/>
      </w:tabs>
      <w:spacing w:before="40" w:after="40"/>
    </w:pPr>
  </w:style>
  <w:style w:type="character" w:customStyle="1" w:styleId="SpecialBold">
    <w:name w:val="Special Bold"/>
    <w:basedOn w:val="DefaultParagraphFont"/>
    <w:rsid w:val="00D85D6B"/>
    <w:rPr>
      <w:b/>
      <w:spacing w:val="0"/>
    </w:rPr>
  </w:style>
  <w:style w:type="paragraph" w:customStyle="1" w:styleId="SuperHeading">
    <w:name w:val="SuperHeading"/>
    <w:basedOn w:val="Normal"/>
    <w:rsid w:val="00D85D6B"/>
    <w:pPr>
      <w:spacing w:before="240" w:after="120"/>
      <w:outlineLvl w:val="0"/>
    </w:pPr>
    <w:rPr>
      <w:rFonts w:ascii="Times New Roman" w:hAnsi="Times New Roman"/>
      <w:b/>
      <w:sz w:val="32"/>
    </w:rPr>
  </w:style>
  <w:style w:type="paragraph" w:customStyle="1" w:styleId="AllowPageBreak">
    <w:name w:val="AllowPageBreak"/>
    <w:rsid w:val="00D85D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5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D6B"/>
    <w:rPr>
      <w:rFonts w:ascii="Courier New" w:eastAsia="Times New Roman" w:hAnsi="Courier New" w:cs="Times New Roman"/>
      <w:i/>
      <w:szCs w:val="20"/>
      <w:lang w:eastAsia="en-US"/>
    </w:rPr>
  </w:style>
  <w:style w:type="paragraph" w:customStyle="1" w:styleId="HeadingBase">
    <w:name w:val="Heading Base"/>
    <w:rsid w:val="00D85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D6B"/>
    <w:pPr>
      <w:tabs>
        <w:tab w:val="right" w:leader="dot" w:pos="9072"/>
      </w:tabs>
      <w:ind w:left="567"/>
    </w:pPr>
    <w:rPr>
      <w:szCs w:val="22"/>
    </w:rPr>
  </w:style>
  <w:style w:type="paragraph" w:customStyle="1" w:styleId="TOCBase">
    <w:name w:val="TOC Base"/>
    <w:rsid w:val="00D85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D6B"/>
    <w:pPr>
      <w:tabs>
        <w:tab w:val="right" w:leader="dot" w:pos="9072"/>
      </w:tabs>
      <w:spacing w:before="40" w:after="40"/>
      <w:ind w:left="284"/>
    </w:pPr>
    <w:rPr>
      <w:rFonts w:ascii="Times New Roman" w:hAnsi="Times New Roman"/>
    </w:rPr>
  </w:style>
  <w:style w:type="paragraph" w:styleId="TOC1">
    <w:name w:val="toc 1"/>
    <w:basedOn w:val="TOCBase"/>
    <w:next w:val="Normal"/>
    <w:rsid w:val="00D85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D6B"/>
    <w:rPr>
      <w:rFonts w:ascii="Times New Roman" w:eastAsia="Times New Roman" w:hAnsi="Times New Roman" w:cs="Times New Roman"/>
      <w:sz w:val="16"/>
      <w:lang w:eastAsia="en-US"/>
    </w:rPr>
  </w:style>
  <w:style w:type="paragraph" w:styleId="Title">
    <w:name w:val="Title"/>
    <w:basedOn w:val="HeadingBase"/>
    <w:link w:val="TitleChar"/>
    <w:qFormat/>
    <w:rsid w:val="00D85D6B"/>
    <w:pPr>
      <w:spacing w:before="5040"/>
      <w:jc w:val="center"/>
    </w:pPr>
    <w:rPr>
      <w:sz w:val="48"/>
      <w:szCs w:val="72"/>
      <w:lang w:val="en-US"/>
    </w:rPr>
  </w:style>
  <w:style w:type="character" w:customStyle="1" w:styleId="TitleChar">
    <w:name w:val="Title Char"/>
    <w:basedOn w:val="DefaultParagraphFont"/>
    <w:link w:val="Title"/>
    <w:rsid w:val="00D85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D6B"/>
    <w:pPr>
      <w:tabs>
        <w:tab w:val="left" w:pos="3600"/>
        <w:tab w:val="left" w:pos="3958"/>
      </w:tabs>
    </w:pPr>
  </w:style>
  <w:style w:type="paragraph" w:styleId="List">
    <w:name w:val="List"/>
    <w:basedOn w:val="BodyText"/>
    <w:next w:val="BodyText"/>
    <w:rsid w:val="00D85D6B"/>
    <w:pPr>
      <w:tabs>
        <w:tab w:val="left" w:pos="340"/>
      </w:tabs>
      <w:spacing w:before="60" w:after="60"/>
      <w:ind w:left="340" w:hanging="340"/>
    </w:pPr>
  </w:style>
  <w:style w:type="paragraph" w:customStyle="1" w:styleId="Note">
    <w:name w:val="Note"/>
    <w:basedOn w:val="BodyText"/>
    <w:rsid w:val="00D85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D6B"/>
    <w:pPr>
      <w:framePr w:wrap="auto" w:hAnchor="text" w:y="6049"/>
    </w:pPr>
    <w:rPr>
      <w:color w:val="000000"/>
      <w:sz w:val="40"/>
    </w:rPr>
  </w:style>
  <w:style w:type="paragraph" w:customStyle="1" w:styleId="TOCTitle">
    <w:name w:val="TOCTitle"/>
    <w:basedOn w:val="Heading1"/>
    <w:rsid w:val="00D85D6B"/>
    <w:pPr>
      <w:spacing w:after="240"/>
      <w:jc w:val="center"/>
      <w:outlineLvl w:val="9"/>
    </w:pPr>
    <w:rPr>
      <w:caps/>
    </w:rPr>
  </w:style>
  <w:style w:type="paragraph" w:customStyle="1" w:styleId="Version">
    <w:name w:val="Version"/>
    <w:rsid w:val="00D85D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D6B"/>
    <w:pPr>
      <w:numPr>
        <w:numId w:val="12"/>
      </w:numPr>
      <w:tabs>
        <w:tab w:val="clear" w:pos="680"/>
      </w:tabs>
    </w:pPr>
  </w:style>
  <w:style w:type="paragraph" w:styleId="Index1">
    <w:name w:val="index 1"/>
    <w:basedOn w:val="Normal"/>
    <w:next w:val="Normal"/>
    <w:semiHidden/>
    <w:rsid w:val="00D85D6B"/>
    <w:pPr>
      <w:keepNext w:val="0"/>
      <w:tabs>
        <w:tab w:val="right" w:pos="4176"/>
      </w:tabs>
      <w:ind w:left="198" w:hanging="198"/>
    </w:pPr>
    <w:rPr>
      <w:rFonts w:ascii="Garamond" w:hAnsi="Garamond"/>
    </w:rPr>
  </w:style>
  <w:style w:type="paragraph" w:styleId="IndexHeading">
    <w:name w:val="index heading"/>
    <w:basedOn w:val="Normal"/>
    <w:next w:val="Index1"/>
    <w:semiHidden/>
    <w:rsid w:val="00D85D6B"/>
    <w:pPr>
      <w:spacing w:before="120" w:after="120"/>
    </w:pPr>
    <w:rPr>
      <w:rFonts w:ascii="Arial" w:hAnsi="Arial"/>
      <w:b/>
      <w:color w:val="918585"/>
      <w:sz w:val="24"/>
    </w:rPr>
  </w:style>
  <w:style w:type="paragraph" w:styleId="Header">
    <w:name w:val="header"/>
    <w:basedOn w:val="Normal"/>
    <w:link w:val="HeaderChar"/>
    <w:rsid w:val="00D85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D6B"/>
    <w:rPr>
      <w:rFonts w:ascii="Times New Roman" w:eastAsia="Times New Roman" w:hAnsi="Times New Roman" w:cs="Times New Roman"/>
      <w:sz w:val="16"/>
      <w:szCs w:val="20"/>
      <w:lang w:val="en-GB" w:eastAsia="en-US"/>
    </w:rPr>
  </w:style>
  <w:style w:type="paragraph" w:customStyle="1" w:styleId="Chapter">
    <w:name w:val="Chapter"/>
    <w:basedOn w:val="Normal"/>
    <w:rsid w:val="00D85D6B"/>
    <w:pPr>
      <w:spacing w:before="240"/>
    </w:pPr>
    <w:rPr>
      <w:rFonts w:ascii="Times New Roman" w:hAnsi="Times New Roman"/>
      <w:smallCaps/>
      <w:spacing w:val="80"/>
      <w:sz w:val="28"/>
    </w:rPr>
  </w:style>
  <w:style w:type="paragraph" w:customStyle="1" w:styleId="InChapter">
    <w:name w:val="InChapter"/>
    <w:basedOn w:val="Heading3"/>
    <w:rsid w:val="00D85D6B"/>
    <w:pPr>
      <w:spacing w:after="240"/>
      <w:outlineLvl w:val="9"/>
    </w:pPr>
    <w:rPr>
      <w:noProof/>
    </w:rPr>
  </w:style>
  <w:style w:type="paragraph" w:styleId="Index2">
    <w:name w:val="index 2"/>
    <w:basedOn w:val="Normal"/>
    <w:next w:val="Normal"/>
    <w:semiHidden/>
    <w:rsid w:val="00D85D6B"/>
    <w:pPr>
      <w:tabs>
        <w:tab w:val="right" w:pos="4176"/>
      </w:tabs>
      <w:ind w:left="568" w:hanging="284"/>
    </w:pPr>
    <w:rPr>
      <w:rFonts w:ascii="Garamond" w:hAnsi="Garamond"/>
    </w:rPr>
  </w:style>
  <w:style w:type="paragraph" w:customStyle="1" w:styleId="Byline">
    <w:name w:val="Byline"/>
    <w:rsid w:val="00D85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D6B"/>
    <w:pPr>
      <w:tabs>
        <w:tab w:val="clear" w:pos="3600"/>
        <w:tab w:val="clear" w:pos="3958"/>
      </w:tabs>
      <w:jc w:val="right"/>
    </w:pPr>
  </w:style>
  <w:style w:type="character" w:styleId="Emphasis">
    <w:name w:val="Emphasis"/>
    <w:basedOn w:val="DefaultParagraphFont"/>
    <w:qFormat/>
    <w:rsid w:val="00D85D6B"/>
    <w:rPr>
      <w:i/>
    </w:rPr>
  </w:style>
  <w:style w:type="paragraph" w:styleId="Caption">
    <w:name w:val="caption"/>
    <w:basedOn w:val="BodyText"/>
    <w:next w:val="Normal"/>
    <w:qFormat/>
    <w:rsid w:val="00D85D6B"/>
    <w:pPr>
      <w:framePr w:w="2268" w:hSpace="181" w:vSpace="181" w:wrap="around" w:vAnchor="text" w:hAnchor="page" w:x="1135" w:y="285" w:anchorLock="1"/>
    </w:pPr>
    <w:rPr>
      <w:i/>
    </w:rPr>
  </w:style>
  <w:style w:type="paragraph" w:customStyle="1" w:styleId="MiniTOCTitle">
    <w:name w:val="MiniTOCTitle"/>
    <w:basedOn w:val="Heading4"/>
    <w:rsid w:val="00D85D6B"/>
    <w:pPr>
      <w:spacing w:before="240"/>
      <w:outlineLvl w:val="9"/>
    </w:pPr>
    <w:rPr>
      <w:noProof/>
      <w:sz w:val="24"/>
    </w:rPr>
  </w:style>
  <w:style w:type="paragraph" w:customStyle="1" w:styleId="MiniTOCItem">
    <w:name w:val="MiniTOCItem"/>
    <w:basedOn w:val="ListBullet"/>
    <w:rsid w:val="00D85D6B"/>
    <w:pPr>
      <w:numPr>
        <w:numId w:val="0"/>
      </w:numPr>
      <w:tabs>
        <w:tab w:val="right" w:leader="dot" w:pos="6521"/>
      </w:tabs>
      <w:spacing w:before="0" w:after="0"/>
    </w:pPr>
  </w:style>
  <w:style w:type="paragraph" w:customStyle="1" w:styleId="TOFTitle">
    <w:name w:val="TOFTitle"/>
    <w:basedOn w:val="TOCTitle"/>
    <w:rsid w:val="00D85D6B"/>
  </w:style>
  <w:style w:type="paragraph" w:styleId="TableofFigures">
    <w:name w:val="table of figures"/>
    <w:basedOn w:val="Normal"/>
    <w:next w:val="Normal"/>
    <w:semiHidden/>
    <w:rsid w:val="00D85D6B"/>
    <w:pPr>
      <w:tabs>
        <w:tab w:val="right" w:leader="dot" w:pos="9072"/>
      </w:tabs>
      <w:ind w:left="970" w:hanging="403"/>
    </w:pPr>
    <w:rPr>
      <w:rFonts w:ascii="Times New Roman" w:hAnsi="Times New Roman"/>
      <w:b/>
    </w:rPr>
  </w:style>
  <w:style w:type="paragraph" w:styleId="ListNumber">
    <w:name w:val="List Number"/>
    <w:basedOn w:val="List"/>
    <w:rsid w:val="00D85D6B"/>
    <w:pPr>
      <w:numPr>
        <w:numId w:val="14"/>
      </w:numPr>
      <w:tabs>
        <w:tab w:val="clear" w:pos="340"/>
      </w:tabs>
    </w:pPr>
  </w:style>
  <w:style w:type="character" w:customStyle="1" w:styleId="WingdingSymbols">
    <w:name w:val="Wingding Symbols"/>
    <w:rsid w:val="00D85D6B"/>
    <w:rPr>
      <w:rFonts w:ascii="Wingdings" w:hAnsi="Wingdings"/>
    </w:rPr>
  </w:style>
  <w:style w:type="paragraph" w:customStyle="1" w:styleId="TableHeading">
    <w:name w:val="Table Heading"/>
    <w:basedOn w:val="HeadingBase"/>
    <w:rsid w:val="00D85D6B"/>
    <w:pPr>
      <w:keepLines/>
      <w:pBdr>
        <w:bottom w:val="single" w:sz="6" w:space="1" w:color="918585"/>
      </w:pBdr>
      <w:spacing w:before="240"/>
    </w:pPr>
  </w:style>
  <w:style w:type="character" w:customStyle="1" w:styleId="HotSpot">
    <w:name w:val="HotSpot"/>
    <w:rsid w:val="00D85D6B"/>
    <w:rPr>
      <w:color w:val="0033CC"/>
      <w:u w:val="none"/>
    </w:rPr>
  </w:style>
  <w:style w:type="paragraph" w:customStyle="1" w:styleId="BodyTextRight">
    <w:name w:val="Body Text Right"/>
    <w:basedOn w:val="BodyText"/>
    <w:rsid w:val="00D85D6B"/>
    <w:pPr>
      <w:spacing w:before="0" w:after="0"/>
      <w:jc w:val="right"/>
    </w:pPr>
  </w:style>
  <w:style w:type="paragraph" w:styleId="Index3">
    <w:name w:val="index 3"/>
    <w:basedOn w:val="ListNumber2"/>
    <w:next w:val="Normal"/>
    <w:semiHidden/>
    <w:rsid w:val="00D85D6B"/>
    <w:pPr>
      <w:numPr>
        <w:numId w:val="0"/>
      </w:numPr>
      <w:tabs>
        <w:tab w:val="right" w:leader="dot" w:pos="4176"/>
      </w:tabs>
    </w:pPr>
  </w:style>
  <w:style w:type="paragraph" w:styleId="ListNumber2">
    <w:name w:val="List Number 2"/>
    <w:basedOn w:val="List2"/>
    <w:rsid w:val="00D85D6B"/>
    <w:pPr>
      <w:numPr>
        <w:numId w:val="9"/>
      </w:numPr>
      <w:tabs>
        <w:tab w:val="clear" w:pos="1060"/>
      </w:tabs>
    </w:pPr>
  </w:style>
  <w:style w:type="paragraph" w:customStyle="1" w:styleId="MarginNote">
    <w:name w:val="Margin Note"/>
    <w:basedOn w:val="BodyText"/>
    <w:rsid w:val="00D85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D6B"/>
    <w:rPr>
      <w:sz w:val="32"/>
    </w:rPr>
  </w:style>
  <w:style w:type="paragraph" w:customStyle="1" w:styleId="HeadingProcedure">
    <w:name w:val="Heading Procedure"/>
    <w:basedOn w:val="HeadingBase"/>
    <w:next w:val="Normal"/>
    <w:rsid w:val="00D85D6B"/>
    <w:pPr>
      <w:tabs>
        <w:tab w:val="left" w:pos="0"/>
      </w:tabs>
      <w:spacing w:before="120" w:after="60"/>
    </w:pPr>
    <w:rPr>
      <w:i/>
      <w:color w:val="918585"/>
      <w:sz w:val="22"/>
    </w:rPr>
  </w:style>
  <w:style w:type="paragraph" w:customStyle="1" w:styleId="TableBodyText">
    <w:name w:val="Table Body Text"/>
    <w:basedOn w:val="BodyText"/>
    <w:rsid w:val="00D85D6B"/>
    <w:pPr>
      <w:spacing w:before="60" w:after="60"/>
    </w:pPr>
  </w:style>
  <w:style w:type="paragraph" w:styleId="ListContinue">
    <w:name w:val="List Continue"/>
    <w:basedOn w:val="List"/>
    <w:rsid w:val="00D85D6B"/>
    <w:pPr>
      <w:ind w:firstLine="0"/>
    </w:pPr>
  </w:style>
  <w:style w:type="paragraph" w:customStyle="1" w:styleId="ListNote">
    <w:name w:val="List Note"/>
    <w:basedOn w:val="List"/>
    <w:rsid w:val="00D85D6B"/>
    <w:pPr>
      <w:pBdr>
        <w:top w:val="single" w:sz="6" w:space="2" w:color="918585"/>
        <w:bottom w:val="single" w:sz="6" w:space="2" w:color="918585"/>
      </w:pBdr>
      <w:tabs>
        <w:tab w:val="left" w:pos="1021"/>
      </w:tabs>
      <w:ind w:firstLine="0"/>
    </w:pPr>
  </w:style>
  <w:style w:type="paragraph" w:customStyle="1" w:styleId="Warning">
    <w:name w:val="Warning"/>
    <w:basedOn w:val="BodyText"/>
    <w:rsid w:val="00D85D6B"/>
    <w:pPr>
      <w:shd w:val="clear" w:color="auto" w:fill="D9D9D9"/>
      <w:tabs>
        <w:tab w:val="left" w:pos="992"/>
      </w:tabs>
      <w:ind w:left="119" w:right="119"/>
    </w:pPr>
    <w:rPr>
      <w:sz w:val="20"/>
    </w:rPr>
  </w:style>
  <w:style w:type="paragraph" w:customStyle="1" w:styleId="MarginIcons">
    <w:name w:val="Margin Icons"/>
    <w:basedOn w:val="BodyText"/>
    <w:rsid w:val="00D85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D6B"/>
    <w:rPr>
      <w:rFonts w:ascii="Courier New" w:hAnsi="Courier New"/>
    </w:rPr>
  </w:style>
  <w:style w:type="paragraph" w:customStyle="1" w:styleId="NoteBullet">
    <w:name w:val="Note Bullet"/>
    <w:basedOn w:val="Note"/>
    <w:rsid w:val="00D85D6B"/>
    <w:pPr>
      <w:tabs>
        <w:tab w:val="clear" w:pos="680"/>
      </w:tabs>
      <w:spacing w:before="60" w:after="60"/>
    </w:pPr>
  </w:style>
  <w:style w:type="paragraph" w:customStyle="1" w:styleId="SubHeading2">
    <w:name w:val="SubHeading2"/>
    <w:basedOn w:val="HeadingBase"/>
    <w:rsid w:val="00D85D6B"/>
    <w:pPr>
      <w:spacing w:before="240" w:after="60"/>
    </w:pPr>
    <w:rPr>
      <w:sz w:val="20"/>
    </w:rPr>
  </w:style>
  <w:style w:type="paragraph" w:customStyle="1" w:styleId="SubHeading1">
    <w:name w:val="SubHeading1"/>
    <w:basedOn w:val="HeadingBase"/>
    <w:rsid w:val="00D85D6B"/>
    <w:pPr>
      <w:spacing w:before="240" w:after="60"/>
    </w:pPr>
    <w:rPr>
      <w:color w:val="918585"/>
      <w:sz w:val="22"/>
    </w:rPr>
  </w:style>
  <w:style w:type="paragraph" w:customStyle="1" w:styleId="SideHeading">
    <w:name w:val="Side Heading"/>
    <w:basedOn w:val="HeadingBase"/>
    <w:rsid w:val="00D85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D6B"/>
    <w:pPr>
      <w:numPr>
        <w:numId w:val="10"/>
      </w:numPr>
    </w:pPr>
  </w:style>
  <w:style w:type="paragraph" w:styleId="PlainText">
    <w:name w:val="Plain Text"/>
    <w:basedOn w:val="Normal"/>
    <w:link w:val="PlainTextChar"/>
    <w:rsid w:val="00D85D6B"/>
    <w:rPr>
      <w:sz w:val="20"/>
    </w:rPr>
  </w:style>
  <w:style w:type="character" w:customStyle="1" w:styleId="PlainTextChar">
    <w:name w:val="Plain Text Char"/>
    <w:basedOn w:val="DefaultParagraphFont"/>
    <w:link w:val="PlainText"/>
    <w:rsid w:val="00D85D6B"/>
    <w:rPr>
      <w:rFonts w:ascii="Courier New" w:eastAsia="Times New Roman" w:hAnsi="Courier New" w:cs="Times New Roman"/>
      <w:sz w:val="20"/>
      <w:szCs w:val="20"/>
      <w:lang w:eastAsia="en-US"/>
    </w:rPr>
  </w:style>
  <w:style w:type="character" w:customStyle="1" w:styleId="MenuOption">
    <w:name w:val="Menu Option"/>
    <w:basedOn w:val="DefaultParagraphFont"/>
    <w:rsid w:val="00D85D6B"/>
    <w:rPr>
      <w:b/>
      <w:smallCaps/>
    </w:rPr>
  </w:style>
  <w:style w:type="paragraph" w:customStyle="1" w:styleId="TableListNumber">
    <w:name w:val="Table List Number"/>
    <w:basedOn w:val="ListNumber"/>
    <w:rsid w:val="00D85D6B"/>
    <w:pPr>
      <w:numPr>
        <w:numId w:val="0"/>
      </w:numPr>
    </w:pPr>
  </w:style>
  <w:style w:type="paragraph" w:styleId="TOC4">
    <w:name w:val="toc 4"/>
    <w:basedOn w:val="TOCBase"/>
    <w:next w:val="Normal"/>
    <w:semiHidden/>
    <w:rsid w:val="00D85D6B"/>
    <w:pPr>
      <w:tabs>
        <w:tab w:val="right" w:leader="dot" w:pos="9071"/>
      </w:tabs>
      <w:ind w:left="1701"/>
    </w:pPr>
  </w:style>
  <w:style w:type="paragraph" w:customStyle="1" w:styleId="ListAlpha">
    <w:name w:val="List Alpha"/>
    <w:basedOn w:val="List"/>
    <w:rsid w:val="00D85D6B"/>
    <w:pPr>
      <w:numPr>
        <w:numId w:val="8"/>
      </w:numPr>
    </w:pPr>
  </w:style>
  <w:style w:type="paragraph" w:customStyle="1" w:styleId="ListAlpha2">
    <w:name w:val="List Alpha 2"/>
    <w:basedOn w:val="List2"/>
    <w:rsid w:val="00D85D6B"/>
    <w:pPr>
      <w:numPr>
        <w:numId w:val="7"/>
      </w:numPr>
    </w:pPr>
  </w:style>
  <w:style w:type="paragraph" w:styleId="List2">
    <w:name w:val="List 2"/>
    <w:basedOn w:val="BodyText"/>
    <w:rsid w:val="00D85D6B"/>
    <w:pPr>
      <w:tabs>
        <w:tab w:val="left" w:pos="680"/>
      </w:tabs>
      <w:spacing w:before="60" w:after="60"/>
      <w:ind w:left="680" w:hanging="340"/>
    </w:pPr>
  </w:style>
  <w:style w:type="paragraph" w:styleId="List3">
    <w:name w:val="List 3"/>
    <w:basedOn w:val="BodyText"/>
    <w:rsid w:val="00D85D6B"/>
    <w:pPr>
      <w:tabs>
        <w:tab w:val="left" w:pos="1021"/>
      </w:tabs>
      <w:spacing w:before="60" w:after="60"/>
      <w:ind w:left="1020" w:hanging="340"/>
    </w:pPr>
  </w:style>
  <w:style w:type="paragraph" w:styleId="List4">
    <w:name w:val="List 4"/>
    <w:basedOn w:val="BodyText"/>
    <w:rsid w:val="00D85D6B"/>
    <w:pPr>
      <w:tabs>
        <w:tab w:val="left" w:pos="1361"/>
      </w:tabs>
      <w:spacing w:before="60" w:after="60"/>
      <w:ind w:left="1361" w:hanging="340"/>
    </w:pPr>
  </w:style>
  <w:style w:type="paragraph" w:styleId="List5">
    <w:name w:val="List 5"/>
    <w:basedOn w:val="BodyText"/>
    <w:rsid w:val="00D85D6B"/>
    <w:pPr>
      <w:tabs>
        <w:tab w:val="left" w:pos="1701"/>
      </w:tabs>
      <w:spacing w:before="60" w:after="60"/>
      <w:ind w:left="1701" w:hanging="340"/>
    </w:pPr>
  </w:style>
  <w:style w:type="paragraph" w:styleId="ListBullet3">
    <w:name w:val="List Bullet 3"/>
    <w:basedOn w:val="List3"/>
    <w:rsid w:val="00D85D6B"/>
    <w:pPr>
      <w:numPr>
        <w:numId w:val="13"/>
      </w:numPr>
      <w:tabs>
        <w:tab w:val="clear" w:pos="1021"/>
      </w:tabs>
      <w:ind w:left="1037" w:hanging="357"/>
    </w:pPr>
  </w:style>
  <w:style w:type="paragraph" w:styleId="ListBullet4">
    <w:name w:val="List Bullet 4"/>
    <w:basedOn w:val="List4"/>
    <w:rsid w:val="00D85D6B"/>
    <w:pPr>
      <w:numPr>
        <w:numId w:val="2"/>
      </w:numPr>
      <w:tabs>
        <w:tab w:val="clear" w:pos="1361"/>
      </w:tabs>
    </w:pPr>
  </w:style>
  <w:style w:type="paragraph" w:styleId="ListBullet5">
    <w:name w:val="List Bullet 5"/>
    <w:basedOn w:val="List5"/>
    <w:rsid w:val="00D85D6B"/>
    <w:pPr>
      <w:numPr>
        <w:numId w:val="3"/>
      </w:numPr>
    </w:pPr>
  </w:style>
  <w:style w:type="paragraph" w:styleId="ListContinue2">
    <w:name w:val="List Continue 2"/>
    <w:basedOn w:val="List2"/>
    <w:rsid w:val="00D85D6B"/>
    <w:pPr>
      <w:ind w:firstLine="0"/>
    </w:pPr>
  </w:style>
  <w:style w:type="paragraph" w:styleId="ListContinue3">
    <w:name w:val="List Continue 3"/>
    <w:basedOn w:val="List3"/>
    <w:rsid w:val="00D85D6B"/>
    <w:pPr>
      <w:ind w:left="1021" w:firstLine="0"/>
    </w:pPr>
  </w:style>
  <w:style w:type="paragraph" w:styleId="ListContinue4">
    <w:name w:val="List Continue 4"/>
    <w:basedOn w:val="List4"/>
    <w:rsid w:val="00D85D6B"/>
    <w:pPr>
      <w:ind w:firstLine="0"/>
    </w:pPr>
  </w:style>
  <w:style w:type="paragraph" w:styleId="ListContinue5">
    <w:name w:val="List Continue 5"/>
    <w:basedOn w:val="List5"/>
    <w:rsid w:val="00D85D6B"/>
    <w:pPr>
      <w:ind w:firstLine="0"/>
    </w:pPr>
  </w:style>
  <w:style w:type="paragraph" w:styleId="ListNumber3">
    <w:name w:val="List Number 3"/>
    <w:basedOn w:val="List3"/>
    <w:rsid w:val="00D85D6B"/>
    <w:pPr>
      <w:numPr>
        <w:numId w:val="4"/>
      </w:numPr>
    </w:pPr>
  </w:style>
  <w:style w:type="paragraph" w:styleId="ListNumber4">
    <w:name w:val="List Number 4"/>
    <w:basedOn w:val="List4"/>
    <w:rsid w:val="00D85D6B"/>
    <w:pPr>
      <w:numPr>
        <w:numId w:val="5"/>
      </w:numPr>
    </w:pPr>
  </w:style>
  <w:style w:type="paragraph" w:styleId="ListNumber5">
    <w:name w:val="List Number 5"/>
    <w:basedOn w:val="List5"/>
    <w:rsid w:val="00D85D6B"/>
    <w:pPr>
      <w:numPr>
        <w:numId w:val="6"/>
      </w:numPr>
    </w:pPr>
  </w:style>
  <w:style w:type="paragraph" w:styleId="BlockText">
    <w:name w:val="Block Text"/>
    <w:basedOn w:val="Normal"/>
    <w:rsid w:val="00D85D6B"/>
    <w:pPr>
      <w:spacing w:after="120"/>
      <w:ind w:left="1440" w:right="1440"/>
    </w:pPr>
  </w:style>
  <w:style w:type="character" w:customStyle="1" w:styleId="Subscript">
    <w:name w:val="Subscript"/>
    <w:basedOn w:val="DefaultParagraphFont"/>
    <w:rsid w:val="00D85D6B"/>
    <w:rPr>
      <w:sz w:val="16"/>
      <w:vertAlign w:val="subscript"/>
    </w:rPr>
  </w:style>
  <w:style w:type="character" w:customStyle="1" w:styleId="Superscript">
    <w:name w:val="Superscript"/>
    <w:basedOn w:val="DefaultParagraphFont"/>
    <w:rsid w:val="00D85D6B"/>
    <w:rPr>
      <w:sz w:val="16"/>
      <w:vertAlign w:val="superscript"/>
    </w:rPr>
  </w:style>
  <w:style w:type="character" w:customStyle="1" w:styleId="Symbols">
    <w:name w:val="Symbols"/>
    <w:basedOn w:val="DefaultParagraphFont"/>
    <w:rsid w:val="00D85D6B"/>
    <w:rPr>
      <w:rFonts w:ascii="Symbol" w:hAnsi="Symbol"/>
    </w:rPr>
  </w:style>
  <w:style w:type="character" w:customStyle="1" w:styleId="MenuOptions">
    <w:name w:val="Menu Options"/>
    <w:basedOn w:val="DefaultParagraphFont"/>
    <w:rsid w:val="00D85D6B"/>
    <w:rPr>
      <w:rFonts w:ascii="Arial Narrow" w:hAnsi="Arial Narrow"/>
      <w:smallCaps/>
    </w:rPr>
  </w:style>
  <w:style w:type="character" w:customStyle="1" w:styleId="Buttons">
    <w:name w:val="Buttons"/>
    <w:basedOn w:val="DefaultParagraphFont"/>
    <w:rsid w:val="00D85D6B"/>
    <w:rPr>
      <w:b/>
    </w:rPr>
  </w:style>
  <w:style w:type="character" w:customStyle="1" w:styleId="Underlined">
    <w:name w:val="Underlined"/>
    <w:basedOn w:val="DefaultParagraphFont"/>
    <w:rsid w:val="00D85D6B"/>
    <w:rPr>
      <w:u w:val="single"/>
    </w:rPr>
  </w:style>
  <w:style w:type="paragraph" w:customStyle="1" w:styleId="TableBodyTextRight">
    <w:name w:val="Table Body Text Right"/>
    <w:basedOn w:val="TableBodyText"/>
    <w:rsid w:val="00D85D6B"/>
    <w:pPr>
      <w:widowControl w:val="0"/>
      <w:autoSpaceDE w:val="0"/>
      <w:autoSpaceDN w:val="0"/>
      <w:adjustRightInd w:val="0"/>
      <w:jc w:val="right"/>
    </w:pPr>
    <w:rPr>
      <w:rFonts w:cs="Arial"/>
      <w:szCs w:val="18"/>
    </w:rPr>
  </w:style>
  <w:style w:type="paragraph" w:customStyle="1" w:styleId="CopyrightText">
    <w:name w:val="Copyright Text"/>
    <w:basedOn w:val="BodyText"/>
    <w:rsid w:val="00D85D6B"/>
    <w:rPr>
      <w:sz w:val="18"/>
    </w:rPr>
  </w:style>
  <w:style w:type="paragraph" w:customStyle="1" w:styleId="BodySmallRight">
    <w:name w:val="Body Small Right"/>
    <w:basedOn w:val="BodyTextRight"/>
    <w:rsid w:val="00D85D6B"/>
    <w:rPr>
      <w:sz w:val="18"/>
      <w:szCs w:val="18"/>
    </w:rPr>
  </w:style>
  <w:style w:type="paragraph" w:customStyle="1" w:styleId="MarginEdition">
    <w:name w:val="Margin Edition"/>
    <w:basedOn w:val="MarginNote"/>
    <w:rsid w:val="00D85D6B"/>
    <w:pPr>
      <w:spacing w:before="0" w:after="0"/>
    </w:pPr>
    <w:rPr>
      <w:rFonts w:ascii="Times New Roman" w:hAnsi="Times New Roman"/>
      <w:color w:val="999999"/>
    </w:rPr>
  </w:style>
  <w:style w:type="paragraph" w:customStyle="1" w:styleId="Spacer">
    <w:name w:val="Spacer"/>
    <w:basedOn w:val="Normal"/>
    <w:rsid w:val="00D85D6B"/>
    <w:rPr>
      <w:sz w:val="2"/>
      <w:szCs w:val="2"/>
    </w:rPr>
  </w:style>
  <w:style w:type="character" w:customStyle="1" w:styleId="Small">
    <w:name w:val="Small"/>
    <w:basedOn w:val="DefaultParagraphFont"/>
    <w:rsid w:val="00D85D6B"/>
    <w:rPr>
      <w:sz w:val="16"/>
    </w:rPr>
  </w:style>
  <w:style w:type="paragraph" w:customStyle="1" w:styleId="WideTable">
    <w:name w:val="Wide Table"/>
    <w:basedOn w:val="Normal"/>
    <w:rsid w:val="00D85D6B"/>
    <w:pPr>
      <w:ind w:left="-1418"/>
    </w:pPr>
    <w:rPr>
      <w:sz w:val="2"/>
      <w:szCs w:val="2"/>
    </w:rPr>
  </w:style>
  <w:style w:type="character" w:styleId="PageNumber">
    <w:name w:val="page number"/>
    <w:basedOn w:val="DefaultParagraphFont"/>
    <w:rsid w:val="00D85D6B"/>
  </w:style>
  <w:style w:type="paragraph" w:styleId="Quote">
    <w:name w:val="Quote"/>
    <w:basedOn w:val="Heading1"/>
    <w:link w:val="QuoteChar"/>
    <w:qFormat/>
    <w:rsid w:val="00D85D6B"/>
    <w:rPr>
      <w:b w:val="0"/>
      <w:sz w:val="72"/>
      <w:szCs w:val="72"/>
      <w:lang w:val="en-NZ"/>
    </w:rPr>
  </w:style>
  <w:style w:type="character" w:customStyle="1" w:styleId="QuoteChar">
    <w:name w:val="Quote Char"/>
    <w:basedOn w:val="DefaultParagraphFont"/>
    <w:link w:val="Quote"/>
    <w:rsid w:val="00D85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D6B"/>
    <w:pPr>
      <w:pageBreakBefore/>
    </w:pPr>
  </w:style>
  <w:style w:type="paragraph" w:customStyle="1" w:styleId="Border">
    <w:name w:val="Border"/>
    <w:basedOn w:val="Normal"/>
    <w:qFormat/>
    <w:rsid w:val="00D85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D6B"/>
    <w:rPr>
      <w:b/>
      <w:bCs/>
      <w:i/>
      <w:iCs/>
      <w:color w:val="auto"/>
    </w:rPr>
  </w:style>
  <w:style w:type="paragraph" w:styleId="IntenseQuote">
    <w:name w:val="Intense Quote"/>
    <w:basedOn w:val="Normal"/>
    <w:next w:val="Normal"/>
    <w:link w:val="IntenseQuoteChar"/>
    <w:uiPriority w:val="30"/>
    <w:qFormat/>
    <w:rsid w:val="00D85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D6B"/>
    <w:rPr>
      <w:smallCaps/>
      <w:color w:val="auto"/>
      <w:u w:val="single"/>
    </w:rPr>
  </w:style>
  <w:style w:type="character" w:styleId="IntenseReference">
    <w:name w:val="Intense Reference"/>
    <w:basedOn w:val="DefaultParagraphFont"/>
    <w:uiPriority w:val="32"/>
    <w:qFormat/>
    <w:rsid w:val="00D85D6B"/>
    <w:rPr>
      <w:b/>
      <w:bCs/>
      <w:smallCaps/>
      <w:color w:val="auto"/>
      <w:spacing w:val="5"/>
      <w:u w:val="single"/>
    </w:rPr>
  </w:style>
  <w:style w:type="paragraph" w:customStyle="1" w:styleId="2ColumnHeading">
    <w:name w:val="2Column Heading"/>
    <w:basedOn w:val="BodyText"/>
    <w:qFormat/>
    <w:rsid w:val="00D85D6B"/>
    <w:pPr>
      <w:spacing w:after="60"/>
      <w:ind w:left="-2268"/>
    </w:pPr>
    <w:rPr>
      <w:b/>
    </w:rPr>
  </w:style>
  <w:style w:type="paragraph" w:customStyle="1" w:styleId="Heading1TOC">
    <w:name w:val="Heading1 TOC"/>
    <w:basedOn w:val="Normal"/>
    <w:qFormat/>
    <w:rsid w:val="00D85D6B"/>
    <w:pPr>
      <w:spacing w:before="240" w:after="120"/>
    </w:pPr>
    <w:rPr>
      <w:rFonts w:ascii="Times New Roman" w:hAnsi="Times New Roman"/>
      <w:b/>
      <w:sz w:val="32"/>
    </w:rPr>
  </w:style>
  <w:style w:type="paragraph" w:customStyle="1" w:styleId="Heading2TOC">
    <w:name w:val="Heading2 TOC"/>
    <w:basedOn w:val="Normal"/>
    <w:qFormat/>
    <w:rsid w:val="00D85D6B"/>
    <w:pPr>
      <w:spacing w:before="240" w:after="60"/>
    </w:pPr>
    <w:rPr>
      <w:rFonts w:ascii="Times New Roman" w:hAnsi="Times New Roman"/>
      <w:b/>
      <w:sz w:val="28"/>
    </w:rPr>
  </w:style>
  <w:style w:type="character" w:customStyle="1" w:styleId="Underline">
    <w:name w:val="Underline"/>
    <w:basedOn w:val="DefaultParagraphFont"/>
    <w:qFormat/>
    <w:rsid w:val="00D85D6B"/>
    <w:rPr>
      <w:u w:val="single"/>
    </w:rPr>
  </w:style>
  <w:style w:type="character" w:customStyle="1" w:styleId="BoldandItalics">
    <w:name w:val="Bold and Italics"/>
    <w:qFormat/>
    <w:rsid w:val="00D85D6B"/>
    <w:rPr>
      <w:b/>
      <w:i/>
      <w:u w:val="none"/>
    </w:rPr>
  </w:style>
  <w:style w:type="paragraph" w:styleId="BalloonText">
    <w:name w:val="Balloon Text"/>
    <w:basedOn w:val="Normal"/>
    <w:link w:val="BalloonTextChar"/>
    <w:rsid w:val="00D85D6B"/>
    <w:rPr>
      <w:rFonts w:ascii="Tahoma" w:hAnsi="Tahoma" w:cs="Tahoma"/>
      <w:sz w:val="16"/>
      <w:szCs w:val="16"/>
    </w:rPr>
  </w:style>
  <w:style w:type="character" w:customStyle="1" w:styleId="BalloonTextChar">
    <w:name w:val="Balloon Text Char"/>
    <w:basedOn w:val="DefaultParagraphFont"/>
    <w:link w:val="BalloonText"/>
    <w:rsid w:val="00D85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D6B"/>
    <w:rPr>
      <w:b/>
      <w:color w:val="660033"/>
      <w:spacing w:val="0"/>
    </w:rPr>
  </w:style>
  <w:style w:type="paragraph" w:customStyle="1" w:styleId="Nameditemlist">
    <w:name w:val="Named item list"/>
    <w:basedOn w:val="BodyText"/>
    <w:qFormat/>
    <w:rsid w:val="00D85D6B"/>
    <w:pPr>
      <w:tabs>
        <w:tab w:val="left" w:pos="2835"/>
      </w:tabs>
      <w:ind w:left="2835" w:hanging="2835"/>
    </w:pPr>
  </w:style>
  <w:style w:type="paragraph" w:customStyle="1" w:styleId="BodyTextnopadding">
    <w:name w:val="Body Text no padding"/>
    <w:basedOn w:val="BodyText"/>
    <w:qFormat/>
    <w:rsid w:val="00D85D6B"/>
    <w:pPr>
      <w:spacing w:before="0" w:after="0"/>
    </w:pPr>
  </w:style>
  <w:style w:type="paragraph" w:customStyle="1" w:styleId="BodyTextBold">
    <w:name w:val="Body Text Bold"/>
    <w:basedOn w:val="BodyText"/>
    <w:qFormat/>
    <w:rsid w:val="00D85D6B"/>
    <w:rPr>
      <w:b/>
    </w:rPr>
  </w:style>
  <w:style w:type="character" w:styleId="Hyperlink">
    <w:name w:val="Hyperlink"/>
    <w:basedOn w:val="DefaultParagraphFont"/>
    <w:uiPriority w:val="99"/>
    <w:unhideWhenUsed/>
    <w:rsid w:val="00461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1468</Words>
  <Characters>9516</Characters>
  <Application>Microsoft Office Word</Application>
  <DocSecurity>0</DocSecurity>
  <Lines>475</Lines>
  <Paragraphs>406</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UEE50122 Diploma of Computer Systems Engineering</dc:title>
  <dc:subject>Approved</dc:subject>
  <dc:creator>Australian Industry Standards</dc:creator>
  <cp:keywords>Release 1</cp:keywords>
  <dc:description>Review Date: 12 April 2008</dc:description>
  <cp:lastModifiedBy>HSD_TPCMSd.prod</cp:lastModifiedBy>
  <cp:revision>3</cp:revision>
  <dcterms:created xsi:type="dcterms:W3CDTF">2022-12-20T14:47:26Z</dcterms:created>
  <dcterms:modified xsi:type="dcterms:W3CDTF">2022-11-17T05:15:00Z</dcterms:modified>
</cp:coreProperties>
</file>