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A07" w:rsidP="00050A07">
      <w:pPr>
        <w:pStyle w:val="Title"/>
      </w:pPr>
      <w:r>
        <w:fldChar w:fldCharType="begin"/>
      </w:r>
      <w:r>
        <w:instrText xml:space="preserve"> TITLE   \* MERGEFORMAT </w:instrText>
      </w:r>
      <w:r>
        <w:fldChar w:fldCharType="separate"/>
      </w:r>
      <w:r>
        <w:t>UEE43220 Certificate IV in Industrial Automation and Control</w:t>
      </w:r>
      <w:r>
        <w:fldChar w:fldCharType="end"/>
      </w:r>
    </w:p>
    <w:p w:rsidR="00050A07" w:rsidP="00050A07">
      <w:pPr>
        <w:pStyle w:val="Version"/>
        <w:sectPr w:rsidSect="005D62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D62D2" w:rsidP="005D62D2">
      <w:pPr>
        <w:pStyle w:val="SuperHeading"/>
      </w:pPr>
      <w:r w:rsidRPr="005D62D2">
        <w:t>UEE43220 Certificate IV in Industrial Automation and Control</w:t>
      </w:r>
    </w:p>
    <w:p w:rsidR="00000000" w:rsidRPr="005D62D2" w:rsidP="005D62D2">
      <w:pPr>
        <w:pStyle w:val="Heading1"/>
      </w:pPr>
      <w:bookmarkStart w:id="1" w:name="O_1274442"/>
      <w:bookmarkEnd w:id="1"/>
      <w:r w:rsidRPr="005D62D2">
        <w:t>Modification History</w:t>
      </w:r>
    </w:p>
    <w:tbl>
      <w:tblPr>
        <w:tblW w:w="9497" w:type="dxa"/>
        <w:tblLayout w:type="fixed"/>
        <w:tblCellMar>
          <w:left w:w="62" w:type="dxa"/>
          <w:right w:w="62" w:type="dxa"/>
        </w:tblCellMar>
        <w:tblLook w:val="0000"/>
      </w:tblPr>
      <w:tblGrid>
        <w:gridCol w:w="9497"/>
      </w:tblGrid>
      <w:tr w:rsidTr="005D62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t>Release 3. This is the third release of this qualification in the UEE Electrotechnology Training Package. Modifications include:</w:t>
            </w:r>
          </w:p>
          <w:p w:rsidR="00000000" w:rsidRPr="005D62D2" w:rsidP="005D62D2">
            <w:pPr>
              <w:pStyle w:val="ListBullet"/>
            </w:pPr>
            <w:r w:rsidRPr="005D62D2">
              <w:t>Updated superseded imported elective units</w:t>
            </w:r>
          </w:p>
          <w:p w:rsidR="00000000" w:rsidP="005D62D2">
            <w:pPr>
              <w:pStyle w:val="ListBullet"/>
              <w:rPr>
                <w:lang w:val="en-NZ"/>
              </w:rPr>
            </w:pPr>
            <w:r w:rsidRPr="005D62D2">
              <w:t>ICTTEN420 added to electives (see UEE Releas</w:t>
            </w:r>
            <w:r w:rsidRPr="005D62D2">
              <w:t>e 5.0 Companion Volume Implementation Guide for mapping of deleted UEE units to imported ICT units)</w:t>
            </w:r>
          </w:p>
        </w:tc>
      </w:tr>
      <w:tr w:rsidTr="005D62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Release 2. Updated superseded imported elective units.</w:t>
            </w:r>
          </w:p>
        </w:tc>
      </w:tr>
      <w:tr w:rsidTr="005D62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t>Release 1. This is the first release of this qualification in the UEE Electrotechnology Training Pa</w:t>
            </w:r>
            <w:r w:rsidRPr="005D62D2">
              <w:t>ckage</w:t>
            </w:r>
          </w:p>
        </w:tc>
      </w:tr>
    </w:tbl>
    <w:p w:rsidR="00000000" w:rsidRPr="005D62D2" w:rsidP="005D62D2">
      <w:pPr>
        <w:pStyle w:val="NoPaddingFontSize1"/>
      </w:pPr>
    </w:p>
    <w:p w:rsidR="00000000" w:rsidRPr="005D62D2" w:rsidP="005D62D2">
      <w:pPr>
        <w:pStyle w:val="AllowPageBreak"/>
      </w:pPr>
    </w:p>
    <w:p w:rsidR="00000000" w:rsidRPr="005D62D2" w:rsidP="005D62D2">
      <w:pPr>
        <w:pStyle w:val="Heading1"/>
      </w:pPr>
      <w:bookmarkStart w:id="2" w:name="O_1274441"/>
      <w:bookmarkEnd w:id="2"/>
      <w:r w:rsidRPr="005D62D2">
        <w:t>Qualification Description</w:t>
      </w:r>
    </w:p>
    <w:tbl>
      <w:tblPr>
        <w:tblW w:w="9497" w:type="dxa"/>
        <w:tblLayout w:type="fixed"/>
        <w:tblCellMar>
          <w:left w:w="62" w:type="dxa"/>
          <w:right w:w="62" w:type="dxa"/>
        </w:tblCellMar>
        <w:tblLook w:val="0000"/>
      </w:tblPr>
      <w:tblGrid>
        <w:gridCol w:w="9497"/>
      </w:tblGrid>
      <w:tr w:rsidTr="005D62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t xml:space="preserve">This qualification covers competencies to select, install, set up, test, fault find, repair, maintain and commission systems and devices for measurement and recording of physical/chemical phenomenon and </w:t>
            </w:r>
            <w:r w:rsidRPr="005D62D2">
              <w:t>related process control systems.</w:t>
            </w:r>
          </w:p>
          <w:p w:rsidR="00000000" w:rsidRPr="005D62D2" w:rsidP="005D62D2">
            <w:pPr>
              <w:pStyle w:val="BodyText"/>
            </w:pPr>
            <w:r w:rsidRPr="005D62D2">
              <w:t>No licensing, legislative or certification requirements apply to this qualification at the time of publication.</w:t>
            </w:r>
          </w:p>
        </w:tc>
      </w:tr>
    </w:tbl>
    <w:p w:rsidR="00000000" w:rsidRPr="005D62D2" w:rsidP="005D62D2">
      <w:pPr>
        <w:pStyle w:val="NoPaddingFontSize1"/>
      </w:pPr>
    </w:p>
    <w:p w:rsidR="00000000" w:rsidRPr="005D62D2" w:rsidP="005D62D2">
      <w:pPr>
        <w:pStyle w:val="AllowPageBreak"/>
      </w:pPr>
    </w:p>
    <w:p w:rsidR="00000000" w:rsidRPr="005D62D2" w:rsidP="005D62D2">
      <w:pPr>
        <w:pStyle w:val="Heading1"/>
      </w:pPr>
      <w:bookmarkStart w:id="3" w:name="O_1274440"/>
      <w:bookmarkEnd w:id="3"/>
      <w:r w:rsidRPr="005D62D2">
        <w:t>Entry Requirements</w:t>
      </w:r>
    </w:p>
    <w:tbl>
      <w:tblPr>
        <w:tblW w:w="9497" w:type="dxa"/>
        <w:tblLayout w:type="fixed"/>
        <w:tblCellMar>
          <w:left w:w="62" w:type="dxa"/>
          <w:right w:w="62" w:type="dxa"/>
        </w:tblCellMar>
        <w:tblLook w:val="0000"/>
      </w:tblPr>
      <w:tblGrid>
        <w:gridCol w:w="9497"/>
      </w:tblGrid>
      <w:tr w:rsidTr="005D62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t>There are no entry requirements for this qualification</w:t>
            </w:r>
          </w:p>
        </w:tc>
      </w:tr>
    </w:tbl>
    <w:p w:rsidR="00000000" w:rsidRPr="005D62D2" w:rsidP="005D62D2">
      <w:pPr>
        <w:pStyle w:val="NoPaddingFontSize1"/>
      </w:pPr>
    </w:p>
    <w:p w:rsidR="00000000" w:rsidRPr="005D62D2" w:rsidP="005D62D2">
      <w:pPr>
        <w:pStyle w:val="AllowPageBreak"/>
      </w:pPr>
    </w:p>
    <w:p w:rsidR="00000000" w:rsidRPr="005D62D2" w:rsidP="005D62D2">
      <w:pPr>
        <w:pStyle w:val="Heading1"/>
      </w:pPr>
      <w:bookmarkStart w:id="4" w:name="O_1274439"/>
      <w:bookmarkEnd w:id="4"/>
      <w:r w:rsidRPr="005D62D2">
        <w:t>Packaging Rules</w:t>
      </w:r>
    </w:p>
    <w:tbl>
      <w:tblPr>
        <w:tblW w:w="9497" w:type="dxa"/>
        <w:tblLayout w:type="fixed"/>
        <w:tblCellMar>
          <w:left w:w="62" w:type="dxa"/>
          <w:right w:w="62" w:type="dxa"/>
        </w:tblCellMar>
        <w:tblLook w:val="0000"/>
      </w:tblPr>
      <w:tblGrid>
        <w:gridCol w:w="2662"/>
        <w:gridCol w:w="4962"/>
        <w:gridCol w:w="1873"/>
      </w:tblGrid>
      <w:tr w:rsidTr="005D62D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t xml:space="preserve">A total of </w:t>
            </w:r>
            <w:r w:rsidRPr="005D62D2">
              <w:rPr>
                <w:rStyle w:val="SpecialBold"/>
              </w:rPr>
              <w:t>1280 weighting points</w:t>
            </w:r>
            <w:r w:rsidRPr="005D62D2">
              <w:t xml:space="preserve"> comprising:</w:t>
            </w:r>
          </w:p>
          <w:p w:rsidR="00000000" w:rsidRPr="005D62D2" w:rsidP="005D62D2">
            <w:pPr>
              <w:pStyle w:val="BodyText"/>
            </w:pPr>
            <w:r w:rsidRPr="005D62D2">
              <w:rPr>
                <w:rStyle w:val="SpecialBold"/>
              </w:rPr>
              <w:t xml:space="preserve">520 core weighting points </w:t>
            </w:r>
            <w:r w:rsidRPr="005D62D2">
              <w:t>listed below; plus</w:t>
            </w:r>
          </w:p>
          <w:p w:rsidR="00000000" w:rsidRPr="005D62D2" w:rsidP="005D62D2">
            <w:pPr>
              <w:pStyle w:val="BodyText"/>
            </w:pPr>
            <w:r w:rsidRPr="005D62D2">
              <w:rPr>
                <w:rStyle w:val="SpecialBold"/>
              </w:rPr>
              <w:t>760 general elective weighting points</w:t>
            </w:r>
            <w:r w:rsidRPr="005D62D2">
              <w:t xml:space="preserve"> from the general elective units listed below.</w:t>
            </w:r>
          </w:p>
          <w:p w:rsidR="00000000" w:rsidRPr="005D62D2" w:rsidP="005D62D2">
            <w:pPr>
              <w:pStyle w:val="BodyText"/>
            </w:pPr>
            <w:r w:rsidRPr="005D62D2">
              <w:t xml:space="preserve">Choose a total of </w:t>
            </w:r>
            <w:r w:rsidRPr="005D62D2">
              <w:rPr>
                <w:rStyle w:val="SpecialBold"/>
              </w:rPr>
              <w:t>760 weighting points</w:t>
            </w:r>
            <w:r w:rsidRPr="005D62D2">
              <w:t xml:space="preserve"> elective units fro</w:t>
            </w:r>
            <w:r w:rsidRPr="005D62D2">
              <w:t xml:space="preserve">m the list below, of which between </w:t>
            </w:r>
            <w:r w:rsidRPr="005D62D2">
              <w:rPr>
                <w:rStyle w:val="SpecialBold"/>
              </w:rPr>
              <w:t>0 and 220 weighting points</w:t>
            </w:r>
            <w:r w:rsidRPr="005D62D2">
              <w:t xml:space="preserve"> can be taken from Group A; and between </w:t>
            </w:r>
            <w:r w:rsidRPr="005D62D2">
              <w:rPr>
                <w:rStyle w:val="SpecialBold"/>
              </w:rPr>
              <w:t>0 and 540 weighting points</w:t>
            </w:r>
            <w:r w:rsidRPr="005D62D2">
              <w:t xml:space="preserve"> must be taken from Group B; and between </w:t>
            </w:r>
            <w:r w:rsidRPr="005D62D2">
              <w:rPr>
                <w:rStyle w:val="SpecialBold"/>
              </w:rPr>
              <w:t>220 and 760 weighting points</w:t>
            </w:r>
            <w:r w:rsidRPr="005D62D2">
              <w:t xml:space="preserve"> must be taken from Group C, or all </w:t>
            </w:r>
            <w:r w:rsidRPr="005D62D2">
              <w:rPr>
                <w:rStyle w:val="SpecialBold"/>
              </w:rPr>
              <w:t>760 weighting points</w:t>
            </w:r>
            <w:r w:rsidRPr="005D62D2">
              <w:t xml:space="preserve"> can</w:t>
            </w:r>
            <w:r w:rsidRPr="005D62D2">
              <w:t xml:space="preserve"> be taken from Group C.</w:t>
            </w:r>
          </w:p>
          <w:p w:rsidR="00000000" w:rsidRPr="005D62D2" w:rsidP="005D62D2">
            <w:pPr>
              <w:pStyle w:val="BodyText"/>
            </w:pPr>
            <w:r w:rsidRPr="005D62D2">
              <w:t>Up to</w:t>
            </w:r>
            <w:r w:rsidRPr="005D62D2">
              <w:rPr>
                <w:rStyle w:val="SpecialBold"/>
              </w:rPr>
              <w:t xml:space="preserve"> 220 weighting points</w:t>
            </w:r>
            <w:r w:rsidRPr="005D62D2">
              <w:t xml:space="preserve"> of the general elective units Group A, may be selected, with appropriate contextualisation, from any relevant nationally endorsed Training Package or accredited course, provided selected units contribute t</w:t>
            </w:r>
            <w:r w:rsidRPr="005D62D2">
              <w:t>o the vocational outcome of the qualification. Previously assigned weighting points are listed in the UEE Electrotechnology Training Package Companion Volume Implementation Guide (CVIG), if not listed weighting points will be 10 points, unless directed fro</w:t>
            </w:r>
            <w:r w:rsidRPr="005D62D2">
              <w:t xml:space="preserve">m the Electrotechnology Industry Reference </w:t>
            </w:r>
            <w:r w:rsidRPr="005D62D2">
              <w:t xml:space="preserve">Committee (IRC). </w:t>
            </w:r>
          </w:p>
          <w:p w:rsidR="00000000" w:rsidRPr="005D62D2" w:rsidP="005D62D2">
            <w:pPr>
              <w:pStyle w:val="BodyText"/>
            </w:pPr>
            <w:r w:rsidRPr="005D62D2">
              <w:t>There are units of competency within this qualification that contain pre-requisites. Units of competency that have a pre-requisite requirement are identified by this symbol *. Refer directly to t</w:t>
            </w:r>
            <w:r w:rsidRPr="005D62D2">
              <w:t>he units of competency to identify pre-requisite requirements to ensure all are complied with. A list of all pre-requisites is also provided in the UEE Pre-requisite Companion Volume.</w:t>
            </w:r>
          </w:p>
          <w:p w:rsidR="00000000" w:rsidP="005D62D2">
            <w:pPr>
              <w:pStyle w:val="BodyText"/>
              <w:rPr>
                <w:lang w:val="en-NZ"/>
              </w:rPr>
            </w:pPr>
            <w:r w:rsidRPr="005D62D2">
              <w:t>Where imported units are selected, care must be taken to ensure all pre-</w:t>
            </w:r>
            <w:r w:rsidRPr="005D62D2">
              <w:t>requisite units specified are complied with.</w:t>
            </w:r>
          </w:p>
        </w:tc>
      </w:tr>
      <w:tr w:rsidTr="005D62D2">
        <w:tblPrEx>
          <w:tblW w:w="9497" w:type="dxa"/>
          <w:tblLayout w:type="fixed"/>
          <w:tblCellMar>
            <w:left w:w="62" w:type="dxa"/>
            <w:right w:w="62" w:type="dxa"/>
          </w:tblCellMar>
          <w:tblLook w:val="0000"/>
        </w:tblPrEx>
        <w:tc>
          <w:tcPr>
            <w:tcW w:w="7624" w:type="dxa"/>
            <w:gridSpan w:val="2"/>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rPr>
                <w:rStyle w:val="SpecialBold"/>
              </w:rPr>
              <w:t xml:space="preserve">Core units </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rPr>
                <w:rStyle w:val="SpecialBold"/>
              </w:rPr>
              <w:t>Weighting Points</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UEECD0007</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Apply work health and safety regulations, codes and practices in the workplace</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UEECD0010</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Compile and produce an energy sector detailed report</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UEECD0016</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Document and apply measures to control WHS risks associated with electrotechnology work*</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UEECD0019</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Fabricate, assemble and dismantle utilities industry components*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UEECD0024</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Implement and monitor energy sector WHS policies and procedures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w:t>
            </w:r>
            <w:r w:rsidRPr="005D62D2">
              <w:t>027</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Participate in development and follow a personal competency development plan</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UEECS0033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Use engineering applications software on personal computers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UEECD0043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direct current circuits*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80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UEECD0045</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multiple path extra-low voltage (ELV) a.c. circuits*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UEECD0051</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Use drawings, diagrams, schedules, standards, codes and specifications*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UEEIC0025</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Provide solutions to extra-low voltage (ELV) electro-pneumatic control systems and dr</w:t>
            </w:r>
            <w:r w:rsidRPr="005D62D2">
              <w:t>ives*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UEERE0015</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Implement and monitor energy sector environmental and sustainable policies and procedures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UEPOPS202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Apply quality systems to work</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UEPOPS337</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Maintain quality systems within the team*</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UEPOPS416</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Monitor implementation of quality control for production and maintenance*</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7624" w:type="dxa"/>
            <w:gridSpan w:val="2"/>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rPr>
                <w:rStyle w:val="SpecialBold"/>
              </w:rPr>
              <w:t>Group A: Imported and common elective units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rPr>
                <w:rStyle w:val="SpecialBold"/>
              </w:rPr>
              <w:t>Weighting Points</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BSBHRM413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Support the learning and development of teams and individuals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BSBINS402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Coordinate workplace information systems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BSBLDR413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Lead effective workplace relationships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50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BSBLDR414</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Lead team effectiveness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50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BSBOPS203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Deliver a service to customers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BSBOPS402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Coordinate business operational plans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BSBOPS404</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Implement cus</w:t>
            </w:r>
            <w:r w:rsidRPr="005D62D2">
              <w:t>tomer service strategies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BSBPEF402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Develop personal work priorities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BSBSTR401</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Promote innovation in team environments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BSBSTR402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Implement continuous improvement</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HLTAID009</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Provide cardiopulmonary resuscitation</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10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ICTICT214</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Operate application software packages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TLILIC0003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Licence to operate a forklift truck</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UEECD0011</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Comply with scheduled and preventative maintenance program processes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UEECD0035</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Provide basic instruction in the use of electrotechnology apparatus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UEECO0002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Maintain documentation</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UEECO0015</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Provide quotations for installation or service jobs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UEECO0017</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Source and purchase material/parts for installation or service jobs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7624" w:type="dxa"/>
            <w:gridSpan w:val="2"/>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rPr>
                <w:rStyle w:val="SpecialBold"/>
              </w:rPr>
              <w:t>Group B: General elective units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rPr>
                <w:rStyle w:val="SpecialBold"/>
              </w:rPr>
              <w:t>Weighting Points</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UEECS0003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Assemble, set up and test computing devices*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80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UEECS0029</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Set up and configure basic local area network (LAN)*</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80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UEEDV0010</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Select and arrange equipment for wireless communication networks*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UEEEC0074</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Troubleshoot resonance circuits in an electronic a</w:t>
            </w:r>
            <w:r w:rsidRPr="005D62D2">
              <w:t>pparatus*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80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UEEEC0075</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Troubleshoot single phase input d.c power supplies*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UEEEL0004</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Carry out basic repairs to electrical components and equipment*</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UEEEL0017</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Repair and maintain mechanical components of electrical machines*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UEEEL0019</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direct current (d.c.) machines*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30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UEEEL0020</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low voltage a.c. circuits*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80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UEEEL0021</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magnetic and electromagnetic devices*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30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UEEEL0023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Termi</w:t>
            </w:r>
            <w:r w:rsidRPr="005D62D2">
              <w:t>nate cables, cords and accessories for low voltage circuits*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UEEIC0002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Assemble, enter and verify operating instructions in microprocessor equipped devices*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UEEIC0013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Develop, enter and verify discrete control programs for programmable controllers*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UEEIC0021</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Find and rectify faults in process final control elements*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UEEIC0022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Install instrumentation and control apparatus and associated equipment*</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UEEIC0023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Install instrumentation and control cabling and tubing*</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UEEIC0029</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Set up and adjust PID control loops*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UEEIC0030</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Set up and adjust advanced PID process control loops*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UEEIC0031</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Set up and configure human-machine interface (HMI) and industrial networks*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UEEIC0038</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density/level measurement com</w:t>
            </w:r>
            <w:r w:rsidRPr="005D62D2">
              <w:t>ponents and systems*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UEEIC0039</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flow measurement components and systems*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UEEIC0041</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pressure measurement components and systems*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UEEIC0043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temperature measurement components and systems*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UEEIC0047</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Use instrumentation drawings, specifications, standards and equipment manuals*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UEEIC0048</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Verify compliance and functionality of instrumentation and control installations*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UEERL0001</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Attach cords and plugs to electrical equipment for connec</w:t>
            </w:r>
            <w:r w:rsidRPr="005D62D2">
              <w:t>tion to a single phase 230 Volt supply*</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UEERL0002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Attach cords, cables and plugs to electrical equipment for connection to 1000 V a.c. or 1500 V d.c.*</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UEERL0003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Conduct in-service safety testing of electrical cord connected equipment and cord assemblies*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20</w:t>
            </w:r>
          </w:p>
        </w:tc>
      </w:tr>
      <w:tr w:rsidTr="005D62D2">
        <w:tblPrEx>
          <w:tblW w:w="9497" w:type="dxa"/>
          <w:tblLayout w:type="fixed"/>
          <w:tblCellMar>
            <w:left w:w="62" w:type="dxa"/>
            <w:right w:w="62" w:type="dxa"/>
          </w:tblCellMar>
          <w:tblLook w:val="0000"/>
        </w:tblPrEx>
        <w:tc>
          <w:tcPr>
            <w:tcW w:w="7624" w:type="dxa"/>
            <w:gridSpan w:val="2"/>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rPr>
                <w:rStyle w:val="SpecialBold"/>
              </w:rPr>
              <w:t>Group C: General elective units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rPr>
                <w:rStyle w:val="SpecialBold"/>
              </w:rPr>
              <w:t>Weighting Points</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ICTTEN420</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Design, install and configure an internetwork</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100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UEECS0023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Install and configure network system</w:t>
            </w:r>
            <w:r w:rsidRPr="005D62D2">
              <w:t>s for internetworking*</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120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UEEIC0003</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Assist in commissioning process and instrumentation control systems*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UEEIC0012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Develop structured programs to control external devices*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40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UEEIC0014</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Develop, enter and verify programs in supervisory control and data acquisition systems*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UEEIC0015</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Develop, enter and verify word and analogue control programs for programmable logic controllers*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UEEIC0018</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Diagnose and rectify faults in digital cont</w:t>
            </w:r>
            <w:r w:rsidRPr="005D62D2">
              <w:t>rols systems*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UEEIC0026</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Provide solutions to fluid circuit operations*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UEEIC0027</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Provide solutions to pneumatic-hydraulic system operations*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80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UEEIC0028</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Provide solutions to problems in industrial control systems*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UEEIC0034</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Set up industrial field control devices*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UEEIC0040</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polyphase electronic power control circuits*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UEEIC0042</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Solve problems in single phase electronic power control circuits*</w:t>
            </w:r>
          </w:p>
        </w:tc>
        <w:tc>
          <w:tcPr>
            <w:tcW w:w="1873"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60</w:t>
            </w:r>
          </w:p>
        </w:tc>
      </w:tr>
      <w:tr w:rsidTr="005D62D2">
        <w:tblPrEx>
          <w:tblW w:w="9497"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UEEIC0044</w:t>
            </w:r>
          </w:p>
        </w:tc>
        <w:tc>
          <w:tcPr>
            <w:tcW w:w="4962" w:type="dxa"/>
            <w:tcBorders>
              <w:top w:val="nil"/>
              <w:left w:val="nil"/>
              <w:bottom w:val="nil"/>
              <w:right w:val="nil"/>
            </w:tcBorders>
            <w:tcMar>
              <w:top w:w="0" w:type="dxa"/>
              <w:left w:w="62" w:type="dxa"/>
              <w:bottom w:w="0" w:type="dxa"/>
              <w:right w:w="62" w:type="dxa"/>
            </w:tcMar>
          </w:tcPr>
          <w:p w:rsidR="00000000" w:rsidP="005D62D2">
            <w:pPr>
              <w:pStyle w:val="BodyText"/>
              <w:rPr>
                <w:lang w:val="en-NZ"/>
              </w:rPr>
            </w:pPr>
            <w:r w:rsidRPr="005D62D2">
              <w:t>Troubleshoot measuring and analysis systems*</w:t>
            </w:r>
          </w:p>
        </w:tc>
        <w:tc>
          <w:tcPr>
            <w:tcW w:w="1873" w:type="dxa"/>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t>40</w:t>
            </w:r>
          </w:p>
        </w:tc>
      </w:tr>
    </w:tbl>
    <w:p w:rsidR="00000000" w:rsidRPr="005D62D2" w:rsidP="005D62D2">
      <w:pPr>
        <w:pStyle w:val="NoPaddingFontSize1"/>
      </w:pPr>
    </w:p>
    <w:p w:rsidR="00000000" w:rsidRPr="005D62D2" w:rsidP="005D62D2">
      <w:pPr>
        <w:pStyle w:val="AllowPageBreak"/>
      </w:pPr>
    </w:p>
    <w:p w:rsidR="00000000" w:rsidRPr="005D62D2" w:rsidP="005D62D2">
      <w:pPr>
        <w:pStyle w:val="Heading1"/>
      </w:pPr>
      <w:bookmarkStart w:id="5" w:name="O_1274438"/>
      <w:bookmarkEnd w:id="5"/>
      <w:r w:rsidRPr="005D62D2">
        <w:t>Qualification Mapping Information</w:t>
      </w:r>
    </w:p>
    <w:tbl>
      <w:tblPr>
        <w:tblW w:w="9497" w:type="dxa"/>
        <w:tblLayout w:type="fixed"/>
        <w:tblCellMar>
          <w:left w:w="62" w:type="dxa"/>
          <w:right w:w="62" w:type="dxa"/>
        </w:tblCellMar>
        <w:tblLook w:val="0000"/>
      </w:tblPr>
      <w:tblGrid>
        <w:gridCol w:w="9497"/>
      </w:tblGrid>
      <w:tr w:rsidTr="005D62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2D2" w:rsidP="005D62D2">
            <w:pPr>
              <w:pStyle w:val="BodyText"/>
            </w:pPr>
            <w:r w:rsidRPr="005D62D2">
              <w:t>This qualification replaces and is equivalent to UEE43211 Certificate IV in Industrial Automation and Control</w:t>
            </w:r>
          </w:p>
        </w:tc>
      </w:tr>
    </w:tbl>
    <w:p w:rsidR="00000000" w:rsidRPr="005D62D2" w:rsidP="005D62D2">
      <w:pPr>
        <w:pStyle w:val="NoPaddingFontSize1"/>
      </w:pPr>
    </w:p>
    <w:p w:rsidR="00000000" w:rsidRPr="005D62D2" w:rsidP="005D62D2">
      <w:pPr>
        <w:pStyle w:val="AllowPageBreak"/>
      </w:pPr>
    </w:p>
    <w:p w:rsidR="00000000" w:rsidRPr="005D62D2" w:rsidP="005D62D2">
      <w:pPr>
        <w:pStyle w:val="Heading1"/>
      </w:pPr>
      <w:bookmarkStart w:id="6" w:name="O_1274443"/>
      <w:bookmarkEnd w:id="6"/>
      <w:r w:rsidRPr="005D62D2">
        <w:t>Links</w:t>
      </w:r>
    </w:p>
    <w:p w:rsidR="00000000" w:rsidRPr="005D62D2" w:rsidP="00050A07">
      <w:pPr>
        <w:pStyle w:val="BodyText"/>
      </w:pPr>
      <w:r w:rsidRPr="005D62D2">
        <w:t>Companion Volume Implementation Guides are found in VETNet -</w:t>
      </w:r>
      <w:r w:rsidRPr="005D62D2">
        <w:t xml:space="preserve"> </w:t>
      </w:r>
      <w:r>
        <w:fldChar w:fldCharType="begin"/>
      </w:r>
      <w:r>
        <w:instrText xml:space="preserve"> HYPERLINK "https://vetnet.gov.au/Pages/TrainingDocs.aspx?q=b8a8f136-5421-4ce1-92e0-2b50341431b6" </w:instrText>
      </w:r>
      <w:r>
        <w:fldChar w:fldCharType="separate"/>
      </w:r>
      <w:r w:rsidRPr="00EA73D4">
        <w:rPr>
          <w:rStyle w:val="Hyperlink"/>
        </w:rPr>
        <w:t>https://vetnet.gov.au/Pages/TrainingDocs.aspx?q=b8a8f136-5421-4ce1-92e0-2b50341431b6</w:t>
      </w:r>
      <w:r>
        <w:fldChar w:fldCharType="end"/>
      </w:r>
    </w:p>
    <w:p w:rsidR="00000000" w:rsidRPr="005D62D2" w:rsidP="005D62D2"/>
    <w:sectPr w:rsidSect="005D62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D2" w:rsidRPr="00050A07" w:rsidP="00050A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07" w:rsidP="005D6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0A07" w:rsidP="005D62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50A07" w:rsidP="005D62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2D2" w:rsidRPr="00050A07" w:rsidP="00050A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07" w:rsidRPr="002D2AF8" w:rsidP="005D62D2">
    <w:pPr>
      <w:pStyle w:val="Header"/>
      <w:framePr w:wrap="around"/>
    </w:pPr>
    <w:r>
      <w:fldChar w:fldCharType="begin"/>
    </w:r>
    <w:r>
      <w:instrText xml:space="preserve"> TITLE   \* MERGEFORMAT </w:instrText>
    </w:r>
    <w:r>
      <w:fldChar w:fldCharType="separate"/>
    </w:r>
    <w:r>
      <w:t>UEE43220 Certificate IV in Industrial Automation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050A07" w:rsidP="005D62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7CB5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748F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2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2D2"/>
    <w:pPr>
      <w:spacing w:before="360" w:after="60"/>
      <w:outlineLvl w:val="0"/>
    </w:pPr>
    <w:rPr>
      <w:sz w:val="32"/>
    </w:rPr>
  </w:style>
  <w:style w:type="paragraph" w:styleId="Heading2">
    <w:name w:val="heading 2"/>
    <w:basedOn w:val="HeadingBase"/>
    <w:next w:val="BodyText"/>
    <w:link w:val="Heading2Char"/>
    <w:qFormat/>
    <w:rsid w:val="005D62D2"/>
    <w:pPr>
      <w:keepLines/>
      <w:spacing w:before="240" w:after="120"/>
      <w:outlineLvl w:val="1"/>
    </w:pPr>
    <w:rPr>
      <w:sz w:val="28"/>
      <w:szCs w:val="40"/>
    </w:rPr>
  </w:style>
  <w:style w:type="paragraph" w:styleId="Heading3">
    <w:name w:val="heading 3"/>
    <w:basedOn w:val="HeadingBase"/>
    <w:next w:val="BodyText"/>
    <w:link w:val="Heading3Char"/>
    <w:qFormat/>
    <w:rsid w:val="005D62D2"/>
    <w:pPr>
      <w:spacing w:before="180" w:after="120"/>
      <w:outlineLvl w:val="2"/>
    </w:pPr>
    <w:rPr>
      <w:spacing w:val="-10"/>
      <w:kern w:val="32"/>
    </w:rPr>
  </w:style>
  <w:style w:type="paragraph" w:styleId="Heading4">
    <w:name w:val="heading 4"/>
    <w:basedOn w:val="HeadingBase"/>
    <w:next w:val="BodyText"/>
    <w:link w:val="Heading4Char"/>
    <w:qFormat/>
    <w:rsid w:val="005D62D2"/>
    <w:pPr>
      <w:spacing w:before="160" w:after="120"/>
      <w:outlineLvl w:val="3"/>
    </w:pPr>
    <w:rPr>
      <w:sz w:val="22"/>
    </w:rPr>
  </w:style>
  <w:style w:type="paragraph" w:styleId="Heading5">
    <w:name w:val="heading 5"/>
    <w:basedOn w:val="HeadingBase"/>
    <w:next w:val="Normal"/>
    <w:link w:val="Heading5Char"/>
    <w:qFormat/>
    <w:rsid w:val="005D62D2"/>
    <w:pPr>
      <w:spacing w:before="80"/>
      <w:outlineLvl w:val="4"/>
    </w:pPr>
    <w:rPr>
      <w:color w:val="918585"/>
      <w:sz w:val="20"/>
    </w:rPr>
  </w:style>
  <w:style w:type="paragraph" w:styleId="Heading6">
    <w:name w:val="heading 6"/>
    <w:basedOn w:val="HeadingBase"/>
    <w:next w:val="Normal"/>
    <w:link w:val="Heading6Char"/>
    <w:qFormat/>
    <w:rsid w:val="005D62D2"/>
    <w:pPr>
      <w:spacing w:before="60"/>
      <w:outlineLvl w:val="5"/>
    </w:pPr>
    <w:rPr>
      <w:color w:val="918585"/>
      <w:sz w:val="20"/>
    </w:rPr>
  </w:style>
  <w:style w:type="paragraph" w:styleId="Heading7">
    <w:name w:val="heading 7"/>
    <w:basedOn w:val="Normal"/>
    <w:next w:val="Normal"/>
    <w:link w:val="Heading7Char"/>
    <w:qFormat/>
    <w:rsid w:val="005D62D2"/>
    <w:pPr>
      <w:ind w:left="720"/>
      <w:outlineLvl w:val="6"/>
    </w:pPr>
    <w:rPr>
      <w:i/>
    </w:rPr>
  </w:style>
  <w:style w:type="paragraph" w:styleId="Heading8">
    <w:name w:val="heading 8"/>
    <w:basedOn w:val="Normal"/>
    <w:next w:val="Normal"/>
    <w:link w:val="Heading8Char"/>
    <w:qFormat/>
    <w:rsid w:val="005D62D2"/>
    <w:pPr>
      <w:ind w:left="720"/>
      <w:outlineLvl w:val="7"/>
    </w:pPr>
    <w:rPr>
      <w:i/>
    </w:rPr>
  </w:style>
  <w:style w:type="paragraph" w:styleId="Heading9">
    <w:name w:val="heading 9"/>
    <w:basedOn w:val="Normal"/>
    <w:next w:val="Normal"/>
    <w:link w:val="Heading9Char"/>
    <w:qFormat/>
    <w:rsid w:val="005D62D2"/>
    <w:pPr>
      <w:ind w:left="720"/>
      <w:outlineLvl w:val="8"/>
    </w:pPr>
    <w:rPr>
      <w:i/>
    </w:rPr>
  </w:style>
  <w:style w:type="character" w:default="1" w:styleId="DefaultParagraphFont">
    <w:name w:val="Default Paragraph Font"/>
    <w:uiPriority w:val="1"/>
    <w:unhideWhenUsed/>
    <w:rsid w:val="005D6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2D2"/>
  </w:style>
  <w:style w:type="character" w:customStyle="1" w:styleId="Heading1Char">
    <w:name w:val="Heading 1 Char"/>
    <w:basedOn w:val="DefaultParagraphFont"/>
    <w:link w:val="Heading1"/>
    <w:rsid w:val="005D62D2"/>
    <w:rPr>
      <w:rFonts w:ascii="Times New Roman" w:eastAsia="Times New Roman" w:hAnsi="Times New Roman" w:cs="Times New Roman"/>
      <w:b/>
      <w:sz w:val="32"/>
      <w:szCs w:val="20"/>
      <w:lang w:eastAsia="en-US"/>
    </w:rPr>
  </w:style>
  <w:style w:type="paragraph" w:styleId="BodyText">
    <w:name w:val="Body Text"/>
    <w:basedOn w:val="Normal"/>
    <w:link w:val="BodyTextChar"/>
    <w:rsid w:val="005D62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2D2"/>
    <w:rPr>
      <w:rFonts w:ascii="Times New Roman" w:eastAsia="Times New Roman" w:hAnsi="Times New Roman" w:cs="Times New Roman"/>
      <w:sz w:val="24"/>
      <w:lang w:eastAsia="en-US"/>
    </w:rPr>
  </w:style>
  <w:style w:type="paragraph" w:styleId="ListBullet">
    <w:name w:val="List Bullet"/>
    <w:basedOn w:val="List"/>
    <w:rsid w:val="005D62D2"/>
    <w:pPr>
      <w:numPr>
        <w:numId w:val="11"/>
      </w:numPr>
      <w:tabs>
        <w:tab w:val="clear" w:pos="340"/>
      </w:tabs>
      <w:spacing w:before="40" w:after="40"/>
    </w:pPr>
  </w:style>
  <w:style w:type="character" w:customStyle="1" w:styleId="SpecialBold">
    <w:name w:val="Special Bold"/>
    <w:basedOn w:val="DefaultParagraphFont"/>
    <w:rsid w:val="005D62D2"/>
    <w:rPr>
      <w:b/>
      <w:spacing w:val="0"/>
    </w:rPr>
  </w:style>
  <w:style w:type="paragraph" w:customStyle="1" w:styleId="SuperHeading">
    <w:name w:val="SuperHeading"/>
    <w:basedOn w:val="Normal"/>
    <w:rsid w:val="005D62D2"/>
    <w:pPr>
      <w:spacing w:before="240" w:after="120"/>
      <w:outlineLvl w:val="0"/>
    </w:pPr>
    <w:rPr>
      <w:rFonts w:ascii="Times New Roman" w:hAnsi="Times New Roman"/>
      <w:b/>
      <w:sz w:val="32"/>
    </w:rPr>
  </w:style>
  <w:style w:type="paragraph" w:customStyle="1" w:styleId="AllowPageBreak">
    <w:name w:val="AllowPageBreak"/>
    <w:rsid w:val="005D62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6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2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2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2D2"/>
    <w:rPr>
      <w:rFonts w:ascii="Courier New" w:eastAsia="Times New Roman" w:hAnsi="Courier New" w:cs="Times New Roman"/>
      <w:i/>
      <w:szCs w:val="20"/>
      <w:lang w:eastAsia="en-US"/>
    </w:rPr>
  </w:style>
  <w:style w:type="paragraph" w:customStyle="1" w:styleId="HeadingBase">
    <w:name w:val="Heading Base"/>
    <w:rsid w:val="005D6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2D2"/>
    <w:pPr>
      <w:tabs>
        <w:tab w:val="right" w:leader="dot" w:pos="9072"/>
      </w:tabs>
      <w:ind w:left="567"/>
    </w:pPr>
    <w:rPr>
      <w:szCs w:val="22"/>
    </w:rPr>
  </w:style>
  <w:style w:type="paragraph" w:customStyle="1" w:styleId="TOCBase">
    <w:name w:val="TOC Base"/>
    <w:rsid w:val="005D6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2D2"/>
    <w:pPr>
      <w:tabs>
        <w:tab w:val="right" w:leader="dot" w:pos="9072"/>
      </w:tabs>
      <w:spacing w:before="40" w:after="40"/>
      <w:ind w:left="284"/>
    </w:pPr>
    <w:rPr>
      <w:rFonts w:ascii="Times New Roman" w:hAnsi="Times New Roman"/>
    </w:rPr>
  </w:style>
  <w:style w:type="paragraph" w:styleId="TOC1">
    <w:name w:val="toc 1"/>
    <w:basedOn w:val="TOCBase"/>
    <w:next w:val="Normal"/>
    <w:rsid w:val="005D62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2D2"/>
    <w:rPr>
      <w:rFonts w:ascii="Times New Roman" w:eastAsia="Times New Roman" w:hAnsi="Times New Roman" w:cs="Times New Roman"/>
      <w:sz w:val="16"/>
      <w:lang w:eastAsia="en-US"/>
    </w:rPr>
  </w:style>
  <w:style w:type="paragraph" w:styleId="Title">
    <w:name w:val="Title"/>
    <w:basedOn w:val="HeadingBase"/>
    <w:link w:val="TitleChar"/>
    <w:qFormat/>
    <w:rsid w:val="005D62D2"/>
    <w:pPr>
      <w:spacing w:before="5040"/>
      <w:jc w:val="center"/>
    </w:pPr>
    <w:rPr>
      <w:sz w:val="48"/>
      <w:szCs w:val="72"/>
      <w:lang w:val="en-US"/>
    </w:rPr>
  </w:style>
  <w:style w:type="character" w:customStyle="1" w:styleId="TitleChar">
    <w:name w:val="Title Char"/>
    <w:basedOn w:val="DefaultParagraphFont"/>
    <w:link w:val="Title"/>
    <w:rsid w:val="005D6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2D2"/>
    <w:pPr>
      <w:tabs>
        <w:tab w:val="left" w:pos="3600"/>
        <w:tab w:val="left" w:pos="3958"/>
      </w:tabs>
    </w:pPr>
  </w:style>
  <w:style w:type="paragraph" w:styleId="List">
    <w:name w:val="List"/>
    <w:basedOn w:val="BodyText"/>
    <w:next w:val="BodyText"/>
    <w:rsid w:val="005D62D2"/>
    <w:pPr>
      <w:tabs>
        <w:tab w:val="left" w:pos="340"/>
      </w:tabs>
      <w:spacing w:before="60" w:after="60"/>
      <w:ind w:left="340" w:hanging="340"/>
    </w:pPr>
  </w:style>
  <w:style w:type="paragraph" w:customStyle="1" w:styleId="Note">
    <w:name w:val="Note"/>
    <w:basedOn w:val="BodyText"/>
    <w:rsid w:val="005D62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2D2"/>
    <w:pPr>
      <w:framePr w:wrap="auto" w:hAnchor="text" w:y="6049"/>
    </w:pPr>
    <w:rPr>
      <w:color w:val="000000"/>
      <w:sz w:val="40"/>
    </w:rPr>
  </w:style>
  <w:style w:type="paragraph" w:customStyle="1" w:styleId="TOCTitle">
    <w:name w:val="TOCTitle"/>
    <w:basedOn w:val="Heading1"/>
    <w:rsid w:val="005D62D2"/>
    <w:pPr>
      <w:spacing w:after="240"/>
      <w:jc w:val="center"/>
      <w:outlineLvl w:val="9"/>
    </w:pPr>
    <w:rPr>
      <w:caps/>
    </w:rPr>
  </w:style>
  <w:style w:type="paragraph" w:customStyle="1" w:styleId="Version">
    <w:name w:val="Version"/>
    <w:rsid w:val="005D62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2D2"/>
    <w:pPr>
      <w:numPr>
        <w:numId w:val="12"/>
      </w:numPr>
      <w:tabs>
        <w:tab w:val="clear" w:pos="680"/>
      </w:tabs>
    </w:pPr>
  </w:style>
  <w:style w:type="paragraph" w:styleId="Index1">
    <w:name w:val="index 1"/>
    <w:basedOn w:val="Normal"/>
    <w:next w:val="Normal"/>
    <w:semiHidden/>
    <w:rsid w:val="005D62D2"/>
    <w:pPr>
      <w:keepNext w:val="0"/>
      <w:tabs>
        <w:tab w:val="right" w:pos="4176"/>
      </w:tabs>
      <w:ind w:left="198" w:hanging="198"/>
    </w:pPr>
    <w:rPr>
      <w:rFonts w:ascii="Garamond" w:hAnsi="Garamond"/>
    </w:rPr>
  </w:style>
  <w:style w:type="paragraph" w:styleId="IndexHeading">
    <w:name w:val="index heading"/>
    <w:basedOn w:val="Normal"/>
    <w:next w:val="Index1"/>
    <w:semiHidden/>
    <w:rsid w:val="005D62D2"/>
    <w:pPr>
      <w:spacing w:before="120" w:after="120"/>
    </w:pPr>
    <w:rPr>
      <w:rFonts w:ascii="Arial" w:hAnsi="Arial"/>
      <w:b/>
      <w:color w:val="918585"/>
      <w:sz w:val="24"/>
    </w:rPr>
  </w:style>
  <w:style w:type="paragraph" w:styleId="Header">
    <w:name w:val="header"/>
    <w:basedOn w:val="Normal"/>
    <w:link w:val="HeaderChar"/>
    <w:rsid w:val="005D6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2D2"/>
    <w:rPr>
      <w:rFonts w:ascii="Times New Roman" w:eastAsia="Times New Roman" w:hAnsi="Times New Roman" w:cs="Times New Roman"/>
      <w:sz w:val="16"/>
      <w:szCs w:val="20"/>
      <w:lang w:val="en-GB" w:eastAsia="en-US"/>
    </w:rPr>
  </w:style>
  <w:style w:type="paragraph" w:customStyle="1" w:styleId="Chapter">
    <w:name w:val="Chapter"/>
    <w:basedOn w:val="Normal"/>
    <w:rsid w:val="005D62D2"/>
    <w:pPr>
      <w:spacing w:before="240"/>
    </w:pPr>
    <w:rPr>
      <w:rFonts w:ascii="Times New Roman" w:hAnsi="Times New Roman"/>
      <w:smallCaps/>
      <w:spacing w:val="80"/>
      <w:sz w:val="28"/>
    </w:rPr>
  </w:style>
  <w:style w:type="paragraph" w:customStyle="1" w:styleId="InChapter">
    <w:name w:val="InChapter"/>
    <w:basedOn w:val="Heading3"/>
    <w:rsid w:val="005D62D2"/>
    <w:pPr>
      <w:spacing w:after="240"/>
      <w:outlineLvl w:val="9"/>
    </w:pPr>
    <w:rPr>
      <w:noProof/>
    </w:rPr>
  </w:style>
  <w:style w:type="paragraph" w:styleId="Index2">
    <w:name w:val="index 2"/>
    <w:basedOn w:val="Normal"/>
    <w:next w:val="Normal"/>
    <w:semiHidden/>
    <w:rsid w:val="005D62D2"/>
    <w:pPr>
      <w:tabs>
        <w:tab w:val="right" w:pos="4176"/>
      </w:tabs>
      <w:ind w:left="568" w:hanging="284"/>
    </w:pPr>
    <w:rPr>
      <w:rFonts w:ascii="Garamond" w:hAnsi="Garamond"/>
    </w:rPr>
  </w:style>
  <w:style w:type="paragraph" w:customStyle="1" w:styleId="Byline">
    <w:name w:val="Byline"/>
    <w:rsid w:val="005D6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2D2"/>
    <w:pPr>
      <w:tabs>
        <w:tab w:val="clear" w:pos="3600"/>
        <w:tab w:val="clear" w:pos="3958"/>
      </w:tabs>
      <w:jc w:val="right"/>
    </w:pPr>
  </w:style>
  <w:style w:type="character" w:styleId="Emphasis">
    <w:name w:val="Emphasis"/>
    <w:basedOn w:val="DefaultParagraphFont"/>
    <w:qFormat/>
    <w:rsid w:val="005D62D2"/>
    <w:rPr>
      <w:i/>
    </w:rPr>
  </w:style>
  <w:style w:type="paragraph" w:styleId="Caption">
    <w:name w:val="caption"/>
    <w:basedOn w:val="BodyText"/>
    <w:next w:val="Normal"/>
    <w:qFormat/>
    <w:rsid w:val="005D62D2"/>
    <w:pPr>
      <w:framePr w:w="2268" w:hSpace="181" w:vSpace="181" w:wrap="around" w:vAnchor="text" w:hAnchor="page" w:x="1135" w:y="285" w:anchorLock="1"/>
    </w:pPr>
    <w:rPr>
      <w:i/>
    </w:rPr>
  </w:style>
  <w:style w:type="paragraph" w:customStyle="1" w:styleId="MiniTOCTitle">
    <w:name w:val="MiniTOCTitle"/>
    <w:basedOn w:val="Heading4"/>
    <w:rsid w:val="005D62D2"/>
    <w:pPr>
      <w:spacing w:before="240"/>
      <w:outlineLvl w:val="9"/>
    </w:pPr>
    <w:rPr>
      <w:noProof/>
      <w:sz w:val="24"/>
    </w:rPr>
  </w:style>
  <w:style w:type="paragraph" w:customStyle="1" w:styleId="MiniTOCItem">
    <w:name w:val="MiniTOCItem"/>
    <w:basedOn w:val="ListBullet"/>
    <w:rsid w:val="005D62D2"/>
    <w:pPr>
      <w:numPr>
        <w:numId w:val="0"/>
      </w:numPr>
      <w:tabs>
        <w:tab w:val="right" w:leader="dot" w:pos="6521"/>
      </w:tabs>
      <w:spacing w:before="0" w:after="0"/>
    </w:pPr>
  </w:style>
  <w:style w:type="paragraph" w:customStyle="1" w:styleId="TOFTitle">
    <w:name w:val="TOFTitle"/>
    <w:basedOn w:val="TOCTitle"/>
    <w:rsid w:val="005D62D2"/>
  </w:style>
  <w:style w:type="paragraph" w:styleId="TableofFigures">
    <w:name w:val="table of figures"/>
    <w:basedOn w:val="Normal"/>
    <w:next w:val="Normal"/>
    <w:semiHidden/>
    <w:rsid w:val="005D62D2"/>
    <w:pPr>
      <w:tabs>
        <w:tab w:val="right" w:leader="dot" w:pos="9072"/>
      </w:tabs>
      <w:ind w:left="970" w:hanging="403"/>
    </w:pPr>
    <w:rPr>
      <w:rFonts w:ascii="Times New Roman" w:hAnsi="Times New Roman"/>
      <w:b/>
    </w:rPr>
  </w:style>
  <w:style w:type="paragraph" w:styleId="ListNumber">
    <w:name w:val="List Number"/>
    <w:basedOn w:val="List"/>
    <w:rsid w:val="005D62D2"/>
    <w:pPr>
      <w:numPr>
        <w:numId w:val="14"/>
      </w:numPr>
      <w:tabs>
        <w:tab w:val="clear" w:pos="340"/>
      </w:tabs>
    </w:pPr>
  </w:style>
  <w:style w:type="character" w:customStyle="1" w:styleId="WingdingSymbols">
    <w:name w:val="Wingding Symbols"/>
    <w:rsid w:val="005D62D2"/>
    <w:rPr>
      <w:rFonts w:ascii="Wingdings" w:hAnsi="Wingdings"/>
    </w:rPr>
  </w:style>
  <w:style w:type="paragraph" w:customStyle="1" w:styleId="TableHeading">
    <w:name w:val="Table Heading"/>
    <w:basedOn w:val="HeadingBase"/>
    <w:rsid w:val="005D62D2"/>
    <w:pPr>
      <w:keepLines/>
      <w:pBdr>
        <w:bottom w:val="single" w:sz="6" w:space="1" w:color="918585"/>
      </w:pBdr>
      <w:spacing w:before="240"/>
    </w:pPr>
  </w:style>
  <w:style w:type="character" w:customStyle="1" w:styleId="HotSpot">
    <w:name w:val="HotSpot"/>
    <w:rsid w:val="005D62D2"/>
    <w:rPr>
      <w:color w:val="0033CC"/>
      <w:u w:val="none"/>
    </w:rPr>
  </w:style>
  <w:style w:type="paragraph" w:customStyle="1" w:styleId="BodyTextRight">
    <w:name w:val="Body Text Right"/>
    <w:basedOn w:val="BodyText"/>
    <w:rsid w:val="005D62D2"/>
    <w:pPr>
      <w:spacing w:before="0" w:after="0"/>
      <w:jc w:val="right"/>
    </w:pPr>
  </w:style>
  <w:style w:type="paragraph" w:styleId="Index3">
    <w:name w:val="index 3"/>
    <w:basedOn w:val="ListNumber2"/>
    <w:next w:val="Normal"/>
    <w:semiHidden/>
    <w:rsid w:val="005D62D2"/>
    <w:pPr>
      <w:numPr>
        <w:numId w:val="0"/>
      </w:numPr>
      <w:tabs>
        <w:tab w:val="right" w:leader="dot" w:pos="4176"/>
      </w:tabs>
    </w:pPr>
  </w:style>
  <w:style w:type="paragraph" w:styleId="ListNumber2">
    <w:name w:val="List Number 2"/>
    <w:basedOn w:val="List2"/>
    <w:rsid w:val="005D62D2"/>
    <w:pPr>
      <w:numPr>
        <w:numId w:val="9"/>
      </w:numPr>
      <w:tabs>
        <w:tab w:val="clear" w:pos="1060"/>
      </w:tabs>
    </w:pPr>
  </w:style>
  <w:style w:type="paragraph" w:customStyle="1" w:styleId="MarginNote">
    <w:name w:val="Margin Note"/>
    <w:basedOn w:val="BodyText"/>
    <w:rsid w:val="005D6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2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2D2"/>
    <w:rPr>
      <w:sz w:val="32"/>
    </w:rPr>
  </w:style>
  <w:style w:type="paragraph" w:customStyle="1" w:styleId="HeadingProcedure">
    <w:name w:val="Heading Procedure"/>
    <w:basedOn w:val="HeadingBase"/>
    <w:next w:val="Normal"/>
    <w:rsid w:val="005D62D2"/>
    <w:pPr>
      <w:tabs>
        <w:tab w:val="left" w:pos="0"/>
      </w:tabs>
      <w:spacing w:before="120" w:after="60"/>
    </w:pPr>
    <w:rPr>
      <w:i/>
      <w:color w:val="918585"/>
      <w:sz w:val="22"/>
    </w:rPr>
  </w:style>
  <w:style w:type="paragraph" w:customStyle="1" w:styleId="TableBodyText">
    <w:name w:val="Table Body Text"/>
    <w:basedOn w:val="BodyText"/>
    <w:rsid w:val="005D62D2"/>
    <w:pPr>
      <w:spacing w:before="60" w:after="60"/>
    </w:pPr>
  </w:style>
  <w:style w:type="paragraph" w:styleId="ListContinue">
    <w:name w:val="List Continue"/>
    <w:basedOn w:val="List"/>
    <w:rsid w:val="005D62D2"/>
    <w:pPr>
      <w:ind w:firstLine="0"/>
    </w:pPr>
  </w:style>
  <w:style w:type="paragraph" w:customStyle="1" w:styleId="ListNote">
    <w:name w:val="List Note"/>
    <w:basedOn w:val="List"/>
    <w:rsid w:val="005D62D2"/>
    <w:pPr>
      <w:pBdr>
        <w:top w:val="single" w:sz="6" w:space="2" w:color="918585"/>
        <w:bottom w:val="single" w:sz="6" w:space="2" w:color="918585"/>
      </w:pBdr>
      <w:tabs>
        <w:tab w:val="left" w:pos="1021"/>
      </w:tabs>
      <w:ind w:firstLine="0"/>
    </w:pPr>
  </w:style>
  <w:style w:type="paragraph" w:customStyle="1" w:styleId="Warning">
    <w:name w:val="Warning"/>
    <w:basedOn w:val="BodyText"/>
    <w:rsid w:val="005D62D2"/>
    <w:pPr>
      <w:shd w:val="clear" w:color="auto" w:fill="D9D9D9"/>
      <w:tabs>
        <w:tab w:val="left" w:pos="992"/>
      </w:tabs>
      <w:ind w:left="119" w:right="119"/>
    </w:pPr>
    <w:rPr>
      <w:sz w:val="20"/>
    </w:rPr>
  </w:style>
  <w:style w:type="paragraph" w:customStyle="1" w:styleId="MarginIcons">
    <w:name w:val="Margin Icons"/>
    <w:basedOn w:val="BodyText"/>
    <w:rsid w:val="005D6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2D2"/>
    <w:rPr>
      <w:rFonts w:ascii="Courier New" w:hAnsi="Courier New"/>
    </w:rPr>
  </w:style>
  <w:style w:type="paragraph" w:customStyle="1" w:styleId="NoteBullet">
    <w:name w:val="Note Bullet"/>
    <w:basedOn w:val="Note"/>
    <w:rsid w:val="005D62D2"/>
    <w:pPr>
      <w:tabs>
        <w:tab w:val="clear" w:pos="680"/>
      </w:tabs>
      <w:spacing w:before="60" w:after="60"/>
    </w:pPr>
  </w:style>
  <w:style w:type="paragraph" w:customStyle="1" w:styleId="SubHeading2">
    <w:name w:val="SubHeading2"/>
    <w:basedOn w:val="HeadingBase"/>
    <w:rsid w:val="005D62D2"/>
    <w:pPr>
      <w:spacing w:before="240" w:after="60"/>
    </w:pPr>
    <w:rPr>
      <w:sz w:val="20"/>
    </w:rPr>
  </w:style>
  <w:style w:type="paragraph" w:customStyle="1" w:styleId="SubHeading1">
    <w:name w:val="SubHeading1"/>
    <w:basedOn w:val="HeadingBase"/>
    <w:rsid w:val="005D62D2"/>
    <w:pPr>
      <w:spacing w:before="240" w:after="60"/>
    </w:pPr>
    <w:rPr>
      <w:color w:val="918585"/>
      <w:sz w:val="22"/>
    </w:rPr>
  </w:style>
  <w:style w:type="paragraph" w:customStyle="1" w:styleId="SideHeading">
    <w:name w:val="Side Heading"/>
    <w:basedOn w:val="HeadingBase"/>
    <w:rsid w:val="005D6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2D2"/>
    <w:pPr>
      <w:numPr>
        <w:numId w:val="10"/>
      </w:numPr>
    </w:pPr>
  </w:style>
  <w:style w:type="paragraph" w:styleId="PlainText">
    <w:name w:val="Plain Text"/>
    <w:basedOn w:val="Normal"/>
    <w:link w:val="PlainTextChar"/>
    <w:rsid w:val="005D62D2"/>
    <w:rPr>
      <w:sz w:val="20"/>
    </w:rPr>
  </w:style>
  <w:style w:type="character" w:customStyle="1" w:styleId="PlainTextChar">
    <w:name w:val="Plain Text Char"/>
    <w:basedOn w:val="DefaultParagraphFont"/>
    <w:link w:val="PlainText"/>
    <w:rsid w:val="005D62D2"/>
    <w:rPr>
      <w:rFonts w:ascii="Courier New" w:eastAsia="Times New Roman" w:hAnsi="Courier New" w:cs="Times New Roman"/>
      <w:sz w:val="20"/>
      <w:szCs w:val="20"/>
      <w:lang w:eastAsia="en-US"/>
    </w:rPr>
  </w:style>
  <w:style w:type="character" w:customStyle="1" w:styleId="MenuOption">
    <w:name w:val="Menu Option"/>
    <w:basedOn w:val="DefaultParagraphFont"/>
    <w:rsid w:val="005D62D2"/>
    <w:rPr>
      <w:b/>
      <w:smallCaps/>
    </w:rPr>
  </w:style>
  <w:style w:type="paragraph" w:customStyle="1" w:styleId="TableListNumber">
    <w:name w:val="Table List Number"/>
    <w:basedOn w:val="ListNumber"/>
    <w:rsid w:val="005D62D2"/>
    <w:pPr>
      <w:numPr>
        <w:numId w:val="0"/>
      </w:numPr>
    </w:pPr>
  </w:style>
  <w:style w:type="paragraph" w:styleId="TOC4">
    <w:name w:val="toc 4"/>
    <w:basedOn w:val="TOCBase"/>
    <w:next w:val="Normal"/>
    <w:semiHidden/>
    <w:rsid w:val="005D62D2"/>
    <w:pPr>
      <w:tabs>
        <w:tab w:val="right" w:leader="dot" w:pos="9071"/>
      </w:tabs>
      <w:ind w:left="1701"/>
    </w:pPr>
  </w:style>
  <w:style w:type="paragraph" w:customStyle="1" w:styleId="ListAlpha">
    <w:name w:val="List Alpha"/>
    <w:basedOn w:val="List"/>
    <w:rsid w:val="005D62D2"/>
    <w:pPr>
      <w:numPr>
        <w:numId w:val="8"/>
      </w:numPr>
    </w:pPr>
  </w:style>
  <w:style w:type="paragraph" w:customStyle="1" w:styleId="ListAlpha2">
    <w:name w:val="List Alpha 2"/>
    <w:basedOn w:val="List2"/>
    <w:rsid w:val="005D62D2"/>
    <w:pPr>
      <w:numPr>
        <w:numId w:val="7"/>
      </w:numPr>
    </w:pPr>
  </w:style>
  <w:style w:type="paragraph" w:styleId="List2">
    <w:name w:val="List 2"/>
    <w:basedOn w:val="BodyText"/>
    <w:rsid w:val="005D62D2"/>
    <w:pPr>
      <w:tabs>
        <w:tab w:val="left" w:pos="680"/>
      </w:tabs>
      <w:spacing w:before="60" w:after="60"/>
      <w:ind w:left="680" w:hanging="340"/>
    </w:pPr>
  </w:style>
  <w:style w:type="paragraph" w:styleId="List3">
    <w:name w:val="List 3"/>
    <w:basedOn w:val="BodyText"/>
    <w:rsid w:val="005D62D2"/>
    <w:pPr>
      <w:tabs>
        <w:tab w:val="left" w:pos="1021"/>
      </w:tabs>
      <w:spacing w:before="60" w:after="60"/>
      <w:ind w:left="1020" w:hanging="340"/>
    </w:pPr>
  </w:style>
  <w:style w:type="paragraph" w:styleId="List4">
    <w:name w:val="List 4"/>
    <w:basedOn w:val="BodyText"/>
    <w:rsid w:val="005D62D2"/>
    <w:pPr>
      <w:tabs>
        <w:tab w:val="left" w:pos="1361"/>
      </w:tabs>
      <w:spacing w:before="60" w:after="60"/>
      <w:ind w:left="1361" w:hanging="340"/>
    </w:pPr>
  </w:style>
  <w:style w:type="paragraph" w:styleId="List5">
    <w:name w:val="List 5"/>
    <w:basedOn w:val="BodyText"/>
    <w:rsid w:val="005D62D2"/>
    <w:pPr>
      <w:tabs>
        <w:tab w:val="left" w:pos="1701"/>
      </w:tabs>
      <w:spacing w:before="60" w:after="60"/>
      <w:ind w:left="1701" w:hanging="340"/>
    </w:pPr>
  </w:style>
  <w:style w:type="paragraph" w:styleId="ListBullet3">
    <w:name w:val="List Bullet 3"/>
    <w:basedOn w:val="List3"/>
    <w:rsid w:val="005D62D2"/>
    <w:pPr>
      <w:numPr>
        <w:numId w:val="13"/>
      </w:numPr>
      <w:tabs>
        <w:tab w:val="clear" w:pos="1021"/>
      </w:tabs>
      <w:ind w:left="1037" w:hanging="357"/>
    </w:pPr>
  </w:style>
  <w:style w:type="paragraph" w:styleId="ListBullet4">
    <w:name w:val="List Bullet 4"/>
    <w:basedOn w:val="List4"/>
    <w:rsid w:val="005D62D2"/>
    <w:pPr>
      <w:numPr>
        <w:numId w:val="2"/>
      </w:numPr>
      <w:tabs>
        <w:tab w:val="clear" w:pos="1361"/>
      </w:tabs>
    </w:pPr>
  </w:style>
  <w:style w:type="paragraph" w:styleId="ListBullet5">
    <w:name w:val="List Bullet 5"/>
    <w:basedOn w:val="List5"/>
    <w:rsid w:val="005D62D2"/>
    <w:pPr>
      <w:numPr>
        <w:numId w:val="3"/>
      </w:numPr>
    </w:pPr>
  </w:style>
  <w:style w:type="paragraph" w:styleId="ListContinue2">
    <w:name w:val="List Continue 2"/>
    <w:basedOn w:val="List2"/>
    <w:rsid w:val="005D62D2"/>
    <w:pPr>
      <w:ind w:firstLine="0"/>
    </w:pPr>
  </w:style>
  <w:style w:type="paragraph" w:styleId="ListContinue3">
    <w:name w:val="List Continue 3"/>
    <w:basedOn w:val="List3"/>
    <w:rsid w:val="005D62D2"/>
    <w:pPr>
      <w:ind w:left="1021" w:firstLine="0"/>
    </w:pPr>
  </w:style>
  <w:style w:type="paragraph" w:styleId="ListContinue4">
    <w:name w:val="List Continue 4"/>
    <w:basedOn w:val="List4"/>
    <w:rsid w:val="005D62D2"/>
    <w:pPr>
      <w:ind w:firstLine="0"/>
    </w:pPr>
  </w:style>
  <w:style w:type="paragraph" w:styleId="ListContinue5">
    <w:name w:val="List Continue 5"/>
    <w:basedOn w:val="List5"/>
    <w:rsid w:val="005D62D2"/>
    <w:pPr>
      <w:ind w:firstLine="0"/>
    </w:pPr>
  </w:style>
  <w:style w:type="paragraph" w:styleId="ListNumber3">
    <w:name w:val="List Number 3"/>
    <w:basedOn w:val="List3"/>
    <w:rsid w:val="005D62D2"/>
    <w:pPr>
      <w:numPr>
        <w:numId w:val="4"/>
      </w:numPr>
    </w:pPr>
  </w:style>
  <w:style w:type="paragraph" w:styleId="ListNumber4">
    <w:name w:val="List Number 4"/>
    <w:basedOn w:val="List4"/>
    <w:rsid w:val="005D62D2"/>
    <w:pPr>
      <w:numPr>
        <w:numId w:val="5"/>
      </w:numPr>
    </w:pPr>
  </w:style>
  <w:style w:type="paragraph" w:styleId="ListNumber5">
    <w:name w:val="List Number 5"/>
    <w:basedOn w:val="List5"/>
    <w:rsid w:val="005D62D2"/>
    <w:pPr>
      <w:numPr>
        <w:numId w:val="6"/>
      </w:numPr>
    </w:pPr>
  </w:style>
  <w:style w:type="paragraph" w:styleId="BlockText">
    <w:name w:val="Block Text"/>
    <w:basedOn w:val="Normal"/>
    <w:rsid w:val="005D62D2"/>
    <w:pPr>
      <w:spacing w:after="120"/>
      <w:ind w:left="1440" w:right="1440"/>
    </w:pPr>
  </w:style>
  <w:style w:type="character" w:customStyle="1" w:styleId="Subscript">
    <w:name w:val="Subscript"/>
    <w:basedOn w:val="DefaultParagraphFont"/>
    <w:rsid w:val="005D62D2"/>
    <w:rPr>
      <w:sz w:val="16"/>
      <w:vertAlign w:val="subscript"/>
    </w:rPr>
  </w:style>
  <w:style w:type="character" w:customStyle="1" w:styleId="Superscript">
    <w:name w:val="Superscript"/>
    <w:basedOn w:val="DefaultParagraphFont"/>
    <w:rsid w:val="005D62D2"/>
    <w:rPr>
      <w:sz w:val="16"/>
      <w:vertAlign w:val="superscript"/>
    </w:rPr>
  </w:style>
  <w:style w:type="character" w:customStyle="1" w:styleId="Symbols">
    <w:name w:val="Symbols"/>
    <w:basedOn w:val="DefaultParagraphFont"/>
    <w:rsid w:val="005D62D2"/>
    <w:rPr>
      <w:rFonts w:ascii="Symbol" w:hAnsi="Symbol"/>
    </w:rPr>
  </w:style>
  <w:style w:type="character" w:customStyle="1" w:styleId="MenuOptions">
    <w:name w:val="Menu Options"/>
    <w:basedOn w:val="DefaultParagraphFont"/>
    <w:rsid w:val="005D62D2"/>
    <w:rPr>
      <w:rFonts w:ascii="Arial Narrow" w:hAnsi="Arial Narrow"/>
      <w:smallCaps/>
    </w:rPr>
  </w:style>
  <w:style w:type="character" w:customStyle="1" w:styleId="Buttons">
    <w:name w:val="Buttons"/>
    <w:basedOn w:val="DefaultParagraphFont"/>
    <w:rsid w:val="005D62D2"/>
    <w:rPr>
      <w:b/>
    </w:rPr>
  </w:style>
  <w:style w:type="character" w:customStyle="1" w:styleId="Underlined">
    <w:name w:val="Underlined"/>
    <w:basedOn w:val="DefaultParagraphFont"/>
    <w:rsid w:val="005D62D2"/>
    <w:rPr>
      <w:u w:val="single"/>
    </w:rPr>
  </w:style>
  <w:style w:type="paragraph" w:customStyle="1" w:styleId="TableBodyTextRight">
    <w:name w:val="Table Body Text Right"/>
    <w:basedOn w:val="TableBodyText"/>
    <w:rsid w:val="005D62D2"/>
    <w:pPr>
      <w:widowControl w:val="0"/>
      <w:autoSpaceDE w:val="0"/>
      <w:autoSpaceDN w:val="0"/>
      <w:adjustRightInd w:val="0"/>
      <w:jc w:val="right"/>
    </w:pPr>
    <w:rPr>
      <w:rFonts w:cs="Arial"/>
      <w:szCs w:val="18"/>
    </w:rPr>
  </w:style>
  <w:style w:type="paragraph" w:customStyle="1" w:styleId="CopyrightText">
    <w:name w:val="Copyright Text"/>
    <w:basedOn w:val="BodyText"/>
    <w:rsid w:val="005D62D2"/>
    <w:rPr>
      <w:sz w:val="18"/>
    </w:rPr>
  </w:style>
  <w:style w:type="paragraph" w:customStyle="1" w:styleId="BodySmallRight">
    <w:name w:val="Body Small Right"/>
    <w:basedOn w:val="BodyTextRight"/>
    <w:rsid w:val="005D62D2"/>
    <w:rPr>
      <w:sz w:val="18"/>
      <w:szCs w:val="18"/>
    </w:rPr>
  </w:style>
  <w:style w:type="paragraph" w:customStyle="1" w:styleId="MarginEdition">
    <w:name w:val="Margin Edition"/>
    <w:basedOn w:val="MarginNote"/>
    <w:rsid w:val="005D62D2"/>
    <w:pPr>
      <w:spacing w:before="0" w:after="0"/>
    </w:pPr>
    <w:rPr>
      <w:rFonts w:ascii="Times New Roman" w:hAnsi="Times New Roman"/>
      <w:color w:val="999999"/>
    </w:rPr>
  </w:style>
  <w:style w:type="paragraph" w:customStyle="1" w:styleId="Spacer">
    <w:name w:val="Spacer"/>
    <w:basedOn w:val="Normal"/>
    <w:rsid w:val="005D62D2"/>
    <w:rPr>
      <w:sz w:val="2"/>
      <w:szCs w:val="2"/>
    </w:rPr>
  </w:style>
  <w:style w:type="character" w:customStyle="1" w:styleId="Small">
    <w:name w:val="Small"/>
    <w:basedOn w:val="DefaultParagraphFont"/>
    <w:rsid w:val="005D62D2"/>
    <w:rPr>
      <w:sz w:val="16"/>
    </w:rPr>
  </w:style>
  <w:style w:type="paragraph" w:customStyle="1" w:styleId="WideTable">
    <w:name w:val="Wide Table"/>
    <w:basedOn w:val="Normal"/>
    <w:rsid w:val="005D62D2"/>
    <w:pPr>
      <w:ind w:left="-1418"/>
    </w:pPr>
    <w:rPr>
      <w:sz w:val="2"/>
      <w:szCs w:val="2"/>
    </w:rPr>
  </w:style>
  <w:style w:type="character" w:styleId="PageNumber">
    <w:name w:val="page number"/>
    <w:basedOn w:val="DefaultParagraphFont"/>
    <w:rsid w:val="005D62D2"/>
  </w:style>
  <w:style w:type="paragraph" w:styleId="Quote">
    <w:name w:val="Quote"/>
    <w:basedOn w:val="Heading1"/>
    <w:link w:val="QuoteChar"/>
    <w:qFormat/>
    <w:rsid w:val="005D62D2"/>
    <w:rPr>
      <w:b w:val="0"/>
      <w:sz w:val="72"/>
      <w:szCs w:val="72"/>
      <w:lang w:val="en-NZ"/>
    </w:rPr>
  </w:style>
  <w:style w:type="character" w:customStyle="1" w:styleId="QuoteChar">
    <w:name w:val="Quote Char"/>
    <w:basedOn w:val="DefaultParagraphFont"/>
    <w:link w:val="Quote"/>
    <w:rsid w:val="005D6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2D2"/>
    <w:pPr>
      <w:pageBreakBefore/>
    </w:pPr>
  </w:style>
  <w:style w:type="paragraph" w:customStyle="1" w:styleId="Border">
    <w:name w:val="Border"/>
    <w:basedOn w:val="Normal"/>
    <w:qFormat/>
    <w:rsid w:val="005D6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2D2"/>
    <w:rPr>
      <w:b/>
      <w:bCs/>
      <w:i/>
      <w:iCs/>
      <w:color w:val="auto"/>
    </w:rPr>
  </w:style>
  <w:style w:type="paragraph" w:styleId="IntenseQuote">
    <w:name w:val="Intense Quote"/>
    <w:basedOn w:val="Normal"/>
    <w:next w:val="Normal"/>
    <w:link w:val="IntenseQuoteChar"/>
    <w:uiPriority w:val="30"/>
    <w:qFormat/>
    <w:rsid w:val="005D6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2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2D2"/>
    <w:rPr>
      <w:smallCaps/>
      <w:color w:val="auto"/>
      <w:u w:val="single"/>
    </w:rPr>
  </w:style>
  <w:style w:type="character" w:styleId="IntenseReference">
    <w:name w:val="Intense Reference"/>
    <w:basedOn w:val="DefaultParagraphFont"/>
    <w:uiPriority w:val="32"/>
    <w:qFormat/>
    <w:rsid w:val="005D62D2"/>
    <w:rPr>
      <w:b/>
      <w:bCs/>
      <w:smallCaps/>
      <w:color w:val="auto"/>
      <w:spacing w:val="5"/>
      <w:u w:val="single"/>
    </w:rPr>
  </w:style>
  <w:style w:type="paragraph" w:customStyle="1" w:styleId="2ColumnHeading">
    <w:name w:val="2Column Heading"/>
    <w:basedOn w:val="BodyText"/>
    <w:qFormat/>
    <w:rsid w:val="005D62D2"/>
    <w:pPr>
      <w:spacing w:after="60"/>
      <w:ind w:left="-2268"/>
    </w:pPr>
    <w:rPr>
      <w:b/>
    </w:rPr>
  </w:style>
  <w:style w:type="paragraph" w:customStyle="1" w:styleId="Heading1TOC">
    <w:name w:val="Heading1 TOC"/>
    <w:basedOn w:val="Normal"/>
    <w:qFormat/>
    <w:rsid w:val="005D62D2"/>
    <w:pPr>
      <w:spacing w:before="240" w:after="120"/>
    </w:pPr>
    <w:rPr>
      <w:rFonts w:ascii="Times New Roman" w:hAnsi="Times New Roman"/>
      <w:b/>
      <w:sz w:val="32"/>
    </w:rPr>
  </w:style>
  <w:style w:type="paragraph" w:customStyle="1" w:styleId="Heading2TOC">
    <w:name w:val="Heading2 TOC"/>
    <w:basedOn w:val="Normal"/>
    <w:qFormat/>
    <w:rsid w:val="005D62D2"/>
    <w:pPr>
      <w:spacing w:before="240" w:after="60"/>
    </w:pPr>
    <w:rPr>
      <w:rFonts w:ascii="Times New Roman" w:hAnsi="Times New Roman"/>
      <w:b/>
      <w:sz w:val="28"/>
    </w:rPr>
  </w:style>
  <w:style w:type="character" w:customStyle="1" w:styleId="Underline">
    <w:name w:val="Underline"/>
    <w:basedOn w:val="DefaultParagraphFont"/>
    <w:qFormat/>
    <w:rsid w:val="005D62D2"/>
    <w:rPr>
      <w:u w:val="single"/>
    </w:rPr>
  </w:style>
  <w:style w:type="character" w:customStyle="1" w:styleId="BoldandItalics">
    <w:name w:val="Bold and Italics"/>
    <w:qFormat/>
    <w:rsid w:val="005D62D2"/>
    <w:rPr>
      <w:b/>
      <w:i/>
      <w:u w:val="none"/>
    </w:rPr>
  </w:style>
  <w:style w:type="paragraph" w:styleId="BalloonText">
    <w:name w:val="Balloon Text"/>
    <w:basedOn w:val="Normal"/>
    <w:link w:val="BalloonTextChar"/>
    <w:rsid w:val="005D62D2"/>
    <w:rPr>
      <w:rFonts w:ascii="Tahoma" w:hAnsi="Tahoma" w:cs="Tahoma"/>
      <w:sz w:val="16"/>
      <w:szCs w:val="16"/>
    </w:rPr>
  </w:style>
  <w:style w:type="character" w:customStyle="1" w:styleId="BalloonTextChar">
    <w:name w:val="Balloon Text Char"/>
    <w:basedOn w:val="DefaultParagraphFont"/>
    <w:link w:val="BalloonText"/>
    <w:rsid w:val="005D62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2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2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2D2"/>
    <w:rPr>
      <w:b/>
      <w:color w:val="660033"/>
      <w:spacing w:val="0"/>
    </w:rPr>
  </w:style>
  <w:style w:type="paragraph" w:customStyle="1" w:styleId="Nameditemlist">
    <w:name w:val="Named item list"/>
    <w:basedOn w:val="BodyText"/>
    <w:qFormat/>
    <w:rsid w:val="005D62D2"/>
    <w:pPr>
      <w:tabs>
        <w:tab w:val="left" w:pos="2835"/>
      </w:tabs>
      <w:ind w:left="2835" w:hanging="2835"/>
    </w:pPr>
  </w:style>
  <w:style w:type="paragraph" w:customStyle="1" w:styleId="BodyTextnopadding">
    <w:name w:val="Body Text no padding"/>
    <w:basedOn w:val="BodyText"/>
    <w:qFormat/>
    <w:rsid w:val="005D62D2"/>
    <w:pPr>
      <w:spacing w:before="0" w:after="0"/>
    </w:pPr>
  </w:style>
  <w:style w:type="paragraph" w:customStyle="1" w:styleId="BodyTextBold">
    <w:name w:val="Body Text Bold"/>
    <w:basedOn w:val="BodyText"/>
    <w:qFormat/>
    <w:rsid w:val="005D62D2"/>
    <w:rPr>
      <w:b/>
    </w:rPr>
  </w:style>
  <w:style w:type="character" w:styleId="Hyperlink">
    <w:name w:val="Hyperlink"/>
    <w:basedOn w:val="DefaultParagraphFont"/>
    <w:uiPriority w:val="99"/>
    <w:unhideWhenUsed/>
    <w:rsid w:val="00050A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1212</Words>
  <Characters>7648</Characters>
  <Application>Microsoft Office Word</Application>
  <DocSecurity>0</DocSecurity>
  <Lines>364</Lines>
  <Paragraphs>305</Paragraphs>
  <ScaleCrop>false</ScaleCrop>
  <Company>Author-it Software Corporation Ltd.</Company>
  <LinksUpToDate>false</LinksUpToDate>
  <CharactersWithSpaces>8555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UEE43220 Certificate IV in Industrial Automation and Control</dc:title>
  <dc:subject>Approved</dc:subject>
  <dc:creator>Australian Industry Standards</dc:creator>
  <cp:keywords>Release: 3</cp:keywords>
  <dc:description>Review Date: 12 April 2008</dc:description>
  <cp:lastModifiedBy>HSD_TPCMSd.prod</cp:lastModifiedBy>
  <cp:revision>3</cp:revision>
  <dcterms:created xsi:type="dcterms:W3CDTF">2022-12-20T02:41:00Z</dcterms:created>
  <dcterms:modified xsi:type="dcterms:W3CDTF">2022-12-20T02:41:00Z</dcterms:modified>
</cp:coreProperties>
</file>