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877" w:rsidP="000B7877">
      <w:pPr>
        <w:pStyle w:val="Title"/>
      </w:pPr>
      <w:r>
        <w:fldChar w:fldCharType="begin"/>
      </w:r>
      <w:r>
        <w:instrText xml:space="preserve"> TITLE   \* MERGEFORMAT </w:instrText>
      </w:r>
      <w:r>
        <w:fldChar w:fldCharType="separate"/>
      </w:r>
      <w:r>
        <w:t>UEE42622 Certificate IV in Hazardous areas - Electrical</w:t>
      </w:r>
      <w:r>
        <w:fldChar w:fldCharType="end"/>
      </w:r>
    </w:p>
    <w:p w:rsidR="000B7877" w:rsidP="000B7877">
      <w:pPr>
        <w:pStyle w:val="Version"/>
        <w:sectPr w:rsidSect="00D259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59F4" w:rsidP="00D259F4">
      <w:pPr>
        <w:pStyle w:val="SuperHeading"/>
      </w:pPr>
      <w:r w:rsidRPr="00D259F4">
        <w:t>UEE42622 Certificate IV in Hazardous areas - Electrical</w:t>
      </w:r>
    </w:p>
    <w:p w:rsidR="00000000" w:rsidRPr="00D259F4" w:rsidP="00D259F4">
      <w:pPr>
        <w:pStyle w:val="Heading1"/>
      </w:pPr>
      <w:bookmarkStart w:id="1" w:name="O_1242601"/>
      <w:bookmarkEnd w:id="1"/>
      <w:r w:rsidRPr="00D259F4">
        <w:t>Modification History</w:t>
      </w:r>
    </w:p>
    <w:tbl>
      <w:tblPr>
        <w:tblW w:w="9497" w:type="dxa"/>
        <w:tblLayout w:type="fixed"/>
        <w:tblCellMar>
          <w:left w:w="62" w:type="dxa"/>
          <w:right w:w="62" w:type="dxa"/>
        </w:tblCellMar>
        <w:tblLook w:val="0000"/>
      </w:tblPr>
      <w:tblGrid>
        <w:gridCol w:w="9497"/>
      </w:tblGrid>
      <w:tr w:rsidTr="00D259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9F4" w:rsidP="00D259F4">
            <w:pPr>
              <w:pStyle w:val="BodyText"/>
            </w:pPr>
            <w:r w:rsidRPr="00D259F4">
              <w:t>Release 1. This is the first release of this qualification in the UEE Electrotechnology Training Package.</w:t>
            </w:r>
          </w:p>
          <w:p w:rsidR="00000000" w:rsidRPr="00D259F4" w:rsidP="00D259F4">
            <w:pPr>
              <w:pStyle w:val="BodyText"/>
            </w:pPr>
            <w:r w:rsidRPr="00D259F4">
              <w:t>This qualification replaces and is not equivalent to UEE42620 Certificate IV in Hazardous areas - Electrical.</w:t>
            </w:r>
          </w:p>
          <w:p w:rsidR="00000000" w:rsidRPr="00D259F4" w:rsidP="00D259F4">
            <w:pPr>
              <w:pStyle w:val="BodyText"/>
            </w:pPr>
            <w:r w:rsidRPr="00D259F4">
              <w:t>M</w:t>
            </w:r>
            <w:r w:rsidRPr="00D259F4">
              <w:t>odifications in this release include:</w:t>
            </w:r>
          </w:p>
          <w:p w:rsidR="00000000" w:rsidRPr="00D259F4" w:rsidP="00D259F4">
            <w:pPr>
              <w:pStyle w:val="ListBullet"/>
            </w:pPr>
            <w:r w:rsidRPr="00D259F4">
              <w:t>UEEHA0025 and UEEHA0026 removed from group B (they are in Group C).</w:t>
            </w:r>
          </w:p>
          <w:p w:rsidR="00000000" w:rsidRPr="00D259F4" w:rsidP="00D259F4">
            <w:pPr>
              <w:pStyle w:val="ListBullet"/>
            </w:pPr>
            <w:r w:rsidRPr="00D259F4">
              <w:t>UEEHA0037, UEEHA0024, UEEHA0036 and UEEHA0030 added to group B.</w:t>
            </w:r>
          </w:p>
          <w:p w:rsidR="00000000" w:rsidRPr="00D259F4" w:rsidP="00D259F4">
            <w:pPr>
              <w:pStyle w:val="ListBullet"/>
            </w:pPr>
            <w:r w:rsidRPr="00D259F4">
              <w:t>UEEHA0027 added to Group C.</w:t>
            </w:r>
          </w:p>
          <w:p w:rsidR="00000000" w:rsidRPr="00D259F4" w:rsidP="00D259F4">
            <w:pPr>
              <w:pStyle w:val="ListBullet"/>
            </w:pPr>
            <w:r w:rsidRPr="00D259F4">
              <w:t>Codes of superseded units updated.</w:t>
            </w:r>
          </w:p>
        </w:tc>
      </w:tr>
    </w:tbl>
    <w:p w:rsidR="00000000" w:rsidRPr="00D259F4" w:rsidP="00D259F4">
      <w:pPr>
        <w:pStyle w:val="NoPaddingFontSize1"/>
      </w:pPr>
    </w:p>
    <w:p w:rsidR="00000000" w:rsidRPr="00D259F4" w:rsidP="00D259F4">
      <w:pPr>
        <w:pStyle w:val="AllowPageBreak"/>
      </w:pPr>
    </w:p>
    <w:p w:rsidR="00000000" w:rsidRPr="00D259F4" w:rsidP="00D259F4">
      <w:pPr>
        <w:pStyle w:val="Heading1"/>
      </w:pPr>
      <w:bookmarkStart w:id="2" w:name="O_1242602"/>
      <w:bookmarkEnd w:id="2"/>
      <w:r w:rsidRPr="00D259F4">
        <w:t>Q</w:t>
      </w:r>
      <w:r w:rsidRPr="00D259F4">
        <w:t>ualification Description</w:t>
      </w:r>
    </w:p>
    <w:tbl>
      <w:tblPr>
        <w:tblW w:w="9497" w:type="dxa"/>
        <w:tblLayout w:type="fixed"/>
        <w:tblCellMar>
          <w:left w:w="62" w:type="dxa"/>
          <w:right w:w="62" w:type="dxa"/>
        </w:tblCellMar>
        <w:tblLook w:val="0000"/>
      </w:tblPr>
      <w:tblGrid>
        <w:gridCol w:w="9497"/>
      </w:tblGrid>
      <w:tr w:rsidTr="00D259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9F4" w:rsidP="00D259F4">
            <w:pPr>
              <w:pStyle w:val="BodyText"/>
            </w:pPr>
            <w:r w:rsidRPr="00D259F4">
              <w:t>This qualification provides competencies to supervise selection, installation, commissioning maintenance and testing of explosion-protected equipment and systems for control and monitoring of plant and processes.</w:t>
            </w:r>
          </w:p>
          <w:p w:rsidR="00000000" w:rsidRPr="00D259F4" w:rsidP="00D259F4">
            <w:pPr>
              <w:pStyle w:val="BodyText"/>
            </w:pPr>
            <w:r w:rsidRPr="00D259F4">
              <w:t xml:space="preserve">The qualification </w:t>
            </w:r>
            <w:r w:rsidRPr="00D259F4">
              <w:t>provides competencies in working with explosion-protection techniques.</w:t>
            </w:r>
          </w:p>
          <w:p w:rsidR="00000000" w:rsidRPr="00D259F4" w:rsidP="00D259F4">
            <w:pPr>
              <w:pStyle w:val="BodyText"/>
            </w:pPr>
            <w:r w:rsidRPr="00D259F4">
              <w:t>It includes requirements and competencies to select, install, set up, test, fault find, repair and maintain stand-alone renewable energy equipment and systems.</w:t>
            </w:r>
          </w:p>
          <w:p w:rsidR="00000000" w:rsidRPr="00D259F4" w:rsidP="00D259F4">
            <w:pPr>
              <w:pStyle w:val="BodyText"/>
            </w:pPr>
            <w:r w:rsidRPr="00D259F4">
              <w:t>No licensing, legislative or certification requirements apply to this qualification at the time of publication.</w:t>
            </w:r>
          </w:p>
        </w:tc>
      </w:tr>
    </w:tbl>
    <w:p w:rsidR="00000000" w:rsidRPr="00D259F4" w:rsidP="00D259F4">
      <w:pPr>
        <w:pStyle w:val="NoPaddingFontSize1"/>
      </w:pPr>
    </w:p>
    <w:p w:rsidR="00000000" w:rsidRPr="00D259F4" w:rsidP="00D259F4">
      <w:pPr>
        <w:pStyle w:val="AllowPageBreak"/>
      </w:pPr>
    </w:p>
    <w:p w:rsidR="00000000" w:rsidRPr="00D259F4" w:rsidP="00D259F4">
      <w:pPr>
        <w:pStyle w:val="Heading1"/>
      </w:pPr>
      <w:bookmarkStart w:id="3" w:name="O_1242603"/>
      <w:bookmarkEnd w:id="3"/>
      <w:r w:rsidRPr="00D259F4">
        <w:t>Entry Requirements</w:t>
      </w:r>
    </w:p>
    <w:tbl>
      <w:tblPr>
        <w:tblW w:w="9497" w:type="dxa"/>
        <w:tblLayout w:type="fixed"/>
        <w:tblCellMar>
          <w:left w:w="62" w:type="dxa"/>
          <w:right w:w="62" w:type="dxa"/>
        </w:tblCellMar>
        <w:tblLook w:val="0000"/>
      </w:tblPr>
      <w:tblGrid>
        <w:gridCol w:w="9497"/>
      </w:tblGrid>
      <w:tr w:rsidTr="00D259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9F4" w:rsidP="00D259F4">
            <w:pPr>
              <w:pStyle w:val="BodyText"/>
            </w:pPr>
            <w:r w:rsidRPr="00D259F4">
              <w:t>The entry requirement for this qualification is:</w:t>
            </w:r>
          </w:p>
          <w:p w:rsidR="00000000" w:rsidRPr="00D259F4" w:rsidP="00D259F4">
            <w:pPr>
              <w:pStyle w:val="ListBullet"/>
            </w:pPr>
            <w:r w:rsidRPr="00D259F4">
              <w:t>Certificate III in Electrotechnology Electrician</w:t>
            </w:r>
          </w:p>
          <w:p w:rsidR="00000000" w:rsidRPr="00D259F4" w:rsidP="00D259F4">
            <w:pPr>
              <w:pStyle w:val="BodyText"/>
            </w:pPr>
            <w:r w:rsidRPr="00D259F4">
              <w:t>or</w:t>
            </w:r>
          </w:p>
          <w:p w:rsidR="00000000" w:rsidRPr="00D259F4" w:rsidP="00D259F4">
            <w:pPr>
              <w:pStyle w:val="ListBullet"/>
            </w:pPr>
            <w:r w:rsidRPr="00D259F4">
              <w:t>a</w:t>
            </w:r>
            <w:r w:rsidRPr="00D259F4">
              <w:t xml:space="preserve"> current ‘Unrestricted Electricians Licence’ or its equivalent issued in an Australian state or territory.</w:t>
            </w:r>
          </w:p>
        </w:tc>
      </w:tr>
    </w:tbl>
    <w:p w:rsidR="00000000" w:rsidRPr="00D259F4" w:rsidP="00D259F4">
      <w:pPr>
        <w:pStyle w:val="NoPaddingFontSize1"/>
      </w:pPr>
    </w:p>
    <w:p w:rsidR="00000000" w:rsidRPr="00D259F4" w:rsidP="00D259F4">
      <w:pPr>
        <w:pStyle w:val="AllowPageBreak"/>
      </w:pPr>
    </w:p>
    <w:p w:rsidR="00000000" w:rsidRPr="00D259F4" w:rsidP="00D259F4">
      <w:pPr>
        <w:pStyle w:val="Heading1"/>
      </w:pPr>
      <w:bookmarkStart w:id="4" w:name="O_1242604"/>
      <w:bookmarkEnd w:id="4"/>
      <w:r w:rsidRPr="00D259F4">
        <w:t>Packaging Rules</w:t>
      </w:r>
    </w:p>
    <w:tbl>
      <w:tblPr>
        <w:tblW w:w="9497" w:type="dxa"/>
        <w:tblLayout w:type="fixed"/>
        <w:tblCellMar>
          <w:left w:w="62" w:type="dxa"/>
          <w:right w:w="62" w:type="dxa"/>
        </w:tblCellMar>
        <w:tblLook w:val="0000"/>
      </w:tblPr>
      <w:tblGrid>
        <w:gridCol w:w="2901"/>
        <w:gridCol w:w="4746"/>
        <w:gridCol w:w="1850"/>
      </w:tblGrid>
      <w:tr w:rsidTr="00D259F4">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D259F4" w:rsidP="00D259F4">
            <w:pPr>
              <w:pStyle w:val="BodyText"/>
            </w:pPr>
            <w:r w:rsidRPr="00D259F4">
              <w:t xml:space="preserve">A total of </w:t>
            </w:r>
            <w:r w:rsidRPr="00D259F4">
              <w:rPr>
                <w:rStyle w:val="SpecialBold"/>
              </w:rPr>
              <w:t>440 weighting points</w:t>
            </w:r>
            <w:r w:rsidRPr="00D259F4">
              <w:t xml:space="preserve"> comprising:</w:t>
            </w:r>
          </w:p>
          <w:p w:rsidR="00000000" w:rsidRPr="00D259F4" w:rsidP="00D259F4">
            <w:pPr>
              <w:pStyle w:val="BodyText"/>
            </w:pPr>
            <w:r w:rsidRPr="00D259F4">
              <w:rPr>
                <w:rStyle w:val="SpecialBold"/>
              </w:rPr>
              <w:t xml:space="preserve">200 core weighting points </w:t>
            </w:r>
            <w:r w:rsidRPr="00D259F4">
              <w:t xml:space="preserve">listed below; </w:t>
            </w:r>
            <w:r w:rsidRPr="00D259F4">
              <w:rPr>
                <w:rStyle w:val="SpecialBold"/>
              </w:rPr>
              <w:t>plus</w:t>
            </w:r>
          </w:p>
          <w:p w:rsidR="00000000" w:rsidRPr="00D259F4" w:rsidP="00D259F4">
            <w:pPr>
              <w:pStyle w:val="BodyText"/>
            </w:pPr>
            <w:r w:rsidRPr="00D259F4">
              <w:rPr>
                <w:rStyle w:val="SpecialBold"/>
              </w:rPr>
              <w:t>240 general elective weighting points</w:t>
            </w:r>
            <w:r w:rsidRPr="00D259F4">
              <w:t xml:space="preserve"> from the general elective units listed below.</w:t>
            </w:r>
          </w:p>
          <w:p w:rsidR="00000000" w:rsidRPr="00D259F4" w:rsidP="00D259F4">
            <w:pPr>
              <w:pStyle w:val="BodyText"/>
            </w:pPr>
            <w:r w:rsidRPr="00D259F4">
              <w:t xml:space="preserve">Choose a total of 240 </w:t>
            </w:r>
            <w:r w:rsidRPr="00D259F4">
              <w:rPr>
                <w:rStyle w:val="SpecialBold"/>
              </w:rPr>
              <w:t>weighting points</w:t>
            </w:r>
            <w:r w:rsidRPr="00D259F4">
              <w:t xml:space="preserve"> elective units from the list below, of which between 0 </w:t>
            </w:r>
            <w:r w:rsidRPr="00D259F4">
              <w:t>and 60</w:t>
            </w:r>
            <w:r w:rsidRPr="00D259F4">
              <w:rPr>
                <w:rStyle w:val="SpecialBold"/>
              </w:rPr>
              <w:t xml:space="preserve"> weighting points</w:t>
            </w:r>
            <w:r w:rsidRPr="00D259F4">
              <w:t xml:space="preserve"> can be taken from Group A; between 0 and 80</w:t>
            </w:r>
            <w:r w:rsidRPr="00D259F4">
              <w:rPr>
                <w:rStyle w:val="SpecialBold"/>
              </w:rPr>
              <w:t xml:space="preserve"> weighting </w:t>
            </w:r>
            <w:r w:rsidRPr="00D259F4">
              <w:rPr>
                <w:rStyle w:val="SpecialBold"/>
              </w:rPr>
              <w:t>points</w:t>
            </w:r>
            <w:r w:rsidRPr="00D259F4">
              <w:t xml:space="preserve"> can be taken from Group B; and between 140 and 240</w:t>
            </w:r>
            <w:r w:rsidRPr="00D259F4">
              <w:rPr>
                <w:rStyle w:val="SpecialBold"/>
              </w:rPr>
              <w:t xml:space="preserve"> </w:t>
            </w:r>
            <w:r w:rsidRPr="00D259F4">
              <w:t xml:space="preserve">can be taken from Group C (or all 240 elective </w:t>
            </w:r>
            <w:r w:rsidRPr="00D259F4">
              <w:rPr>
                <w:rStyle w:val="SpecialBold"/>
              </w:rPr>
              <w:t>weighting points</w:t>
            </w:r>
            <w:r w:rsidRPr="00D259F4">
              <w:t xml:space="preserve"> can be taken from Group C).</w:t>
            </w:r>
          </w:p>
          <w:p w:rsidR="00000000" w:rsidRPr="00D259F4" w:rsidP="00D259F4">
            <w:pPr>
              <w:pStyle w:val="BodyText"/>
            </w:pPr>
            <w:r w:rsidRPr="00D259F4">
              <w:rPr>
                <w:rStyle w:val="SpecialBold"/>
              </w:rPr>
              <w:t>Up to 60 weighting points of the general elective units</w:t>
            </w:r>
            <w:r w:rsidRPr="00D259F4">
              <w:t xml:space="preserve"> </w:t>
            </w:r>
            <w:r w:rsidRPr="00D259F4">
              <w:rPr>
                <w:rStyle w:val="SpecialBold"/>
              </w:rPr>
              <w:t>Group A</w:t>
            </w:r>
            <w:r w:rsidRPr="00D259F4">
              <w:t>, may be selected, with appropriate context</w:t>
            </w:r>
            <w:r w:rsidRPr="00D259F4">
              <w:t>ualisation, from any relevant nationally endorsed Training Package or accredited course, provided selected units contribute to the vocational outcome of the qualification. Previously assigned weighting points are listed in the UEE Electrotechnology Trainin</w:t>
            </w:r>
            <w:r w:rsidRPr="00D259F4">
              <w:t xml:space="preserve">g Package Companion Volume Implementation Guide (CVIG), if not listed weighting points will be 10 points, unless directed from the Electrotechnology Industry Reference Committee (IRC). </w:t>
            </w:r>
          </w:p>
          <w:p w:rsidR="00000000" w:rsidRPr="00D259F4" w:rsidP="00D259F4">
            <w:pPr>
              <w:pStyle w:val="BodyText"/>
            </w:pPr>
            <w:r w:rsidRPr="00D259F4">
              <w:t>There are units of competency within this qualification that contain p</w:t>
            </w:r>
            <w:r w:rsidRPr="00D259F4">
              <w:t>re-requisites. Units of competency that have a pre-requisite requirement are identified by this symbol *. Refer directly to the units of competency to identify pre-requisite requirements to ensure all are complied with. A list of all pre-requisites is also</w:t>
            </w:r>
            <w:r w:rsidRPr="00D259F4">
              <w:t xml:space="preserve"> provided in the UEE Pre-requisite Companion Volume.</w:t>
            </w:r>
          </w:p>
          <w:p w:rsidR="00000000" w:rsidP="00D259F4">
            <w:pPr>
              <w:pStyle w:val="BodyText"/>
              <w:rPr>
                <w:lang w:val="en-NZ"/>
              </w:rPr>
            </w:pPr>
            <w:r w:rsidRPr="00D259F4">
              <w:t>Where imported units are selected, care must be taken to ensure all pre-requisite units specified are complied with.</w:t>
            </w:r>
          </w:p>
        </w:tc>
      </w:tr>
      <w:tr w:rsidTr="00D259F4">
        <w:tblPrEx>
          <w:tblW w:w="9497" w:type="dxa"/>
          <w:tblLayout w:type="fixed"/>
          <w:tblCellMar>
            <w:left w:w="62" w:type="dxa"/>
            <w:right w:w="62" w:type="dxa"/>
          </w:tblCellMar>
          <w:tblLook w:val="0000"/>
        </w:tblPrEx>
        <w:tc>
          <w:tcPr>
            <w:tcW w:w="7647" w:type="dxa"/>
            <w:gridSpan w:val="2"/>
            <w:tcBorders>
              <w:top w:val="nil"/>
              <w:left w:val="nil"/>
              <w:bottom w:val="nil"/>
              <w:right w:val="nil"/>
            </w:tcBorders>
            <w:tcMar>
              <w:top w:w="0" w:type="dxa"/>
              <w:left w:w="62" w:type="dxa"/>
              <w:bottom w:w="0" w:type="dxa"/>
              <w:right w:w="62" w:type="dxa"/>
            </w:tcMar>
          </w:tcPr>
          <w:p w:rsidR="00000000" w:rsidRPr="00D259F4" w:rsidP="00D259F4">
            <w:pPr>
              <w:pStyle w:val="BodyText"/>
            </w:pPr>
            <w:r w:rsidRPr="00D259F4">
              <w:rPr>
                <w:rStyle w:val="SpecialBold"/>
              </w:rPr>
              <w:t xml:space="preserve">Core units </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rPr>
                <w:rStyle w:val="SpecialBold"/>
              </w:rPr>
              <w:t>Weighting Points</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UEECD0010</w:t>
            </w:r>
          </w:p>
        </w:tc>
        <w:tc>
          <w:tcPr>
            <w:tcW w:w="4746"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Compile and produce an energy sector detai</w:t>
            </w:r>
            <w:r w:rsidRPr="00D259F4">
              <w:t>led report</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60</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UEECD0024</w:t>
            </w:r>
          </w:p>
        </w:tc>
        <w:tc>
          <w:tcPr>
            <w:tcW w:w="4746"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Implement and monitor energy sector WHS policies and procedures</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20</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UEECD0027</w:t>
            </w:r>
          </w:p>
        </w:tc>
        <w:tc>
          <w:tcPr>
            <w:tcW w:w="4746"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Participate in development and follow a personal competency development plan</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20</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UEEHA0004</w:t>
            </w:r>
          </w:p>
        </w:tc>
        <w:tc>
          <w:tcPr>
            <w:tcW w:w="4746"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Enter a classified hazardous area to undertake work related to electrical equipment</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40</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UEEHA0022</w:t>
            </w:r>
          </w:p>
        </w:tc>
        <w:tc>
          <w:tcPr>
            <w:tcW w:w="4746"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Determine the explosion-protection requirements to meet a specified classified hazardous area*</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40</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UEERE0015</w:t>
            </w:r>
          </w:p>
        </w:tc>
        <w:tc>
          <w:tcPr>
            <w:tcW w:w="4746"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Implement and monitor energy sector environmental</w:t>
            </w:r>
            <w:r w:rsidRPr="00D259F4">
              <w:t xml:space="preserve"> and sustainable policies and procedures</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20</w:t>
            </w:r>
          </w:p>
        </w:tc>
      </w:tr>
      <w:tr w:rsidTr="00D259F4">
        <w:tblPrEx>
          <w:tblW w:w="9497" w:type="dxa"/>
          <w:tblLayout w:type="fixed"/>
          <w:tblCellMar>
            <w:left w:w="62" w:type="dxa"/>
            <w:right w:w="62" w:type="dxa"/>
          </w:tblCellMar>
          <w:tblLook w:val="0000"/>
        </w:tblPrEx>
        <w:tc>
          <w:tcPr>
            <w:tcW w:w="7647" w:type="dxa"/>
            <w:gridSpan w:val="2"/>
            <w:tcBorders>
              <w:top w:val="nil"/>
              <w:left w:val="nil"/>
              <w:bottom w:val="nil"/>
              <w:right w:val="nil"/>
            </w:tcBorders>
            <w:tcMar>
              <w:top w:w="0" w:type="dxa"/>
              <w:left w:w="62" w:type="dxa"/>
              <w:bottom w:w="0" w:type="dxa"/>
              <w:right w:w="62" w:type="dxa"/>
            </w:tcMar>
          </w:tcPr>
          <w:p w:rsidR="00000000" w:rsidRPr="00D259F4" w:rsidP="00D259F4">
            <w:pPr>
              <w:pStyle w:val="BodyText"/>
            </w:pPr>
            <w:r w:rsidRPr="00D259F4">
              <w:rPr>
                <w:rStyle w:val="SpecialBold"/>
              </w:rPr>
              <w:t>Group A: Imported and common elective units</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rPr>
                <w:rStyle w:val="SpecialBold"/>
              </w:rPr>
              <w:t>Weighting Points</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BSBOPS203</w:t>
            </w:r>
          </w:p>
        </w:tc>
        <w:tc>
          <w:tcPr>
            <w:tcW w:w="4746"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Deliver a service to customers</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20</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ICTICT214</w:t>
            </w:r>
          </w:p>
        </w:tc>
        <w:tc>
          <w:tcPr>
            <w:tcW w:w="4746"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Operate application software packages</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20</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UEECD0011</w:t>
            </w:r>
          </w:p>
        </w:tc>
        <w:tc>
          <w:tcPr>
            <w:tcW w:w="4746"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 xml:space="preserve">Comply with scheduled and preventative </w:t>
            </w:r>
            <w:r w:rsidRPr="00D259F4">
              <w:t>maintenance program processes</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20</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UEECD0035</w:t>
            </w:r>
          </w:p>
        </w:tc>
        <w:tc>
          <w:tcPr>
            <w:tcW w:w="4746"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Provide basic instruction in the use of electrotechnology apparatus</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20</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UEECO0002</w:t>
            </w:r>
          </w:p>
        </w:tc>
        <w:tc>
          <w:tcPr>
            <w:tcW w:w="4746"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Maintain documentation</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20</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UEECO0015</w:t>
            </w:r>
          </w:p>
        </w:tc>
        <w:tc>
          <w:tcPr>
            <w:tcW w:w="4746"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Provide quotations for installation or service jobs</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20</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UEECO0017</w:t>
            </w:r>
          </w:p>
        </w:tc>
        <w:tc>
          <w:tcPr>
            <w:tcW w:w="4746"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Source and purchase material/parts for installation or service jobs</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20</w:t>
            </w:r>
          </w:p>
        </w:tc>
      </w:tr>
      <w:tr w:rsidTr="00D259F4">
        <w:tblPrEx>
          <w:tblW w:w="9497" w:type="dxa"/>
          <w:tblLayout w:type="fixed"/>
          <w:tblCellMar>
            <w:left w:w="62" w:type="dxa"/>
            <w:right w:w="62" w:type="dxa"/>
          </w:tblCellMar>
          <w:tblLook w:val="0000"/>
        </w:tblPrEx>
        <w:tc>
          <w:tcPr>
            <w:tcW w:w="7647" w:type="dxa"/>
            <w:gridSpan w:val="2"/>
            <w:tcBorders>
              <w:top w:val="nil"/>
              <w:left w:val="nil"/>
              <w:bottom w:val="nil"/>
              <w:right w:val="nil"/>
            </w:tcBorders>
            <w:tcMar>
              <w:top w:w="0" w:type="dxa"/>
              <w:left w:w="62" w:type="dxa"/>
              <w:bottom w:w="0" w:type="dxa"/>
              <w:right w:w="62" w:type="dxa"/>
            </w:tcMar>
          </w:tcPr>
          <w:p w:rsidR="00000000" w:rsidRPr="00D259F4" w:rsidP="00D259F4">
            <w:pPr>
              <w:pStyle w:val="BodyText"/>
            </w:pPr>
            <w:r w:rsidRPr="00D259F4">
              <w:rPr>
                <w:rStyle w:val="SpecialBold"/>
              </w:rPr>
              <w:t>Group B: General elective units</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rPr>
                <w:rStyle w:val="SpecialBold"/>
              </w:rPr>
              <w:t>Weighting Points</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UEECD0050</w:t>
            </w:r>
          </w:p>
        </w:tc>
        <w:tc>
          <w:tcPr>
            <w:tcW w:w="4746"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Use and maintain the integrity of a portable gas detection device*</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20</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vAlign w:val="center"/>
          </w:tcPr>
          <w:p w:rsidR="00000000" w:rsidP="00D259F4">
            <w:pPr>
              <w:pStyle w:val="BodyText"/>
              <w:rPr>
                <w:lang w:val="en-NZ"/>
              </w:rPr>
            </w:pPr>
            <w:r w:rsidRPr="00D259F4">
              <w:t>UEEHA0024</w:t>
            </w:r>
          </w:p>
        </w:tc>
        <w:tc>
          <w:tcPr>
            <w:tcW w:w="4746" w:type="dxa"/>
            <w:tcBorders>
              <w:top w:val="nil"/>
              <w:left w:val="nil"/>
              <w:bottom w:val="nil"/>
              <w:right w:val="nil"/>
            </w:tcBorders>
            <w:tcMar>
              <w:top w:w="0" w:type="dxa"/>
              <w:left w:w="62" w:type="dxa"/>
              <w:bottom w:w="0" w:type="dxa"/>
              <w:right w:w="62" w:type="dxa"/>
            </w:tcMar>
            <w:vAlign w:val="center"/>
          </w:tcPr>
          <w:p w:rsidR="00000000" w:rsidP="00D259F4">
            <w:pPr>
              <w:pStyle w:val="BodyText"/>
              <w:rPr>
                <w:lang w:val="en-NZ"/>
              </w:rPr>
            </w:pPr>
            <w:r w:rsidRPr="00D259F4">
              <w:t>Inspect, maintain and fit plugs/couplers for reeling, trailing and flexible cables - coal mining*</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60</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vAlign w:val="center"/>
          </w:tcPr>
          <w:p w:rsidR="00000000" w:rsidP="00D259F4">
            <w:pPr>
              <w:pStyle w:val="BodyText"/>
              <w:rPr>
                <w:lang w:val="en-NZ"/>
              </w:rPr>
            </w:pPr>
            <w:r w:rsidRPr="00D259F4">
              <w:t>UEEHA0030</w:t>
            </w:r>
          </w:p>
        </w:tc>
        <w:tc>
          <w:tcPr>
            <w:tcW w:w="4746" w:type="dxa"/>
            <w:tcBorders>
              <w:top w:val="nil"/>
              <w:left w:val="nil"/>
              <w:bottom w:val="nil"/>
              <w:right w:val="nil"/>
            </w:tcBorders>
            <w:tcMar>
              <w:top w:w="0" w:type="dxa"/>
              <w:left w:w="62" w:type="dxa"/>
              <w:bottom w:w="0" w:type="dxa"/>
              <w:right w:w="62" w:type="dxa"/>
            </w:tcMar>
            <w:vAlign w:val="center"/>
          </w:tcPr>
          <w:p w:rsidR="00000000" w:rsidP="00D259F4">
            <w:pPr>
              <w:pStyle w:val="BodyText"/>
              <w:rPr>
                <w:lang w:val="en-NZ"/>
              </w:rPr>
            </w:pPr>
            <w:r w:rsidRPr="00D259F4">
              <w:t>Repair reeling, trailing and flexible cables used in coal mining</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60</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UEEHA0031</w:t>
            </w:r>
          </w:p>
        </w:tc>
        <w:tc>
          <w:tcPr>
            <w:tcW w:w="4746"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Supervise repair and overhaul of explosion-protected equipment type flameproof (Ex d)*</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60</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UEEHA0032</w:t>
            </w:r>
          </w:p>
        </w:tc>
        <w:tc>
          <w:tcPr>
            <w:tcW w:w="4746"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Supervise repair and overhaul of explosion-protected equipment type increased safety (Ex e)*</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60</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UEEHA0033</w:t>
            </w:r>
          </w:p>
        </w:tc>
        <w:tc>
          <w:tcPr>
            <w:tcW w:w="4746"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Supervise repair and overhaul of explosion-prote</w:t>
            </w:r>
            <w:r w:rsidRPr="00D259F4">
              <w:t>cted equipment type intrinsically safe (Ex i)*</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60</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UEEHA0034</w:t>
            </w:r>
          </w:p>
        </w:tc>
        <w:tc>
          <w:tcPr>
            <w:tcW w:w="4746"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Supervise repair and overhaul of explosion-protected equipment type pressurised (Ex p)*</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60</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UEEHA0035</w:t>
            </w:r>
          </w:p>
        </w:tc>
        <w:tc>
          <w:tcPr>
            <w:tcW w:w="4746"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Supervise repair and overhaul of explosion-protected rotating machines*</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60</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vAlign w:val="center"/>
          </w:tcPr>
          <w:p w:rsidR="00000000" w:rsidP="00D259F4">
            <w:pPr>
              <w:pStyle w:val="BodyText"/>
              <w:rPr>
                <w:lang w:val="en-NZ"/>
              </w:rPr>
            </w:pPr>
            <w:r w:rsidRPr="00D259F4">
              <w:t>UEEHA0036</w:t>
            </w:r>
          </w:p>
        </w:tc>
        <w:tc>
          <w:tcPr>
            <w:tcW w:w="4746" w:type="dxa"/>
            <w:tcBorders>
              <w:top w:val="nil"/>
              <w:left w:val="nil"/>
              <w:bottom w:val="nil"/>
              <w:right w:val="nil"/>
            </w:tcBorders>
            <w:tcMar>
              <w:top w:w="0" w:type="dxa"/>
              <w:left w:w="62" w:type="dxa"/>
              <w:bottom w:w="0" w:type="dxa"/>
              <w:right w:w="62" w:type="dxa"/>
            </w:tcMar>
            <w:vAlign w:val="center"/>
          </w:tcPr>
          <w:p w:rsidR="00000000" w:rsidP="00D259F4">
            <w:pPr>
              <w:pStyle w:val="BodyText"/>
              <w:rPr>
                <w:lang w:val="en-NZ"/>
              </w:rPr>
            </w:pPr>
            <w:r w:rsidRPr="00D259F4">
              <w:t>Test reeling, trailing and flexible cables and their attachments used in coal mining*</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60</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vAlign w:val="center"/>
          </w:tcPr>
          <w:p w:rsidR="00000000" w:rsidP="00D259F4">
            <w:pPr>
              <w:pStyle w:val="BodyText"/>
              <w:rPr>
                <w:lang w:val="en-NZ"/>
              </w:rPr>
            </w:pPr>
            <w:r w:rsidRPr="00D259F4">
              <w:t>UEEHA0037</w:t>
            </w:r>
          </w:p>
        </w:tc>
        <w:tc>
          <w:tcPr>
            <w:tcW w:w="4746" w:type="dxa"/>
            <w:tcBorders>
              <w:top w:val="nil"/>
              <w:left w:val="nil"/>
              <w:bottom w:val="nil"/>
              <w:right w:val="nil"/>
            </w:tcBorders>
            <w:tcMar>
              <w:top w:w="0" w:type="dxa"/>
              <w:left w:w="62" w:type="dxa"/>
              <w:bottom w:w="0" w:type="dxa"/>
              <w:right w:w="62" w:type="dxa"/>
            </w:tcMar>
            <w:vAlign w:val="center"/>
          </w:tcPr>
          <w:p w:rsidR="00000000" w:rsidP="00D259F4">
            <w:pPr>
              <w:pStyle w:val="BodyText"/>
              <w:rPr>
                <w:lang w:val="en-NZ"/>
              </w:rPr>
            </w:pPr>
            <w:r w:rsidRPr="00D259F4">
              <w:t>Verify compliance of repaired reeling, trailing and flexible cables and attachments - coal mining*</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60</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UEEHA0039</w:t>
            </w:r>
          </w:p>
        </w:tc>
        <w:tc>
          <w:tcPr>
            <w:tcW w:w="4746"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Supervise repair and overhaul of explosion-</w:t>
            </w:r>
            <w:r w:rsidRPr="00D259F4">
              <w:t>protected equipment type Group III (‘t’)*</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60</w:t>
            </w:r>
          </w:p>
        </w:tc>
      </w:tr>
      <w:tr w:rsidTr="00D259F4">
        <w:tblPrEx>
          <w:tblW w:w="9497" w:type="dxa"/>
          <w:tblLayout w:type="fixed"/>
          <w:tblCellMar>
            <w:left w:w="62" w:type="dxa"/>
            <w:right w:w="62" w:type="dxa"/>
          </w:tblCellMar>
          <w:tblLook w:val="0000"/>
        </w:tblPrEx>
        <w:tc>
          <w:tcPr>
            <w:tcW w:w="7647" w:type="dxa"/>
            <w:gridSpan w:val="2"/>
            <w:tcBorders>
              <w:top w:val="nil"/>
              <w:left w:val="nil"/>
              <w:bottom w:val="nil"/>
              <w:right w:val="nil"/>
            </w:tcBorders>
            <w:tcMar>
              <w:top w:w="0" w:type="dxa"/>
              <w:left w:w="62" w:type="dxa"/>
              <w:bottom w:w="0" w:type="dxa"/>
              <w:right w:w="62" w:type="dxa"/>
            </w:tcMar>
          </w:tcPr>
          <w:p w:rsidR="00000000" w:rsidRPr="00D259F4" w:rsidP="00D259F4">
            <w:pPr>
              <w:pStyle w:val="BodyText"/>
            </w:pPr>
            <w:r w:rsidRPr="00D259F4">
              <w:rPr>
                <w:rStyle w:val="SpecialBold"/>
              </w:rPr>
              <w:t>Group C: General elective units</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rPr>
                <w:rStyle w:val="SpecialBold"/>
              </w:rPr>
              <w:t>Weighting Points</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UEEHA0020</w:t>
            </w:r>
          </w:p>
        </w:tc>
        <w:tc>
          <w:tcPr>
            <w:tcW w:w="4746"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Conduct detailed inspection of electrical installations for hazardous areas*</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40</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UEEHA0023</w:t>
            </w:r>
          </w:p>
        </w:tc>
        <w:tc>
          <w:tcPr>
            <w:tcW w:w="4746"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Develop and manage periodic electrical inspection and maintenance programs for hazardous areas*</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20</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UEEHA0025</w:t>
            </w:r>
          </w:p>
        </w:tc>
        <w:tc>
          <w:tcPr>
            <w:tcW w:w="4746"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Install explosion-protected equipment and associated apparatus and wiring systems*</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60</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UEEHA0026</w:t>
            </w:r>
          </w:p>
        </w:tc>
        <w:tc>
          <w:tcPr>
            <w:tcW w:w="4746"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Maintain equipment associated with hazardous areas*</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60</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UEEHA0027</w:t>
            </w:r>
          </w:p>
        </w:tc>
        <w:tc>
          <w:tcPr>
            <w:tcW w:w="4746"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Manage continuous supervision inspection of electrical installations for hazardous areas*</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40</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UEEHA0029</w:t>
            </w:r>
          </w:p>
        </w:tc>
        <w:tc>
          <w:tcPr>
            <w:tcW w:w="4746"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Plan electrical installations for hazardous areas*</w:t>
            </w:r>
          </w:p>
        </w:tc>
        <w:tc>
          <w:tcPr>
            <w:tcW w:w="1850"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20</w:t>
            </w:r>
          </w:p>
        </w:tc>
      </w:tr>
      <w:tr w:rsidTr="00D259F4">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UEEHA0038</w:t>
            </w:r>
          </w:p>
        </w:tc>
        <w:tc>
          <w:tcPr>
            <w:tcW w:w="4746" w:type="dxa"/>
            <w:tcBorders>
              <w:top w:val="nil"/>
              <w:left w:val="nil"/>
              <w:bottom w:val="nil"/>
              <w:right w:val="nil"/>
            </w:tcBorders>
            <w:tcMar>
              <w:top w:w="0" w:type="dxa"/>
              <w:left w:w="62" w:type="dxa"/>
              <w:bottom w:w="0" w:type="dxa"/>
              <w:right w:w="62" w:type="dxa"/>
            </w:tcMar>
          </w:tcPr>
          <w:p w:rsidR="00000000" w:rsidP="00D259F4">
            <w:pPr>
              <w:pStyle w:val="BodyText"/>
              <w:rPr>
                <w:lang w:val="en-NZ"/>
              </w:rPr>
            </w:pPr>
            <w:r w:rsidRPr="00D259F4">
              <w:t>Conduct visual and cl</w:t>
            </w:r>
            <w:r w:rsidRPr="00D259F4">
              <w:t>ose inspection of electrical installations for hazardous areas*</w:t>
            </w:r>
          </w:p>
        </w:tc>
        <w:tc>
          <w:tcPr>
            <w:tcW w:w="1850" w:type="dxa"/>
            <w:tcBorders>
              <w:top w:val="nil"/>
              <w:left w:val="nil"/>
              <w:bottom w:val="nil"/>
              <w:right w:val="nil"/>
            </w:tcBorders>
            <w:tcMar>
              <w:top w:w="0" w:type="dxa"/>
              <w:left w:w="62" w:type="dxa"/>
              <w:bottom w:w="0" w:type="dxa"/>
              <w:right w:w="62" w:type="dxa"/>
            </w:tcMar>
          </w:tcPr>
          <w:p w:rsidR="00000000" w:rsidRPr="00D259F4" w:rsidP="00D259F4">
            <w:pPr>
              <w:pStyle w:val="BodyText"/>
            </w:pPr>
            <w:r w:rsidRPr="00D259F4">
              <w:t>40</w:t>
            </w:r>
          </w:p>
        </w:tc>
      </w:tr>
    </w:tbl>
    <w:p w:rsidR="00000000" w:rsidRPr="00D259F4" w:rsidP="00D259F4">
      <w:pPr>
        <w:pStyle w:val="NoPaddingFontSize1"/>
      </w:pPr>
    </w:p>
    <w:p w:rsidR="00000000" w:rsidRPr="00D259F4" w:rsidP="00D259F4">
      <w:pPr>
        <w:pStyle w:val="AllowPageBreak"/>
      </w:pPr>
    </w:p>
    <w:p w:rsidR="00000000" w:rsidRPr="00D259F4" w:rsidP="00D259F4">
      <w:pPr>
        <w:pStyle w:val="Heading1"/>
      </w:pPr>
      <w:bookmarkStart w:id="5" w:name="O_1242605"/>
      <w:bookmarkEnd w:id="5"/>
      <w:r w:rsidRPr="00D259F4">
        <w:t>Qualification Mapping Information</w:t>
      </w:r>
    </w:p>
    <w:tbl>
      <w:tblPr>
        <w:tblW w:w="9497" w:type="dxa"/>
        <w:tblLayout w:type="fixed"/>
        <w:tblCellMar>
          <w:left w:w="62" w:type="dxa"/>
          <w:right w:w="62" w:type="dxa"/>
        </w:tblCellMar>
        <w:tblLook w:val="0000"/>
      </w:tblPr>
      <w:tblGrid>
        <w:gridCol w:w="9497"/>
      </w:tblGrid>
      <w:tr w:rsidTr="00D259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59F4" w:rsidP="00D259F4">
            <w:pPr>
              <w:pStyle w:val="BodyText"/>
            </w:pPr>
            <w:r w:rsidRPr="00D259F4">
              <w:t>This qualification replaces and is not equivalent to UEE42620 Certificate IV in Hazardous areas - Electrical.</w:t>
            </w:r>
          </w:p>
        </w:tc>
      </w:tr>
    </w:tbl>
    <w:p w:rsidR="00000000" w:rsidRPr="00D259F4" w:rsidP="00D259F4">
      <w:pPr>
        <w:pStyle w:val="NoPaddingFontSize1"/>
      </w:pPr>
    </w:p>
    <w:p w:rsidR="00000000" w:rsidRPr="00D259F4" w:rsidP="00D259F4">
      <w:pPr>
        <w:pStyle w:val="AllowPageBreak"/>
      </w:pPr>
    </w:p>
    <w:p w:rsidR="00000000" w:rsidRPr="00D259F4" w:rsidP="00D259F4">
      <w:pPr>
        <w:pStyle w:val="Heading1"/>
      </w:pPr>
      <w:bookmarkStart w:id="6" w:name="O_1242607"/>
      <w:bookmarkEnd w:id="6"/>
      <w:r w:rsidRPr="00D259F4">
        <w:t>Links</w:t>
      </w:r>
    </w:p>
    <w:p w:rsidR="00000000" w:rsidRPr="00D259F4" w:rsidP="000B7877">
      <w:pPr>
        <w:pStyle w:val="BodyText"/>
      </w:pPr>
      <w:r w:rsidRPr="00D259F4">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DC01F5">
        <w:rPr>
          <w:rStyle w:val="Hyperlink"/>
        </w:rPr>
        <w:t>https://vetnet.gov.au/Pages/TrainingDocs.aspx?q=b8a8f136-5421-4ce1-92e0-2b50341431b6</w:t>
      </w:r>
      <w:r>
        <w:fldChar w:fldCharType="end"/>
      </w:r>
    </w:p>
    <w:p w:rsidR="00000000" w:rsidRPr="00D259F4" w:rsidP="00D259F4"/>
    <w:sectPr w:rsidSect="00D259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9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9F4" w:rsidRPr="000B7877" w:rsidP="000B78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9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877" w:rsidP="00D259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B7877" w:rsidP="00D259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B7877" w:rsidP="00D259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9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8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59F4" w:rsidRPr="000B7877" w:rsidP="000B78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9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877" w:rsidRPr="002D2AF8" w:rsidP="00D259F4">
    <w:pPr>
      <w:pStyle w:val="Header"/>
      <w:framePr w:wrap="around"/>
    </w:pPr>
    <w:r>
      <w:fldChar w:fldCharType="begin"/>
    </w:r>
    <w:r>
      <w:instrText xml:space="preserve"> TITLE   \* MERGEFORMAT </w:instrText>
    </w:r>
    <w:r>
      <w:fldChar w:fldCharType="separate"/>
    </w:r>
    <w:r>
      <w:t>UEE42622 Certificate IV in Hazardous areas - Electrical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0B7877" w:rsidP="00D259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4AF5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9EF6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9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59F4"/>
    <w:pPr>
      <w:spacing w:before="360" w:after="60"/>
      <w:outlineLvl w:val="0"/>
    </w:pPr>
    <w:rPr>
      <w:sz w:val="32"/>
    </w:rPr>
  </w:style>
  <w:style w:type="paragraph" w:styleId="Heading2">
    <w:name w:val="heading 2"/>
    <w:basedOn w:val="HeadingBase"/>
    <w:next w:val="BodyText"/>
    <w:link w:val="Heading2Char"/>
    <w:qFormat/>
    <w:rsid w:val="00D259F4"/>
    <w:pPr>
      <w:keepLines/>
      <w:spacing w:before="240" w:after="120"/>
      <w:outlineLvl w:val="1"/>
    </w:pPr>
    <w:rPr>
      <w:sz w:val="28"/>
      <w:szCs w:val="40"/>
    </w:rPr>
  </w:style>
  <w:style w:type="paragraph" w:styleId="Heading3">
    <w:name w:val="heading 3"/>
    <w:basedOn w:val="HeadingBase"/>
    <w:next w:val="BodyText"/>
    <w:link w:val="Heading3Char"/>
    <w:qFormat/>
    <w:rsid w:val="00D259F4"/>
    <w:pPr>
      <w:spacing w:before="180" w:after="120"/>
      <w:outlineLvl w:val="2"/>
    </w:pPr>
    <w:rPr>
      <w:spacing w:val="-10"/>
      <w:kern w:val="32"/>
    </w:rPr>
  </w:style>
  <w:style w:type="paragraph" w:styleId="Heading4">
    <w:name w:val="heading 4"/>
    <w:basedOn w:val="HeadingBase"/>
    <w:next w:val="BodyText"/>
    <w:link w:val="Heading4Char"/>
    <w:qFormat/>
    <w:rsid w:val="00D259F4"/>
    <w:pPr>
      <w:spacing w:before="160" w:after="120"/>
      <w:outlineLvl w:val="3"/>
    </w:pPr>
    <w:rPr>
      <w:sz w:val="22"/>
    </w:rPr>
  </w:style>
  <w:style w:type="paragraph" w:styleId="Heading5">
    <w:name w:val="heading 5"/>
    <w:basedOn w:val="HeadingBase"/>
    <w:next w:val="Normal"/>
    <w:link w:val="Heading5Char"/>
    <w:qFormat/>
    <w:rsid w:val="00D259F4"/>
    <w:pPr>
      <w:spacing w:before="80"/>
      <w:outlineLvl w:val="4"/>
    </w:pPr>
    <w:rPr>
      <w:color w:val="918585"/>
      <w:sz w:val="20"/>
    </w:rPr>
  </w:style>
  <w:style w:type="paragraph" w:styleId="Heading6">
    <w:name w:val="heading 6"/>
    <w:basedOn w:val="HeadingBase"/>
    <w:next w:val="Normal"/>
    <w:link w:val="Heading6Char"/>
    <w:qFormat/>
    <w:rsid w:val="00D259F4"/>
    <w:pPr>
      <w:spacing w:before="60"/>
      <w:outlineLvl w:val="5"/>
    </w:pPr>
    <w:rPr>
      <w:color w:val="918585"/>
      <w:sz w:val="20"/>
    </w:rPr>
  </w:style>
  <w:style w:type="paragraph" w:styleId="Heading7">
    <w:name w:val="heading 7"/>
    <w:basedOn w:val="Normal"/>
    <w:next w:val="Normal"/>
    <w:link w:val="Heading7Char"/>
    <w:qFormat/>
    <w:rsid w:val="00D259F4"/>
    <w:pPr>
      <w:ind w:left="720"/>
      <w:outlineLvl w:val="6"/>
    </w:pPr>
    <w:rPr>
      <w:i/>
    </w:rPr>
  </w:style>
  <w:style w:type="paragraph" w:styleId="Heading8">
    <w:name w:val="heading 8"/>
    <w:basedOn w:val="Normal"/>
    <w:next w:val="Normal"/>
    <w:link w:val="Heading8Char"/>
    <w:qFormat/>
    <w:rsid w:val="00D259F4"/>
    <w:pPr>
      <w:ind w:left="720"/>
      <w:outlineLvl w:val="7"/>
    </w:pPr>
    <w:rPr>
      <w:i/>
    </w:rPr>
  </w:style>
  <w:style w:type="paragraph" w:styleId="Heading9">
    <w:name w:val="heading 9"/>
    <w:basedOn w:val="Normal"/>
    <w:next w:val="Normal"/>
    <w:link w:val="Heading9Char"/>
    <w:qFormat/>
    <w:rsid w:val="00D259F4"/>
    <w:pPr>
      <w:ind w:left="720"/>
      <w:outlineLvl w:val="8"/>
    </w:pPr>
    <w:rPr>
      <w:i/>
    </w:rPr>
  </w:style>
  <w:style w:type="character" w:default="1" w:styleId="DefaultParagraphFont">
    <w:name w:val="Default Paragraph Font"/>
    <w:uiPriority w:val="1"/>
    <w:unhideWhenUsed/>
    <w:rsid w:val="00D259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9F4"/>
  </w:style>
  <w:style w:type="character" w:customStyle="1" w:styleId="Heading1Char">
    <w:name w:val="Heading 1 Char"/>
    <w:basedOn w:val="DefaultParagraphFont"/>
    <w:link w:val="Heading1"/>
    <w:rsid w:val="00D259F4"/>
    <w:rPr>
      <w:rFonts w:ascii="Times New Roman" w:eastAsia="Times New Roman" w:hAnsi="Times New Roman" w:cs="Times New Roman"/>
      <w:b/>
      <w:sz w:val="32"/>
      <w:szCs w:val="20"/>
      <w:lang w:eastAsia="en-US"/>
    </w:rPr>
  </w:style>
  <w:style w:type="paragraph" w:styleId="BodyText">
    <w:name w:val="Body Text"/>
    <w:basedOn w:val="Normal"/>
    <w:link w:val="BodyTextChar"/>
    <w:rsid w:val="00D259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59F4"/>
    <w:rPr>
      <w:rFonts w:ascii="Times New Roman" w:eastAsia="Times New Roman" w:hAnsi="Times New Roman" w:cs="Times New Roman"/>
      <w:sz w:val="24"/>
      <w:lang w:eastAsia="en-US"/>
    </w:rPr>
  </w:style>
  <w:style w:type="paragraph" w:styleId="ListBullet">
    <w:name w:val="List Bullet"/>
    <w:basedOn w:val="List"/>
    <w:rsid w:val="00D259F4"/>
    <w:pPr>
      <w:numPr>
        <w:numId w:val="11"/>
      </w:numPr>
      <w:tabs>
        <w:tab w:val="clear" w:pos="340"/>
      </w:tabs>
      <w:spacing w:before="40" w:after="40"/>
    </w:pPr>
  </w:style>
  <w:style w:type="character" w:customStyle="1" w:styleId="SpecialBold">
    <w:name w:val="Special Bold"/>
    <w:basedOn w:val="DefaultParagraphFont"/>
    <w:rsid w:val="00D259F4"/>
    <w:rPr>
      <w:b/>
      <w:spacing w:val="0"/>
    </w:rPr>
  </w:style>
  <w:style w:type="paragraph" w:customStyle="1" w:styleId="SuperHeading">
    <w:name w:val="SuperHeading"/>
    <w:basedOn w:val="Normal"/>
    <w:rsid w:val="00D259F4"/>
    <w:pPr>
      <w:spacing w:before="240" w:after="120"/>
      <w:outlineLvl w:val="0"/>
    </w:pPr>
    <w:rPr>
      <w:rFonts w:ascii="Times New Roman" w:hAnsi="Times New Roman"/>
      <w:b/>
      <w:sz w:val="32"/>
    </w:rPr>
  </w:style>
  <w:style w:type="paragraph" w:customStyle="1" w:styleId="AllowPageBreak">
    <w:name w:val="AllowPageBreak"/>
    <w:rsid w:val="00D259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259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59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59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59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59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9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59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59F4"/>
    <w:rPr>
      <w:rFonts w:ascii="Courier New" w:eastAsia="Times New Roman" w:hAnsi="Courier New" w:cs="Times New Roman"/>
      <w:i/>
      <w:szCs w:val="20"/>
      <w:lang w:eastAsia="en-US"/>
    </w:rPr>
  </w:style>
  <w:style w:type="paragraph" w:customStyle="1" w:styleId="HeadingBase">
    <w:name w:val="Heading Base"/>
    <w:rsid w:val="00D259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9F4"/>
    <w:pPr>
      <w:tabs>
        <w:tab w:val="right" w:leader="dot" w:pos="9072"/>
      </w:tabs>
      <w:ind w:left="567"/>
    </w:pPr>
    <w:rPr>
      <w:szCs w:val="22"/>
    </w:rPr>
  </w:style>
  <w:style w:type="paragraph" w:customStyle="1" w:styleId="TOCBase">
    <w:name w:val="TOC Base"/>
    <w:rsid w:val="00D259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9F4"/>
    <w:pPr>
      <w:tabs>
        <w:tab w:val="right" w:leader="dot" w:pos="9072"/>
      </w:tabs>
      <w:spacing w:before="40" w:after="40"/>
      <w:ind w:left="284"/>
    </w:pPr>
    <w:rPr>
      <w:rFonts w:ascii="Times New Roman" w:hAnsi="Times New Roman"/>
    </w:rPr>
  </w:style>
  <w:style w:type="paragraph" w:styleId="TOC1">
    <w:name w:val="toc 1"/>
    <w:basedOn w:val="TOCBase"/>
    <w:next w:val="Normal"/>
    <w:rsid w:val="00D259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59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59F4"/>
    <w:rPr>
      <w:rFonts w:ascii="Times New Roman" w:eastAsia="Times New Roman" w:hAnsi="Times New Roman" w:cs="Times New Roman"/>
      <w:sz w:val="16"/>
      <w:lang w:eastAsia="en-US"/>
    </w:rPr>
  </w:style>
  <w:style w:type="paragraph" w:styleId="Title">
    <w:name w:val="Title"/>
    <w:basedOn w:val="HeadingBase"/>
    <w:link w:val="TitleChar"/>
    <w:qFormat/>
    <w:rsid w:val="00D259F4"/>
    <w:pPr>
      <w:spacing w:before="5040"/>
      <w:jc w:val="center"/>
    </w:pPr>
    <w:rPr>
      <w:sz w:val="48"/>
      <w:szCs w:val="72"/>
      <w:lang w:val="en-US"/>
    </w:rPr>
  </w:style>
  <w:style w:type="character" w:customStyle="1" w:styleId="TitleChar">
    <w:name w:val="Title Char"/>
    <w:basedOn w:val="DefaultParagraphFont"/>
    <w:link w:val="Title"/>
    <w:rsid w:val="00D259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9F4"/>
    <w:pPr>
      <w:tabs>
        <w:tab w:val="left" w:pos="3600"/>
        <w:tab w:val="left" w:pos="3958"/>
      </w:tabs>
    </w:pPr>
  </w:style>
  <w:style w:type="paragraph" w:styleId="List">
    <w:name w:val="List"/>
    <w:basedOn w:val="BodyText"/>
    <w:next w:val="BodyText"/>
    <w:rsid w:val="00D259F4"/>
    <w:pPr>
      <w:tabs>
        <w:tab w:val="left" w:pos="340"/>
      </w:tabs>
      <w:spacing w:before="60" w:after="60"/>
      <w:ind w:left="340" w:hanging="340"/>
    </w:pPr>
  </w:style>
  <w:style w:type="paragraph" w:customStyle="1" w:styleId="Note">
    <w:name w:val="Note"/>
    <w:basedOn w:val="BodyText"/>
    <w:rsid w:val="00D259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59F4"/>
    <w:pPr>
      <w:framePr w:wrap="auto" w:hAnchor="text" w:y="6049"/>
    </w:pPr>
    <w:rPr>
      <w:color w:val="000000"/>
      <w:sz w:val="40"/>
    </w:rPr>
  </w:style>
  <w:style w:type="paragraph" w:customStyle="1" w:styleId="TOCTitle">
    <w:name w:val="TOCTitle"/>
    <w:basedOn w:val="Heading1"/>
    <w:rsid w:val="00D259F4"/>
    <w:pPr>
      <w:spacing w:after="240"/>
      <w:jc w:val="center"/>
      <w:outlineLvl w:val="9"/>
    </w:pPr>
    <w:rPr>
      <w:caps/>
    </w:rPr>
  </w:style>
  <w:style w:type="paragraph" w:customStyle="1" w:styleId="Version">
    <w:name w:val="Version"/>
    <w:rsid w:val="00D259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59F4"/>
    <w:pPr>
      <w:numPr>
        <w:numId w:val="12"/>
      </w:numPr>
      <w:tabs>
        <w:tab w:val="clear" w:pos="680"/>
      </w:tabs>
    </w:pPr>
  </w:style>
  <w:style w:type="paragraph" w:styleId="Index1">
    <w:name w:val="index 1"/>
    <w:basedOn w:val="Normal"/>
    <w:next w:val="Normal"/>
    <w:semiHidden/>
    <w:rsid w:val="00D259F4"/>
    <w:pPr>
      <w:keepNext w:val="0"/>
      <w:tabs>
        <w:tab w:val="right" w:pos="4176"/>
      </w:tabs>
      <w:ind w:left="198" w:hanging="198"/>
    </w:pPr>
    <w:rPr>
      <w:rFonts w:ascii="Garamond" w:hAnsi="Garamond"/>
    </w:rPr>
  </w:style>
  <w:style w:type="paragraph" w:styleId="IndexHeading">
    <w:name w:val="index heading"/>
    <w:basedOn w:val="Normal"/>
    <w:next w:val="Index1"/>
    <w:semiHidden/>
    <w:rsid w:val="00D259F4"/>
    <w:pPr>
      <w:spacing w:before="120" w:after="120"/>
    </w:pPr>
    <w:rPr>
      <w:rFonts w:ascii="Arial" w:hAnsi="Arial"/>
      <w:b/>
      <w:color w:val="918585"/>
      <w:sz w:val="24"/>
    </w:rPr>
  </w:style>
  <w:style w:type="paragraph" w:styleId="Header">
    <w:name w:val="header"/>
    <w:basedOn w:val="Normal"/>
    <w:link w:val="HeaderChar"/>
    <w:rsid w:val="00D259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59F4"/>
    <w:rPr>
      <w:rFonts w:ascii="Times New Roman" w:eastAsia="Times New Roman" w:hAnsi="Times New Roman" w:cs="Times New Roman"/>
      <w:sz w:val="16"/>
      <w:szCs w:val="20"/>
      <w:lang w:val="en-GB" w:eastAsia="en-US"/>
    </w:rPr>
  </w:style>
  <w:style w:type="paragraph" w:customStyle="1" w:styleId="Chapter">
    <w:name w:val="Chapter"/>
    <w:basedOn w:val="Normal"/>
    <w:rsid w:val="00D259F4"/>
    <w:pPr>
      <w:spacing w:before="240"/>
    </w:pPr>
    <w:rPr>
      <w:rFonts w:ascii="Times New Roman" w:hAnsi="Times New Roman"/>
      <w:smallCaps/>
      <w:spacing w:val="80"/>
      <w:sz w:val="28"/>
    </w:rPr>
  </w:style>
  <w:style w:type="paragraph" w:customStyle="1" w:styleId="InChapter">
    <w:name w:val="InChapter"/>
    <w:basedOn w:val="Heading3"/>
    <w:rsid w:val="00D259F4"/>
    <w:pPr>
      <w:spacing w:after="240"/>
      <w:outlineLvl w:val="9"/>
    </w:pPr>
    <w:rPr>
      <w:noProof/>
    </w:rPr>
  </w:style>
  <w:style w:type="paragraph" w:styleId="Index2">
    <w:name w:val="index 2"/>
    <w:basedOn w:val="Normal"/>
    <w:next w:val="Normal"/>
    <w:semiHidden/>
    <w:rsid w:val="00D259F4"/>
    <w:pPr>
      <w:tabs>
        <w:tab w:val="right" w:pos="4176"/>
      </w:tabs>
      <w:ind w:left="568" w:hanging="284"/>
    </w:pPr>
    <w:rPr>
      <w:rFonts w:ascii="Garamond" w:hAnsi="Garamond"/>
    </w:rPr>
  </w:style>
  <w:style w:type="paragraph" w:customStyle="1" w:styleId="Byline">
    <w:name w:val="Byline"/>
    <w:rsid w:val="00D259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9F4"/>
    <w:pPr>
      <w:tabs>
        <w:tab w:val="clear" w:pos="3600"/>
        <w:tab w:val="clear" w:pos="3958"/>
      </w:tabs>
      <w:jc w:val="right"/>
    </w:pPr>
  </w:style>
  <w:style w:type="character" w:styleId="Emphasis">
    <w:name w:val="Emphasis"/>
    <w:basedOn w:val="DefaultParagraphFont"/>
    <w:qFormat/>
    <w:rsid w:val="00D259F4"/>
    <w:rPr>
      <w:i/>
    </w:rPr>
  </w:style>
  <w:style w:type="paragraph" w:styleId="Caption">
    <w:name w:val="caption"/>
    <w:basedOn w:val="BodyText"/>
    <w:next w:val="Normal"/>
    <w:qFormat/>
    <w:rsid w:val="00D259F4"/>
    <w:pPr>
      <w:framePr w:w="2268" w:hSpace="181" w:vSpace="181" w:wrap="around" w:vAnchor="text" w:hAnchor="page" w:x="1135" w:y="285" w:anchorLock="1"/>
    </w:pPr>
    <w:rPr>
      <w:i/>
    </w:rPr>
  </w:style>
  <w:style w:type="paragraph" w:customStyle="1" w:styleId="MiniTOCTitle">
    <w:name w:val="MiniTOCTitle"/>
    <w:basedOn w:val="Heading4"/>
    <w:rsid w:val="00D259F4"/>
    <w:pPr>
      <w:spacing w:before="240"/>
      <w:outlineLvl w:val="9"/>
    </w:pPr>
    <w:rPr>
      <w:noProof/>
      <w:sz w:val="24"/>
    </w:rPr>
  </w:style>
  <w:style w:type="paragraph" w:customStyle="1" w:styleId="MiniTOCItem">
    <w:name w:val="MiniTOCItem"/>
    <w:basedOn w:val="ListBullet"/>
    <w:rsid w:val="00D259F4"/>
    <w:pPr>
      <w:numPr>
        <w:numId w:val="0"/>
      </w:numPr>
      <w:tabs>
        <w:tab w:val="right" w:leader="dot" w:pos="6521"/>
      </w:tabs>
      <w:spacing w:before="0" w:after="0"/>
    </w:pPr>
  </w:style>
  <w:style w:type="paragraph" w:customStyle="1" w:styleId="TOFTitle">
    <w:name w:val="TOFTitle"/>
    <w:basedOn w:val="TOCTitle"/>
    <w:rsid w:val="00D259F4"/>
  </w:style>
  <w:style w:type="paragraph" w:styleId="TableofFigures">
    <w:name w:val="table of figures"/>
    <w:basedOn w:val="Normal"/>
    <w:next w:val="Normal"/>
    <w:semiHidden/>
    <w:rsid w:val="00D259F4"/>
    <w:pPr>
      <w:tabs>
        <w:tab w:val="right" w:leader="dot" w:pos="9072"/>
      </w:tabs>
      <w:ind w:left="970" w:hanging="403"/>
    </w:pPr>
    <w:rPr>
      <w:rFonts w:ascii="Times New Roman" w:hAnsi="Times New Roman"/>
      <w:b/>
    </w:rPr>
  </w:style>
  <w:style w:type="paragraph" w:styleId="ListNumber">
    <w:name w:val="List Number"/>
    <w:basedOn w:val="List"/>
    <w:rsid w:val="00D259F4"/>
    <w:pPr>
      <w:numPr>
        <w:numId w:val="14"/>
      </w:numPr>
      <w:tabs>
        <w:tab w:val="clear" w:pos="340"/>
      </w:tabs>
    </w:pPr>
  </w:style>
  <w:style w:type="character" w:customStyle="1" w:styleId="WingdingSymbols">
    <w:name w:val="Wingding Symbols"/>
    <w:rsid w:val="00D259F4"/>
    <w:rPr>
      <w:rFonts w:ascii="Wingdings" w:hAnsi="Wingdings"/>
    </w:rPr>
  </w:style>
  <w:style w:type="paragraph" w:customStyle="1" w:styleId="TableHeading">
    <w:name w:val="Table Heading"/>
    <w:basedOn w:val="HeadingBase"/>
    <w:rsid w:val="00D259F4"/>
    <w:pPr>
      <w:keepLines/>
      <w:pBdr>
        <w:bottom w:val="single" w:sz="6" w:space="1" w:color="918585"/>
      </w:pBdr>
      <w:spacing w:before="240"/>
    </w:pPr>
  </w:style>
  <w:style w:type="character" w:customStyle="1" w:styleId="HotSpot">
    <w:name w:val="HotSpot"/>
    <w:rsid w:val="00D259F4"/>
    <w:rPr>
      <w:color w:val="0033CC"/>
      <w:u w:val="none"/>
    </w:rPr>
  </w:style>
  <w:style w:type="paragraph" w:customStyle="1" w:styleId="BodyTextRight">
    <w:name w:val="Body Text Right"/>
    <w:basedOn w:val="BodyText"/>
    <w:rsid w:val="00D259F4"/>
    <w:pPr>
      <w:spacing w:before="0" w:after="0"/>
      <w:jc w:val="right"/>
    </w:pPr>
  </w:style>
  <w:style w:type="paragraph" w:styleId="Index3">
    <w:name w:val="index 3"/>
    <w:basedOn w:val="ListNumber2"/>
    <w:next w:val="Normal"/>
    <w:semiHidden/>
    <w:rsid w:val="00D259F4"/>
    <w:pPr>
      <w:numPr>
        <w:numId w:val="0"/>
      </w:numPr>
      <w:tabs>
        <w:tab w:val="right" w:leader="dot" w:pos="4176"/>
      </w:tabs>
    </w:pPr>
  </w:style>
  <w:style w:type="paragraph" w:styleId="ListNumber2">
    <w:name w:val="List Number 2"/>
    <w:basedOn w:val="List2"/>
    <w:rsid w:val="00D259F4"/>
    <w:pPr>
      <w:numPr>
        <w:numId w:val="9"/>
      </w:numPr>
      <w:tabs>
        <w:tab w:val="clear" w:pos="1060"/>
      </w:tabs>
    </w:pPr>
  </w:style>
  <w:style w:type="paragraph" w:customStyle="1" w:styleId="MarginNote">
    <w:name w:val="Margin Note"/>
    <w:basedOn w:val="BodyText"/>
    <w:rsid w:val="00D259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9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59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59F4"/>
    <w:rPr>
      <w:sz w:val="32"/>
    </w:rPr>
  </w:style>
  <w:style w:type="paragraph" w:customStyle="1" w:styleId="HeadingProcedure">
    <w:name w:val="Heading Procedure"/>
    <w:basedOn w:val="HeadingBase"/>
    <w:next w:val="Normal"/>
    <w:rsid w:val="00D259F4"/>
    <w:pPr>
      <w:tabs>
        <w:tab w:val="left" w:pos="0"/>
      </w:tabs>
      <w:spacing w:before="120" w:after="60"/>
    </w:pPr>
    <w:rPr>
      <w:i/>
      <w:color w:val="918585"/>
      <w:sz w:val="22"/>
    </w:rPr>
  </w:style>
  <w:style w:type="paragraph" w:customStyle="1" w:styleId="TableBodyText">
    <w:name w:val="Table Body Text"/>
    <w:basedOn w:val="BodyText"/>
    <w:rsid w:val="00D259F4"/>
    <w:pPr>
      <w:spacing w:before="60" w:after="60"/>
    </w:pPr>
  </w:style>
  <w:style w:type="paragraph" w:styleId="ListContinue">
    <w:name w:val="List Continue"/>
    <w:basedOn w:val="List"/>
    <w:rsid w:val="00D259F4"/>
    <w:pPr>
      <w:ind w:firstLine="0"/>
    </w:pPr>
  </w:style>
  <w:style w:type="paragraph" w:customStyle="1" w:styleId="ListNote">
    <w:name w:val="List Note"/>
    <w:basedOn w:val="List"/>
    <w:rsid w:val="00D259F4"/>
    <w:pPr>
      <w:pBdr>
        <w:top w:val="single" w:sz="6" w:space="2" w:color="918585"/>
        <w:bottom w:val="single" w:sz="6" w:space="2" w:color="918585"/>
      </w:pBdr>
      <w:tabs>
        <w:tab w:val="left" w:pos="1021"/>
      </w:tabs>
      <w:ind w:firstLine="0"/>
    </w:pPr>
  </w:style>
  <w:style w:type="paragraph" w:customStyle="1" w:styleId="Warning">
    <w:name w:val="Warning"/>
    <w:basedOn w:val="BodyText"/>
    <w:rsid w:val="00D259F4"/>
    <w:pPr>
      <w:shd w:val="clear" w:color="auto" w:fill="D9D9D9"/>
      <w:tabs>
        <w:tab w:val="left" w:pos="992"/>
      </w:tabs>
      <w:ind w:left="119" w:right="119"/>
    </w:pPr>
    <w:rPr>
      <w:sz w:val="20"/>
    </w:rPr>
  </w:style>
  <w:style w:type="paragraph" w:customStyle="1" w:styleId="MarginIcons">
    <w:name w:val="Margin Icons"/>
    <w:basedOn w:val="BodyText"/>
    <w:rsid w:val="00D259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59F4"/>
    <w:rPr>
      <w:rFonts w:ascii="Courier New" w:hAnsi="Courier New"/>
    </w:rPr>
  </w:style>
  <w:style w:type="paragraph" w:customStyle="1" w:styleId="NoteBullet">
    <w:name w:val="Note Bullet"/>
    <w:basedOn w:val="Note"/>
    <w:rsid w:val="00D259F4"/>
    <w:pPr>
      <w:tabs>
        <w:tab w:val="clear" w:pos="680"/>
      </w:tabs>
      <w:spacing w:before="60" w:after="60"/>
    </w:pPr>
  </w:style>
  <w:style w:type="paragraph" w:customStyle="1" w:styleId="SubHeading2">
    <w:name w:val="SubHeading2"/>
    <w:basedOn w:val="HeadingBase"/>
    <w:rsid w:val="00D259F4"/>
    <w:pPr>
      <w:spacing w:before="240" w:after="60"/>
    </w:pPr>
    <w:rPr>
      <w:sz w:val="20"/>
    </w:rPr>
  </w:style>
  <w:style w:type="paragraph" w:customStyle="1" w:styleId="SubHeading1">
    <w:name w:val="SubHeading1"/>
    <w:basedOn w:val="HeadingBase"/>
    <w:rsid w:val="00D259F4"/>
    <w:pPr>
      <w:spacing w:before="240" w:after="60"/>
    </w:pPr>
    <w:rPr>
      <w:color w:val="918585"/>
      <w:sz w:val="22"/>
    </w:rPr>
  </w:style>
  <w:style w:type="paragraph" w:customStyle="1" w:styleId="SideHeading">
    <w:name w:val="Side Heading"/>
    <w:basedOn w:val="HeadingBase"/>
    <w:rsid w:val="00D259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9F4"/>
    <w:pPr>
      <w:numPr>
        <w:numId w:val="10"/>
      </w:numPr>
    </w:pPr>
  </w:style>
  <w:style w:type="paragraph" w:styleId="PlainText">
    <w:name w:val="Plain Text"/>
    <w:basedOn w:val="Normal"/>
    <w:link w:val="PlainTextChar"/>
    <w:rsid w:val="00D259F4"/>
    <w:rPr>
      <w:sz w:val="20"/>
    </w:rPr>
  </w:style>
  <w:style w:type="character" w:customStyle="1" w:styleId="PlainTextChar">
    <w:name w:val="Plain Text Char"/>
    <w:basedOn w:val="DefaultParagraphFont"/>
    <w:link w:val="PlainText"/>
    <w:rsid w:val="00D259F4"/>
    <w:rPr>
      <w:rFonts w:ascii="Courier New" w:eastAsia="Times New Roman" w:hAnsi="Courier New" w:cs="Times New Roman"/>
      <w:sz w:val="20"/>
      <w:szCs w:val="20"/>
      <w:lang w:eastAsia="en-US"/>
    </w:rPr>
  </w:style>
  <w:style w:type="character" w:customStyle="1" w:styleId="MenuOption">
    <w:name w:val="Menu Option"/>
    <w:basedOn w:val="DefaultParagraphFont"/>
    <w:rsid w:val="00D259F4"/>
    <w:rPr>
      <w:b/>
      <w:smallCaps/>
    </w:rPr>
  </w:style>
  <w:style w:type="paragraph" w:customStyle="1" w:styleId="TableListNumber">
    <w:name w:val="Table List Number"/>
    <w:basedOn w:val="ListNumber"/>
    <w:rsid w:val="00D259F4"/>
    <w:pPr>
      <w:numPr>
        <w:numId w:val="0"/>
      </w:numPr>
    </w:pPr>
  </w:style>
  <w:style w:type="paragraph" w:styleId="TOC4">
    <w:name w:val="toc 4"/>
    <w:basedOn w:val="TOCBase"/>
    <w:next w:val="Normal"/>
    <w:semiHidden/>
    <w:rsid w:val="00D259F4"/>
    <w:pPr>
      <w:tabs>
        <w:tab w:val="right" w:leader="dot" w:pos="9071"/>
      </w:tabs>
      <w:ind w:left="1701"/>
    </w:pPr>
  </w:style>
  <w:style w:type="paragraph" w:customStyle="1" w:styleId="ListAlpha">
    <w:name w:val="List Alpha"/>
    <w:basedOn w:val="List"/>
    <w:rsid w:val="00D259F4"/>
    <w:pPr>
      <w:numPr>
        <w:numId w:val="8"/>
      </w:numPr>
    </w:pPr>
  </w:style>
  <w:style w:type="paragraph" w:customStyle="1" w:styleId="ListAlpha2">
    <w:name w:val="List Alpha 2"/>
    <w:basedOn w:val="List2"/>
    <w:rsid w:val="00D259F4"/>
    <w:pPr>
      <w:numPr>
        <w:numId w:val="7"/>
      </w:numPr>
    </w:pPr>
  </w:style>
  <w:style w:type="paragraph" w:styleId="List2">
    <w:name w:val="List 2"/>
    <w:basedOn w:val="BodyText"/>
    <w:rsid w:val="00D259F4"/>
    <w:pPr>
      <w:tabs>
        <w:tab w:val="left" w:pos="680"/>
      </w:tabs>
      <w:spacing w:before="60" w:after="60"/>
      <w:ind w:left="680" w:hanging="340"/>
    </w:pPr>
  </w:style>
  <w:style w:type="paragraph" w:styleId="List3">
    <w:name w:val="List 3"/>
    <w:basedOn w:val="BodyText"/>
    <w:rsid w:val="00D259F4"/>
    <w:pPr>
      <w:tabs>
        <w:tab w:val="left" w:pos="1021"/>
      </w:tabs>
      <w:spacing w:before="60" w:after="60"/>
      <w:ind w:left="1020" w:hanging="340"/>
    </w:pPr>
  </w:style>
  <w:style w:type="paragraph" w:styleId="List4">
    <w:name w:val="List 4"/>
    <w:basedOn w:val="BodyText"/>
    <w:rsid w:val="00D259F4"/>
    <w:pPr>
      <w:tabs>
        <w:tab w:val="left" w:pos="1361"/>
      </w:tabs>
      <w:spacing w:before="60" w:after="60"/>
      <w:ind w:left="1361" w:hanging="340"/>
    </w:pPr>
  </w:style>
  <w:style w:type="paragraph" w:styleId="List5">
    <w:name w:val="List 5"/>
    <w:basedOn w:val="BodyText"/>
    <w:rsid w:val="00D259F4"/>
    <w:pPr>
      <w:tabs>
        <w:tab w:val="left" w:pos="1701"/>
      </w:tabs>
      <w:spacing w:before="60" w:after="60"/>
      <w:ind w:left="1701" w:hanging="340"/>
    </w:pPr>
  </w:style>
  <w:style w:type="paragraph" w:styleId="ListBullet3">
    <w:name w:val="List Bullet 3"/>
    <w:basedOn w:val="List3"/>
    <w:rsid w:val="00D259F4"/>
    <w:pPr>
      <w:numPr>
        <w:numId w:val="13"/>
      </w:numPr>
      <w:tabs>
        <w:tab w:val="clear" w:pos="1021"/>
      </w:tabs>
      <w:ind w:left="1037" w:hanging="357"/>
    </w:pPr>
  </w:style>
  <w:style w:type="paragraph" w:styleId="ListBullet4">
    <w:name w:val="List Bullet 4"/>
    <w:basedOn w:val="List4"/>
    <w:rsid w:val="00D259F4"/>
    <w:pPr>
      <w:numPr>
        <w:numId w:val="2"/>
      </w:numPr>
      <w:tabs>
        <w:tab w:val="clear" w:pos="1361"/>
      </w:tabs>
    </w:pPr>
  </w:style>
  <w:style w:type="paragraph" w:styleId="ListBullet5">
    <w:name w:val="List Bullet 5"/>
    <w:basedOn w:val="List5"/>
    <w:rsid w:val="00D259F4"/>
    <w:pPr>
      <w:numPr>
        <w:numId w:val="3"/>
      </w:numPr>
    </w:pPr>
  </w:style>
  <w:style w:type="paragraph" w:styleId="ListContinue2">
    <w:name w:val="List Continue 2"/>
    <w:basedOn w:val="List2"/>
    <w:rsid w:val="00D259F4"/>
    <w:pPr>
      <w:ind w:firstLine="0"/>
    </w:pPr>
  </w:style>
  <w:style w:type="paragraph" w:styleId="ListContinue3">
    <w:name w:val="List Continue 3"/>
    <w:basedOn w:val="List3"/>
    <w:rsid w:val="00D259F4"/>
    <w:pPr>
      <w:ind w:left="1021" w:firstLine="0"/>
    </w:pPr>
  </w:style>
  <w:style w:type="paragraph" w:styleId="ListContinue4">
    <w:name w:val="List Continue 4"/>
    <w:basedOn w:val="List4"/>
    <w:rsid w:val="00D259F4"/>
    <w:pPr>
      <w:ind w:firstLine="0"/>
    </w:pPr>
  </w:style>
  <w:style w:type="paragraph" w:styleId="ListContinue5">
    <w:name w:val="List Continue 5"/>
    <w:basedOn w:val="List5"/>
    <w:rsid w:val="00D259F4"/>
    <w:pPr>
      <w:ind w:firstLine="0"/>
    </w:pPr>
  </w:style>
  <w:style w:type="paragraph" w:styleId="ListNumber3">
    <w:name w:val="List Number 3"/>
    <w:basedOn w:val="List3"/>
    <w:rsid w:val="00D259F4"/>
    <w:pPr>
      <w:numPr>
        <w:numId w:val="4"/>
      </w:numPr>
    </w:pPr>
  </w:style>
  <w:style w:type="paragraph" w:styleId="ListNumber4">
    <w:name w:val="List Number 4"/>
    <w:basedOn w:val="List4"/>
    <w:rsid w:val="00D259F4"/>
    <w:pPr>
      <w:numPr>
        <w:numId w:val="5"/>
      </w:numPr>
    </w:pPr>
  </w:style>
  <w:style w:type="paragraph" w:styleId="ListNumber5">
    <w:name w:val="List Number 5"/>
    <w:basedOn w:val="List5"/>
    <w:rsid w:val="00D259F4"/>
    <w:pPr>
      <w:numPr>
        <w:numId w:val="6"/>
      </w:numPr>
    </w:pPr>
  </w:style>
  <w:style w:type="paragraph" w:styleId="BlockText">
    <w:name w:val="Block Text"/>
    <w:basedOn w:val="Normal"/>
    <w:rsid w:val="00D259F4"/>
    <w:pPr>
      <w:spacing w:after="120"/>
      <w:ind w:left="1440" w:right="1440"/>
    </w:pPr>
  </w:style>
  <w:style w:type="character" w:customStyle="1" w:styleId="Subscript">
    <w:name w:val="Subscript"/>
    <w:basedOn w:val="DefaultParagraphFont"/>
    <w:rsid w:val="00D259F4"/>
    <w:rPr>
      <w:sz w:val="16"/>
      <w:vertAlign w:val="subscript"/>
    </w:rPr>
  </w:style>
  <w:style w:type="character" w:customStyle="1" w:styleId="Superscript">
    <w:name w:val="Superscript"/>
    <w:basedOn w:val="DefaultParagraphFont"/>
    <w:rsid w:val="00D259F4"/>
    <w:rPr>
      <w:sz w:val="16"/>
      <w:vertAlign w:val="superscript"/>
    </w:rPr>
  </w:style>
  <w:style w:type="character" w:customStyle="1" w:styleId="Symbols">
    <w:name w:val="Symbols"/>
    <w:basedOn w:val="DefaultParagraphFont"/>
    <w:rsid w:val="00D259F4"/>
    <w:rPr>
      <w:rFonts w:ascii="Symbol" w:hAnsi="Symbol"/>
    </w:rPr>
  </w:style>
  <w:style w:type="character" w:customStyle="1" w:styleId="MenuOptions">
    <w:name w:val="Menu Options"/>
    <w:basedOn w:val="DefaultParagraphFont"/>
    <w:rsid w:val="00D259F4"/>
    <w:rPr>
      <w:rFonts w:ascii="Arial Narrow" w:hAnsi="Arial Narrow"/>
      <w:smallCaps/>
    </w:rPr>
  </w:style>
  <w:style w:type="character" w:customStyle="1" w:styleId="Buttons">
    <w:name w:val="Buttons"/>
    <w:basedOn w:val="DefaultParagraphFont"/>
    <w:rsid w:val="00D259F4"/>
    <w:rPr>
      <w:b/>
    </w:rPr>
  </w:style>
  <w:style w:type="character" w:customStyle="1" w:styleId="Underlined">
    <w:name w:val="Underlined"/>
    <w:basedOn w:val="DefaultParagraphFont"/>
    <w:rsid w:val="00D259F4"/>
    <w:rPr>
      <w:u w:val="single"/>
    </w:rPr>
  </w:style>
  <w:style w:type="paragraph" w:customStyle="1" w:styleId="TableBodyTextRight">
    <w:name w:val="Table Body Text Right"/>
    <w:basedOn w:val="TableBodyText"/>
    <w:rsid w:val="00D259F4"/>
    <w:pPr>
      <w:widowControl w:val="0"/>
      <w:autoSpaceDE w:val="0"/>
      <w:autoSpaceDN w:val="0"/>
      <w:adjustRightInd w:val="0"/>
      <w:jc w:val="right"/>
    </w:pPr>
    <w:rPr>
      <w:rFonts w:cs="Arial"/>
      <w:szCs w:val="18"/>
    </w:rPr>
  </w:style>
  <w:style w:type="paragraph" w:customStyle="1" w:styleId="CopyrightText">
    <w:name w:val="Copyright Text"/>
    <w:basedOn w:val="BodyText"/>
    <w:rsid w:val="00D259F4"/>
    <w:rPr>
      <w:sz w:val="18"/>
    </w:rPr>
  </w:style>
  <w:style w:type="paragraph" w:customStyle="1" w:styleId="BodySmallRight">
    <w:name w:val="Body Small Right"/>
    <w:basedOn w:val="BodyTextRight"/>
    <w:rsid w:val="00D259F4"/>
    <w:rPr>
      <w:sz w:val="18"/>
      <w:szCs w:val="18"/>
    </w:rPr>
  </w:style>
  <w:style w:type="paragraph" w:customStyle="1" w:styleId="MarginEdition">
    <w:name w:val="Margin Edition"/>
    <w:basedOn w:val="MarginNote"/>
    <w:rsid w:val="00D259F4"/>
    <w:pPr>
      <w:spacing w:before="0" w:after="0"/>
    </w:pPr>
    <w:rPr>
      <w:rFonts w:ascii="Times New Roman" w:hAnsi="Times New Roman"/>
      <w:color w:val="999999"/>
    </w:rPr>
  </w:style>
  <w:style w:type="paragraph" w:customStyle="1" w:styleId="Spacer">
    <w:name w:val="Spacer"/>
    <w:basedOn w:val="Normal"/>
    <w:rsid w:val="00D259F4"/>
    <w:rPr>
      <w:sz w:val="2"/>
      <w:szCs w:val="2"/>
    </w:rPr>
  </w:style>
  <w:style w:type="character" w:customStyle="1" w:styleId="Small">
    <w:name w:val="Small"/>
    <w:basedOn w:val="DefaultParagraphFont"/>
    <w:rsid w:val="00D259F4"/>
    <w:rPr>
      <w:sz w:val="16"/>
    </w:rPr>
  </w:style>
  <w:style w:type="paragraph" w:customStyle="1" w:styleId="WideTable">
    <w:name w:val="Wide Table"/>
    <w:basedOn w:val="Normal"/>
    <w:rsid w:val="00D259F4"/>
    <w:pPr>
      <w:ind w:left="-1418"/>
    </w:pPr>
    <w:rPr>
      <w:sz w:val="2"/>
      <w:szCs w:val="2"/>
    </w:rPr>
  </w:style>
  <w:style w:type="character" w:styleId="PageNumber">
    <w:name w:val="page number"/>
    <w:basedOn w:val="DefaultParagraphFont"/>
    <w:rsid w:val="00D259F4"/>
  </w:style>
  <w:style w:type="paragraph" w:styleId="Quote">
    <w:name w:val="Quote"/>
    <w:basedOn w:val="Heading1"/>
    <w:link w:val="QuoteChar"/>
    <w:qFormat/>
    <w:rsid w:val="00D259F4"/>
    <w:rPr>
      <w:b w:val="0"/>
      <w:sz w:val="72"/>
      <w:szCs w:val="72"/>
      <w:lang w:val="en-NZ"/>
    </w:rPr>
  </w:style>
  <w:style w:type="character" w:customStyle="1" w:styleId="QuoteChar">
    <w:name w:val="Quote Char"/>
    <w:basedOn w:val="DefaultParagraphFont"/>
    <w:link w:val="Quote"/>
    <w:rsid w:val="00D259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9F4"/>
    <w:pPr>
      <w:pageBreakBefore/>
    </w:pPr>
  </w:style>
  <w:style w:type="paragraph" w:customStyle="1" w:styleId="Border">
    <w:name w:val="Border"/>
    <w:basedOn w:val="Normal"/>
    <w:qFormat/>
    <w:rsid w:val="00D259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59F4"/>
    <w:rPr>
      <w:b/>
      <w:bCs/>
      <w:i/>
      <w:iCs/>
      <w:color w:val="auto"/>
    </w:rPr>
  </w:style>
  <w:style w:type="paragraph" w:styleId="IntenseQuote">
    <w:name w:val="Intense Quote"/>
    <w:basedOn w:val="Normal"/>
    <w:next w:val="Normal"/>
    <w:link w:val="IntenseQuoteChar"/>
    <w:uiPriority w:val="30"/>
    <w:qFormat/>
    <w:rsid w:val="00D259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59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59F4"/>
    <w:rPr>
      <w:smallCaps/>
      <w:color w:val="auto"/>
      <w:u w:val="single"/>
    </w:rPr>
  </w:style>
  <w:style w:type="character" w:styleId="IntenseReference">
    <w:name w:val="Intense Reference"/>
    <w:basedOn w:val="DefaultParagraphFont"/>
    <w:uiPriority w:val="32"/>
    <w:qFormat/>
    <w:rsid w:val="00D259F4"/>
    <w:rPr>
      <w:b/>
      <w:bCs/>
      <w:smallCaps/>
      <w:color w:val="auto"/>
      <w:spacing w:val="5"/>
      <w:u w:val="single"/>
    </w:rPr>
  </w:style>
  <w:style w:type="paragraph" w:customStyle="1" w:styleId="2ColumnHeading">
    <w:name w:val="2Column Heading"/>
    <w:basedOn w:val="BodyText"/>
    <w:qFormat/>
    <w:rsid w:val="00D259F4"/>
    <w:pPr>
      <w:spacing w:after="60"/>
      <w:ind w:left="-2268"/>
    </w:pPr>
    <w:rPr>
      <w:b/>
    </w:rPr>
  </w:style>
  <w:style w:type="paragraph" w:customStyle="1" w:styleId="Heading1TOC">
    <w:name w:val="Heading1 TOC"/>
    <w:basedOn w:val="Normal"/>
    <w:qFormat/>
    <w:rsid w:val="00D259F4"/>
    <w:pPr>
      <w:spacing w:before="240" w:after="120"/>
    </w:pPr>
    <w:rPr>
      <w:rFonts w:ascii="Times New Roman" w:hAnsi="Times New Roman"/>
      <w:b/>
      <w:sz w:val="32"/>
    </w:rPr>
  </w:style>
  <w:style w:type="paragraph" w:customStyle="1" w:styleId="Heading2TOC">
    <w:name w:val="Heading2 TOC"/>
    <w:basedOn w:val="Normal"/>
    <w:qFormat/>
    <w:rsid w:val="00D259F4"/>
    <w:pPr>
      <w:spacing w:before="240" w:after="60"/>
    </w:pPr>
    <w:rPr>
      <w:rFonts w:ascii="Times New Roman" w:hAnsi="Times New Roman"/>
      <w:b/>
      <w:sz w:val="28"/>
    </w:rPr>
  </w:style>
  <w:style w:type="character" w:customStyle="1" w:styleId="Underline">
    <w:name w:val="Underline"/>
    <w:basedOn w:val="DefaultParagraphFont"/>
    <w:qFormat/>
    <w:rsid w:val="00D259F4"/>
    <w:rPr>
      <w:u w:val="single"/>
    </w:rPr>
  </w:style>
  <w:style w:type="character" w:customStyle="1" w:styleId="BoldandItalics">
    <w:name w:val="Bold and Italics"/>
    <w:qFormat/>
    <w:rsid w:val="00D259F4"/>
    <w:rPr>
      <w:b/>
      <w:i/>
      <w:u w:val="none"/>
    </w:rPr>
  </w:style>
  <w:style w:type="paragraph" w:styleId="BalloonText">
    <w:name w:val="Balloon Text"/>
    <w:basedOn w:val="Normal"/>
    <w:link w:val="BalloonTextChar"/>
    <w:rsid w:val="00D259F4"/>
    <w:rPr>
      <w:rFonts w:ascii="Tahoma" w:hAnsi="Tahoma" w:cs="Tahoma"/>
      <w:sz w:val="16"/>
      <w:szCs w:val="16"/>
    </w:rPr>
  </w:style>
  <w:style w:type="character" w:customStyle="1" w:styleId="BalloonTextChar">
    <w:name w:val="Balloon Text Char"/>
    <w:basedOn w:val="DefaultParagraphFont"/>
    <w:link w:val="BalloonText"/>
    <w:rsid w:val="00D259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59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59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59F4"/>
    <w:rPr>
      <w:b/>
      <w:color w:val="660033"/>
      <w:spacing w:val="0"/>
    </w:rPr>
  </w:style>
  <w:style w:type="paragraph" w:customStyle="1" w:styleId="Nameditemlist">
    <w:name w:val="Named item list"/>
    <w:basedOn w:val="BodyText"/>
    <w:qFormat/>
    <w:rsid w:val="00D259F4"/>
    <w:pPr>
      <w:tabs>
        <w:tab w:val="left" w:pos="2835"/>
      </w:tabs>
      <w:ind w:left="2835" w:hanging="2835"/>
    </w:pPr>
  </w:style>
  <w:style w:type="paragraph" w:customStyle="1" w:styleId="BodyTextnopadding">
    <w:name w:val="Body Text no padding"/>
    <w:basedOn w:val="BodyText"/>
    <w:qFormat/>
    <w:rsid w:val="00D259F4"/>
    <w:pPr>
      <w:spacing w:before="0" w:after="0"/>
    </w:pPr>
  </w:style>
  <w:style w:type="paragraph" w:customStyle="1" w:styleId="BodyTextBold">
    <w:name w:val="Body Text Bold"/>
    <w:basedOn w:val="BodyText"/>
    <w:qFormat/>
    <w:rsid w:val="00D259F4"/>
    <w:rPr>
      <w:b/>
    </w:rPr>
  </w:style>
  <w:style w:type="character" w:styleId="Hyperlink">
    <w:name w:val="Hyperlink"/>
    <w:basedOn w:val="DefaultParagraphFont"/>
    <w:uiPriority w:val="99"/>
    <w:unhideWhenUsed/>
    <w:rsid w:val="000B78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871</Words>
  <Characters>5494</Characters>
  <Application>Microsoft Office Word</Application>
  <DocSecurity>0</DocSecurity>
  <Lines>219</Lines>
  <Paragraphs>159</Paragraphs>
  <ScaleCrop>false</ScaleCrop>
  <Company>Author-it Software Corporation Ltd.</Company>
  <LinksUpToDate>false</LinksUpToDate>
  <CharactersWithSpaces>6206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UEE42622 Certificate IV in Hazardous areas - Electrical</dc:title>
  <dc:subject>Approved</dc:subject>
  <dc:creator>Australian Industry Standards</dc:creator>
  <cp:keywords>Release 1</cp:keywords>
  <dc:description>Review Date: 12 April 2008</dc:description>
  <cp:lastModifiedBy>HSD_TPCMSd.prod</cp:lastModifiedBy>
  <cp:revision>3</cp:revision>
  <dcterms:created xsi:type="dcterms:W3CDTF">2022-10-24T15:10:54Z</dcterms:created>
  <dcterms:modified xsi:type="dcterms:W3CDTF">2022-10-21T02:46:00Z</dcterms:modified>
</cp:coreProperties>
</file>