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55C" w:rsidP="001C555C">
      <w:pPr>
        <w:pStyle w:val="Title"/>
      </w:pPr>
      <w:r>
        <w:fldChar w:fldCharType="begin"/>
      </w:r>
      <w:r>
        <w:instrText xml:space="preserve"> TITLE   \* MERGEFORMAT </w:instrText>
      </w:r>
      <w:r>
        <w:fldChar w:fldCharType="separate"/>
      </w:r>
      <w:r>
        <w:t>UEE41520 Certificate IV in Video and Audio Systems</w:t>
      </w:r>
      <w:r>
        <w:fldChar w:fldCharType="end"/>
      </w:r>
    </w:p>
    <w:p w:rsidR="001C555C" w:rsidP="001C555C">
      <w:pPr>
        <w:pStyle w:val="Version"/>
        <w:sectPr w:rsidSect="006F0C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0CBA" w:rsidP="006F0CBA">
      <w:pPr>
        <w:pStyle w:val="SuperHeading"/>
      </w:pPr>
      <w:r w:rsidRPr="006F0CBA">
        <w:t>UEE41520 Certificate IV in Video and Audio Systems</w:t>
      </w:r>
    </w:p>
    <w:p w:rsidR="00000000" w:rsidRPr="006F0CBA" w:rsidP="006F0CBA">
      <w:pPr>
        <w:pStyle w:val="Heading1"/>
      </w:pPr>
      <w:bookmarkStart w:id="1" w:name="O_1274409"/>
      <w:bookmarkEnd w:id="1"/>
      <w:r w:rsidRPr="006F0CBA">
        <w:t>Modification History</w:t>
      </w:r>
    </w:p>
    <w:tbl>
      <w:tblPr>
        <w:tblW w:w="9497" w:type="dxa"/>
        <w:tblLayout w:type="fixed"/>
        <w:tblCellMar>
          <w:left w:w="62" w:type="dxa"/>
          <w:right w:w="62" w:type="dxa"/>
        </w:tblCellMar>
        <w:tblLook w:val="0000"/>
      </w:tblPr>
      <w:tblGrid>
        <w:gridCol w:w="9497"/>
      </w:tblGrid>
      <w:tr w:rsidTr="006F0C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t>Release 2. This is the second release of this qualification in the UEE Electrotechnology Training Package. Modifications include:</w:t>
            </w:r>
          </w:p>
          <w:p w:rsidR="00000000" w:rsidRPr="006F0CBA" w:rsidP="006F0CBA">
            <w:pPr>
              <w:pStyle w:val="ListBullet"/>
            </w:pPr>
            <w:r w:rsidRPr="006F0CBA">
              <w:t>Updated superseded imported elective units</w:t>
            </w:r>
          </w:p>
          <w:p w:rsidR="00000000" w:rsidP="006F0CBA">
            <w:pPr>
              <w:pStyle w:val="ListBullet"/>
              <w:rPr>
                <w:lang w:val="en-NZ"/>
              </w:rPr>
            </w:pPr>
            <w:r w:rsidRPr="006F0CBA">
              <w:t>ICTPRG444 added to electives (see UEE Release 5.0 Co</w:t>
            </w:r>
            <w:r w:rsidRPr="006F0CBA">
              <w:t>mpanion Volume Implementation Guide for mapping of deleted UEE units to imported ICT units)</w:t>
            </w:r>
          </w:p>
        </w:tc>
      </w:tr>
      <w:tr w:rsidTr="006F0C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t>Release 1. This is the first release of this qualification in the UEE Electrotechnology Training Package</w:t>
            </w:r>
          </w:p>
        </w:tc>
      </w:tr>
    </w:tbl>
    <w:p w:rsidR="00000000" w:rsidRPr="006F0CBA" w:rsidP="006F0CBA">
      <w:pPr>
        <w:pStyle w:val="NoPaddingFontSize1"/>
      </w:pPr>
    </w:p>
    <w:p w:rsidR="00000000" w:rsidRPr="006F0CBA" w:rsidP="006F0CBA">
      <w:pPr>
        <w:pStyle w:val="AllowPageBreak"/>
      </w:pPr>
    </w:p>
    <w:p w:rsidR="00000000" w:rsidRPr="006F0CBA" w:rsidP="006F0CBA">
      <w:pPr>
        <w:pStyle w:val="Heading1"/>
      </w:pPr>
      <w:bookmarkStart w:id="2" w:name="O_1274408"/>
      <w:bookmarkEnd w:id="2"/>
      <w:r w:rsidRPr="006F0CBA">
        <w:t>Qualification Description</w:t>
      </w:r>
    </w:p>
    <w:tbl>
      <w:tblPr>
        <w:tblW w:w="9497" w:type="dxa"/>
        <w:tblLayout w:type="fixed"/>
        <w:tblCellMar>
          <w:left w:w="62" w:type="dxa"/>
          <w:right w:w="62" w:type="dxa"/>
        </w:tblCellMar>
        <w:tblLook w:val="0000"/>
      </w:tblPr>
      <w:tblGrid>
        <w:gridCol w:w="9497"/>
      </w:tblGrid>
      <w:tr w:rsidTr="006F0C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t>This qualif</w:t>
            </w:r>
            <w:r w:rsidRPr="006F0CBA">
              <w:t>ication covers competencies to service high-end audio, video, display systems and high-definition television (HDTV).</w:t>
            </w:r>
          </w:p>
          <w:p w:rsidR="00000000" w:rsidRPr="006F0CBA" w:rsidP="006F0CBA">
            <w:pPr>
              <w:pStyle w:val="BodyText"/>
            </w:pPr>
            <w:r w:rsidRPr="006F0CBA">
              <w:t>No licensing, legislative or certification requirements apply to this qualification at the time of publication.</w:t>
            </w:r>
          </w:p>
        </w:tc>
      </w:tr>
    </w:tbl>
    <w:p w:rsidR="00000000" w:rsidRPr="006F0CBA" w:rsidP="006F0CBA">
      <w:pPr>
        <w:pStyle w:val="NoPaddingFontSize1"/>
      </w:pPr>
    </w:p>
    <w:p w:rsidR="00000000" w:rsidRPr="006F0CBA" w:rsidP="006F0CBA">
      <w:pPr>
        <w:pStyle w:val="AllowPageBreak"/>
      </w:pPr>
    </w:p>
    <w:p w:rsidR="00000000" w:rsidRPr="006F0CBA" w:rsidP="006F0CBA">
      <w:pPr>
        <w:pStyle w:val="Heading1"/>
      </w:pPr>
      <w:bookmarkStart w:id="3" w:name="O_1274407"/>
      <w:bookmarkEnd w:id="3"/>
      <w:r w:rsidRPr="006F0CBA">
        <w:t>Entry Requirements</w:t>
      </w:r>
    </w:p>
    <w:tbl>
      <w:tblPr>
        <w:tblW w:w="9497" w:type="dxa"/>
        <w:tblLayout w:type="fixed"/>
        <w:tblCellMar>
          <w:left w:w="62" w:type="dxa"/>
          <w:right w:w="62" w:type="dxa"/>
        </w:tblCellMar>
        <w:tblLook w:val="0000"/>
      </w:tblPr>
      <w:tblGrid>
        <w:gridCol w:w="9497"/>
      </w:tblGrid>
      <w:tr w:rsidTr="006F0C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t>There are no entry requirements for this qualification</w:t>
            </w:r>
          </w:p>
        </w:tc>
      </w:tr>
    </w:tbl>
    <w:p w:rsidR="00000000" w:rsidRPr="006F0CBA" w:rsidP="006F0CBA">
      <w:pPr>
        <w:pStyle w:val="NoPaddingFontSize1"/>
      </w:pPr>
    </w:p>
    <w:p w:rsidR="00000000" w:rsidRPr="006F0CBA" w:rsidP="006F0CBA">
      <w:pPr>
        <w:pStyle w:val="AllowPageBreak"/>
      </w:pPr>
    </w:p>
    <w:p w:rsidR="00000000" w:rsidRPr="006F0CBA" w:rsidP="006F0CBA">
      <w:pPr>
        <w:pStyle w:val="Heading1"/>
      </w:pPr>
      <w:bookmarkStart w:id="4" w:name="O_1274406"/>
      <w:bookmarkEnd w:id="4"/>
      <w:r w:rsidRPr="006F0CBA">
        <w:t>Packaging Rules</w:t>
      </w:r>
    </w:p>
    <w:tbl>
      <w:tblPr>
        <w:tblW w:w="9497" w:type="dxa"/>
        <w:tblLayout w:type="fixed"/>
        <w:tblCellMar>
          <w:left w:w="62" w:type="dxa"/>
          <w:right w:w="62" w:type="dxa"/>
        </w:tblCellMar>
        <w:tblLook w:val="0000"/>
      </w:tblPr>
      <w:tblGrid>
        <w:gridCol w:w="1812"/>
        <w:gridCol w:w="5655"/>
        <w:gridCol w:w="2030"/>
      </w:tblGrid>
      <w:tr w:rsidTr="006F0CBA">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t xml:space="preserve">A total of </w:t>
            </w:r>
            <w:r w:rsidRPr="006F0CBA">
              <w:rPr>
                <w:rStyle w:val="SpecialBold"/>
              </w:rPr>
              <w:t>1280 weighting points</w:t>
            </w:r>
            <w:r w:rsidRPr="006F0CBA">
              <w:t xml:space="preserve"> comprising:</w:t>
            </w:r>
          </w:p>
          <w:p w:rsidR="00000000" w:rsidRPr="006F0CBA" w:rsidP="006F0CBA">
            <w:pPr>
              <w:pStyle w:val="BodyText"/>
            </w:pPr>
            <w:r w:rsidRPr="006F0CBA">
              <w:rPr>
                <w:rStyle w:val="SpecialBold"/>
              </w:rPr>
              <w:t>840 core weighting points</w:t>
            </w:r>
            <w:r w:rsidRPr="006F0CBA">
              <w:t xml:space="preserve"> listed below; plus</w:t>
            </w:r>
          </w:p>
          <w:p w:rsidR="00000000" w:rsidRPr="006F0CBA" w:rsidP="006F0CBA">
            <w:pPr>
              <w:pStyle w:val="BodyText"/>
            </w:pPr>
            <w:r w:rsidRPr="006F0CBA">
              <w:rPr>
                <w:rStyle w:val="SpecialBold"/>
              </w:rPr>
              <w:t>440 general elective weighting points</w:t>
            </w:r>
            <w:r w:rsidRPr="006F0CBA">
              <w:t xml:space="preserve"> from the general </w:t>
            </w:r>
            <w:r w:rsidRPr="006F0CBA">
              <w:t xml:space="preserve">elective units listed below. </w:t>
            </w:r>
          </w:p>
          <w:p w:rsidR="00000000" w:rsidRPr="006F0CBA" w:rsidP="006F0CBA">
            <w:pPr>
              <w:pStyle w:val="BodyText"/>
            </w:pPr>
            <w:r w:rsidRPr="006F0CBA">
              <w:t xml:space="preserve">Choose a total of 440 </w:t>
            </w:r>
            <w:r w:rsidRPr="006F0CBA">
              <w:rPr>
                <w:rStyle w:val="SpecialBold"/>
              </w:rPr>
              <w:t>weighting points</w:t>
            </w:r>
            <w:r w:rsidRPr="006F0CBA">
              <w:t xml:space="preserve"> elective units from the list below, of which between 0 and 140 </w:t>
            </w:r>
            <w:r w:rsidRPr="006F0CBA">
              <w:rPr>
                <w:rStyle w:val="SpecialBold"/>
              </w:rPr>
              <w:t>weighting points</w:t>
            </w:r>
            <w:r w:rsidRPr="006F0CBA">
              <w:t xml:space="preserve"> can be taken from Group A; and between 0 and 220</w:t>
            </w:r>
            <w:r w:rsidRPr="006F0CBA">
              <w:rPr>
                <w:rStyle w:val="SpecialBold"/>
              </w:rPr>
              <w:t xml:space="preserve"> weighting points </w:t>
            </w:r>
            <w:r w:rsidRPr="006F0CBA">
              <w:t>must be taken from Group B; and between 2</w:t>
            </w:r>
            <w:r w:rsidRPr="006F0CBA">
              <w:t xml:space="preserve">20 and 440 </w:t>
            </w:r>
            <w:r w:rsidRPr="006F0CBA">
              <w:rPr>
                <w:rStyle w:val="SpecialBold"/>
              </w:rPr>
              <w:t>weighting points</w:t>
            </w:r>
            <w:r w:rsidRPr="006F0CBA">
              <w:t xml:space="preserve"> must be taken from Group C; or all 440 </w:t>
            </w:r>
            <w:r w:rsidRPr="006F0CBA">
              <w:rPr>
                <w:rStyle w:val="SpecialBold"/>
              </w:rPr>
              <w:t xml:space="preserve">weighting points </w:t>
            </w:r>
            <w:r w:rsidRPr="006F0CBA">
              <w:t>can be taken from Group C.</w:t>
            </w:r>
          </w:p>
          <w:p w:rsidR="00000000" w:rsidRPr="006F0CBA" w:rsidP="006F0CBA">
            <w:pPr>
              <w:pStyle w:val="BodyText"/>
            </w:pPr>
            <w:r w:rsidRPr="006F0CBA">
              <w:rPr>
                <w:rStyle w:val="SpecialBold"/>
              </w:rPr>
              <w:t>Up to 220 weighting points of the general elective units Group A</w:t>
            </w:r>
            <w:r w:rsidRPr="006F0CBA">
              <w:t>, may be selected, with appropriate contextualisation, from any relevant national</w:t>
            </w:r>
            <w:r w:rsidRPr="006F0CBA">
              <w:t>ly endorsed Training Package or accredited course, provided selected units contribute to the vocational outcome of the qualification. Previously assigned weighting points are listed in the UEE Electrotechnology Training Package Companion Volume Implementat</w:t>
            </w:r>
            <w:r w:rsidRPr="006F0CBA">
              <w:t xml:space="preserve">ion Guide (CVIG), if not listed weighting points will be 10 points, unless directed from the Electrotechnology Industry Reference Committee (IRC). </w:t>
            </w:r>
          </w:p>
          <w:p w:rsidR="00000000" w:rsidRPr="006F0CBA" w:rsidP="006F0CBA">
            <w:pPr>
              <w:pStyle w:val="BodyText"/>
            </w:pPr>
            <w:r w:rsidRPr="006F0CBA">
              <w:t xml:space="preserve">There are units of competency within this qualification that contain pre-requisites. Units of </w:t>
            </w:r>
            <w:r w:rsidRPr="006F0CBA">
              <w:t>competency tha</w:t>
            </w:r>
            <w:r w:rsidRPr="006F0CBA">
              <w:t>t have a pre-requisite requirement are identified by this symbol *. Refer directly to the units of competency to identify pre-requisite requirements to ensure all are complied with. A list of all pre-requisites is also provided in the UEE Pre-requisite Com</w:t>
            </w:r>
            <w:r w:rsidRPr="006F0CBA">
              <w:t>panion Volume.</w:t>
            </w:r>
          </w:p>
          <w:p w:rsidR="00000000" w:rsidRPr="006F0CBA" w:rsidP="006F0CBA">
            <w:pPr>
              <w:pStyle w:val="BodyText"/>
            </w:pPr>
            <w:r w:rsidRPr="006F0CBA">
              <w:t>Where imported units are selected, care must be taken to ensure all pre-requisite units specified are complied with.</w:t>
            </w:r>
          </w:p>
          <w:p w:rsidR="00000000" w:rsidP="006F0CBA">
            <w:pPr>
              <w:pStyle w:val="BodyText"/>
              <w:rPr>
                <w:lang w:val="en-NZ"/>
              </w:rPr>
            </w:pPr>
            <w:r w:rsidRPr="006F0CBA">
              <w:t xml:space="preserve"> </w:t>
            </w:r>
          </w:p>
        </w:tc>
      </w:tr>
      <w:tr w:rsidTr="006F0CBA">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rPr>
                <w:rStyle w:val="SpecialBold"/>
              </w:rPr>
              <w:t>Weighting Points</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UEECD0007</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Apply work health and safety regulations, codes and practices in the workplace</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UEECD0010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Compile and produce an energy sector detailed report</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UEECD0016</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Document and apply measures to control WHS risks associated with electrotechnology work*</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UEECD0019</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Fabricate, assemble and dismantle utilities industry components*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UEECD0024</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Implement and monitor energy sector WHS policies and procedures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UEECD0027</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UEECD0043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Solve problems in direct current circuits*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UEEEC0028</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Fault find and repai</w:t>
            </w:r>
            <w:r w:rsidRPr="006F0CBA">
              <w:t>r complex power supplies*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UEEEC0058</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Repair predictable faults in television receivers*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Repairs basic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Solve fundamental electronic communications system problems*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UEEEC0066</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Troubleshoot amplifiers in an electronic apparatus*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UEEEC0067</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Troubleshoot basic amplifier circuits*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UEEEC0069</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Troubleshoot digital sub-systems*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UEEEC0074</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Troubleshoot resonance circuits in an electronic apparatus*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UEEEC0075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Troubleshoot single phase input d.c power supplies*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UEERE0015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Implement and monitor energy sector environmental and sustainable policies and procedures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rPr>
                <w:rStyle w:val="SpecialBold"/>
              </w:rPr>
              <w:t>Weighting Points</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BSBOPS203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 xml:space="preserve">ICTICT214 </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UEECD0011</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Comply with scheduled and preventative maintenance program processes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UEECD0035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Provide basic instruction in the use of electrotechnology apparatus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UEECO0002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Maintain documentation</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UEECO0015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Provide quotations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UEECO0017</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rPr>
                <w:rStyle w:val="SpecialBold"/>
              </w:rPr>
              <w:t>Weighting Points</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UEEAS0001</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Assemble electronic components*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UEEAS0006</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Use lead-free soldering techniques*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UEECD0020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Fix and secure electrotechnology equipment*</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UEECD0021</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Identify and select components, accessories and materials for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UEECD0025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Lay wiring/cabling and terminate accessories for extra-low voltage (ELV) circuits*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UEECD0028</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Plan an integrated cabling installation system*</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UEECD0040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Solve basic problems electronic and digital equipment and circuits*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UEECD0051</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Use d</w:t>
            </w:r>
            <w:r w:rsidRPr="006F0CBA">
              <w:t>rawings, diagrams, schedules, standards, codes and specifications*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UEECS0003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Assemble, set up and test computing devices*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UEECS0018</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Develop web pages for engineering applications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UEECS0022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Install and configure a client computer operating system and software</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UEECS0028</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Select, install, configure and test multimedia components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UEECS0029</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Set up and configure basic local area network (LAN)*</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UEECS0030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Set up, configure and test biomet</w:t>
            </w:r>
            <w:r w:rsidRPr="006F0CBA">
              <w:t>ric devices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UEECS0032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Support computer hardware and software for engineering applications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UEECS0033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Use engineering applications software on personal computers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UEEDV0004</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Install and connect data and voice communication equipment*</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UEEDV0005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Install and maintain cabling for multiple access to telecommunication services*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UEEDV0006</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Install and modify optical fibre performance data communication cabling*</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UEEDV0008</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Install, modify and verify coaxial and structured communication copper cab</w:t>
            </w:r>
            <w:r w:rsidRPr="006F0CBA">
              <w:t>ling*</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UEEDV0009</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Select and arrange data and voice equipment for local area networks*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UEEDV0010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Select and arrange equipment for wireless communication networks*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UEEDV0011</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Set up and configure basic data communication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UEEDV0012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Set up and configure the wireless capabilities of communications and data storage devices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UEEDV0013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Solve problems in voice and data communications circuits*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UEEDV0014</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Test, report and rectify faults in data and voice installations*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UEEEC0002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A</w:t>
            </w:r>
            <w:r w:rsidRPr="006F0CBA">
              <w:t>ssemble and install reception antennae and signal distribution equipment*</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UEEEC0003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Assemble and set up basic security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UEEEC0004</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Assemble and set up fixed video/audio components and systems in buildings and premises*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UEEEC0006</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Carry out repairs of predictable faults in video and audio replay/recording apparatus*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UEEEC0019</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Develop software solutions for microcontroller-based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UEEEC0027</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Enter instructions and test wired and wireless security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UEEEC0029</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Fault find and repair electronic apparatus*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UEEEC0032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Fault find and repair high-volume office equipment*</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UEEEC0038</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Find and repair microwave amplifier section faults in electronic apparatus*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UEEEC0039</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Install and test microwave antennae and waveguides*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UEEEC0040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Install commercial video/audio system components*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UEEEC0042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Install large security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100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UEEEC0048</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Program and commission commercial access control security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UEEEC0049</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Program and commission commercial security closed-circuit television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UEEEC0050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Program and commission commercial security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UEEEC0055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Repair basic computer equipment faults by replacement of modules/sub-assemblies*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w:t>
            </w:r>
            <w:r w:rsidRPr="006F0CBA">
              <w:t>EC0056</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Repair predictable faults in audio components*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UEEEC0057</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Repair predictable faults in general electronic apparatus*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UEEEC0059</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Repair routine business equipment faults*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UEEEC0061</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Set up and adjust commercial radio frequency (RF) transmission and reception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Set up and test residential video/audio equipment*</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UEEEC0064</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Solve oscillator problems*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Solve problems in basic electronic circuits*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100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UEEEC0068</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Troubleshoot communication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UEEEC0070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Troubleshoot faults in television receivers*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UEEEC0072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Troubleshoot microcontroller-based hardware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UEEEC0073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Troubleshoot professional audio reproduction components*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UEEEC0077</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Verify functionality and compliance of custom electronic installations*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UEEIC0002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Assemble, enter and verify operating instructions in microprocessor equipped devices*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20</w:t>
            </w:r>
          </w:p>
        </w:tc>
      </w:tr>
      <w:tr w:rsidTr="006F0CBA">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rPr>
                <w:rStyle w:val="SpecialBold"/>
              </w:rPr>
              <w:t>Group C: Qualification elective units.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rPr>
                <w:rStyle w:val="SpecialBold"/>
              </w:rPr>
              <w:t>Weighting Points</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ICTPRG444</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Analyse software requirements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UEECD0047</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Supervise and coordinate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UEECO0001</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Estimate electrotechnology projects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UEECO0013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Prepare specifications for the supply of materials and equipment for electrotechnology projec</w:t>
            </w:r>
            <w:r w:rsidRPr="006F0CBA">
              <w:t>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UEECS0002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Analyse and implement biometric measuring techniques and applications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UEECS0020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Evaluate and modify object-oriented code programs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UEEEC0012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Design custom electronic equipment installations*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UEEEC0015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Develop basic plans for integrating security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UEEEC0022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Diagnose and rectify faults in camera circuits and equipment*</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UEEEC0023</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Diagnose and rectify faults in digital transmission circuits and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80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UEEEC0024</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Diagnose and rectify faults in electronic display circuits*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UEEEC0025</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Diagnose and rectify faults in recording and replay equipment</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UEEEC0030</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Fault find and repair electronic medical equipment*</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UEEEC0037</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Fault find and repair telecommunication</w:t>
            </w:r>
            <w:r w:rsidRPr="006F0CBA">
              <w:t xml:space="preserve"> apparatus and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60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UEEEC0051</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Program and commission commercial video/audio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40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UEEEC0052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Program and test large security systems*</w:t>
            </w:r>
          </w:p>
        </w:tc>
        <w:tc>
          <w:tcPr>
            <w:tcW w:w="2030"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120</w:t>
            </w:r>
          </w:p>
        </w:tc>
      </w:tr>
      <w:tr w:rsidTr="006F0CB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UEEIC0012</w:t>
            </w:r>
          </w:p>
        </w:tc>
        <w:tc>
          <w:tcPr>
            <w:tcW w:w="5655" w:type="dxa"/>
            <w:tcBorders>
              <w:top w:val="nil"/>
              <w:left w:val="nil"/>
              <w:bottom w:val="nil"/>
              <w:right w:val="nil"/>
            </w:tcBorders>
            <w:tcMar>
              <w:top w:w="0" w:type="dxa"/>
              <w:left w:w="62" w:type="dxa"/>
              <w:bottom w:w="0" w:type="dxa"/>
              <w:right w:w="62" w:type="dxa"/>
            </w:tcMar>
          </w:tcPr>
          <w:p w:rsidR="00000000" w:rsidP="006F0CBA">
            <w:pPr>
              <w:pStyle w:val="BodyText"/>
              <w:rPr>
                <w:lang w:val="en-NZ"/>
              </w:rPr>
            </w:pPr>
            <w:r w:rsidRPr="006F0CBA">
              <w:t>Develop structured programs to control external devices*</w:t>
            </w:r>
          </w:p>
        </w:tc>
        <w:tc>
          <w:tcPr>
            <w:tcW w:w="2030" w:type="dxa"/>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t>40</w:t>
            </w:r>
          </w:p>
        </w:tc>
      </w:tr>
    </w:tbl>
    <w:p w:rsidR="00000000" w:rsidRPr="006F0CBA" w:rsidP="006F0CBA">
      <w:pPr>
        <w:pStyle w:val="NoPaddingFontSize1"/>
      </w:pPr>
    </w:p>
    <w:p w:rsidR="00000000" w:rsidRPr="006F0CBA" w:rsidP="006F0CBA">
      <w:pPr>
        <w:pStyle w:val="AllowPageBreak"/>
      </w:pPr>
    </w:p>
    <w:p w:rsidR="00000000" w:rsidRPr="006F0CBA" w:rsidP="006F0CBA">
      <w:pPr>
        <w:pStyle w:val="Heading1"/>
      </w:pPr>
      <w:bookmarkStart w:id="5" w:name="O_1274405"/>
      <w:bookmarkEnd w:id="5"/>
      <w:r w:rsidRPr="006F0CBA">
        <w:t>Qualification Mapping Information</w:t>
      </w:r>
    </w:p>
    <w:tbl>
      <w:tblPr>
        <w:tblW w:w="9497" w:type="dxa"/>
        <w:tblLayout w:type="fixed"/>
        <w:tblCellMar>
          <w:left w:w="62" w:type="dxa"/>
          <w:right w:w="62" w:type="dxa"/>
        </w:tblCellMar>
        <w:tblLook w:val="0000"/>
      </w:tblPr>
      <w:tblGrid>
        <w:gridCol w:w="9497"/>
      </w:tblGrid>
      <w:tr w:rsidTr="006F0C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CBA" w:rsidP="006F0CBA">
            <w:pPr>
              <w:pStyle w:val="BodyText"/>
            </w:pPr>
            <w:r w:rsidRPr="006F0CBA">
              <w:t>This qualification replaces and is equivalent to UEE41511 Certificate IV in Video and Audio Systems</w:t>
            </w:r>
          </w:p>
        </w:tc>
      </w:tr>
    </w:tbl>
    <w:p w:rsidR="00000000" w:rsidRPr="006F0CBA" w:rsidP="006F0CBA">
      <w:pPr>
        <w:pStyle w:val="NoPaddingFontSize1"/>
      </w:pPr>
    </w:p>
    <w:p w:rsidR="00000000" w:rsidRPr="006F0CBA" w:rsidP="006F0CBA">
      <w:pPr>
        <w:pStyle w:val="AllowPageBreak"/>
      </w:pPr>
    </w:p>
    <w:p w:rsidR="00000000" w:rsidRPr="006F0CBA" w:rsidP="006F0CBA">
      <w:pPr>
        <w:pStyle w:val="Heading1"/>
      </w:pPr>
      <w:bookmarkStart w:id="6" w:name="O_1274410"/>
      <w:bookmarkEnd w:id="6"/>
      <w:r w:rsidRPr="006F0CBA">
        <w:t>Links</w:t>
      </w:r>
    </w:p>
    <w:p w:rsidR="00000000" w:rsidRPr="006F0CBA" w:rsidP="001C555C">
      <w:pPr>
        <w:pStyle w:val="BodyText"/>
      </w:pPr>
      <w:r w:rsidRPr="006F0CB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53A3F">
        <w:rPr>
          <w:rStyle w:val="Hyperlink"/>
        </w:rPr>
        <w:t>https://vetnet.gov.au/Pages/TrainingDocs.aspx?q=b8a8f136-5421-4ce1-92e0-2b50341431b6</w:t>
      </w:r>
      <w:r>
        <w:fldChar w:fldCharType="end"/>
      </w:r>
    </w:p>
    <w:p w:rsidR="00000000" w:rsidRPr="006F0CBA" w:rsidP="006F0CBA"/>
    <w:sectPr w:rsidSect="006F0C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BA" w:rsidRPr="001C555C" w:rsidP="001C5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5C" w:rsidP="006F0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C555C" w:rsidP="006F0C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555C" w:rsidP="006F0C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CBA" w:rsidRPr="001C555C" w:rsidP="001C55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5C" w:rsidRPr="002D2AF8" w:rsidP="006F0CBA">
    <w:pPr>
      <w:pStyle w:val="Header"/>
      <w:framePr w:wrap="around"/>
    </w:pPr>
    <w:r>
      <w:fldChar w:fldCharType="begin"/>
    </w:r>
    <w:r>
      <w:instrText xml:space="preserve"> TITLE   \* MERGEFORMAT </w:instrText>
    </w:r>
    <w:r>
      <w:fldChar w:fldCharType="separate"/>
    </w:r>
    <w:r>
      <w:t>UEE41520 Certificate IV in Video and Audio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1C555C" w:rsidP="006F0C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0E18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547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C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CBA"/>
    <w:pPr>
      <w:spacing w:before="360" w:after="60"/>
      <w:outlineLvl w:val="0"/>
    </w:pPr>
    <w:rPr>
      <w:sz w:val="32"/>
    </w:rPr>
  </w:style>
  <w:style w:type="paragraph" w:styleId="Heading2">
    <w:name w:val="heading 2"/>
    <w:basedOn w:val="HeadingBase"/>
    <w:next w:val="BodyText"/>
    <w:link w:val="Heading2Char"/>
    <w:qFormat/>
    <w:rsid w:val="006F0CBA"/>
    <w:pPr>
      <w:keepLines/>
      <w:spacing w:before="240" w:after="120"/>
      <w:outlineLvl w:val="1"/>
    </w:pPr>
    <w:rPr>
      <w:sz w:val="28"/>
      <w:szCs w:val="40"/>
    </w:rPr>
  </w:style>
  <w:style w:type="paragraph" w:styleId="Heading3">
    <w:name w:val="heading 3"/>
    <w:basedOn w:val="HeadingBase"/>
    <w:next w:val="BodyText"/>
    <w:link w:val="Heading3Char"/>
    <w:qFormat/>
    <w:rsid w:val="006F0CBA"/>
    <w:pPr>
      <w:spacing w:before="180" w:after="120"/>
      <w:outlineLvl w:val="2"/>
    </w:pPr>
    <w:rPr>
      <w:spacing w:val="-10"/>
      <w:kern w:val="32"/>
    </w:rPr>
  </w:style>
  <w:style w:type="paragraph" w:styleId="Heading4">
    <w:name w:val="heading 4"/>
    <w:basedOn w:val="HeadingBase"/>
    <w:next w:val="BodyText"/>
    <w:link w:val="Heading4Char"/>
    <w:qFormat/>
    <w:rsid w:val="006F0CBA"/>
    <w:pPr>
      <w:spacing w:before="160" w:after="120"/>
      <w:outlineLvl w:val="3"/>
    </w:pPr>
    <w:rPr>
      <w:sz w:val="22"/>
    </w:rPr>
  </w:style>
  <w:style w:type="paragraph" w:styleId="Heading5">
    <w:name w:val="heading 5"/>
    <w:basedOn w:val="HeadingBase"/>
    <w:next w:val="Normal"/>
    <w:link w:val="Heading5Char"/>
    <w:qFormat/>
    <w:rsid w:val="006F0CBA"/>
    <w:pPr>
      <w:spacing w:before="80"/>
      <w:outlineLvl w:val="4"/>
    </w:pPr>
    <w:rPr>
      <w:color w:val="918585"/>
      <w:sz w:val="20"/>
    </w:rPr>
  </w:style>
  <w:style w:type="paragraph" w:styleId="Heading6">
    <w:name w:val="heading 6"/>
    <w:basedOn w:val="HeadingBase"/>
    <w:next w:val="Normal"/>
    <w:link w:val="Heading6Char"/>
    <w:qFormat/>
    <w:rsid w:val="006F0CBA"/>
    <w:pPr>
      <w:spacing w:before="60"/>
      <w:outlineLvl w:val="5"/>
    </w:pPr>
    <w:rPr>
      <w:color w:val="918585"/>
      <w:sz w:val="20"/>
    </w:rPr>
  </w:style>
  <w:style w:type="paragraph" w:styleId="Heading7">
    <w:name w:val="heading 7"/>
    <w:basedOn w:val="Normal"/>
    <w:next w:val="Normal"/>
    <w:link w:val="Heading7Char"/>
    <w:qFormat/>
    <w:rsid w:val="006F0CBA"/>
    <w:pPr>
      <w:ind w:left="720"/>
      <w:outlineLvl w:val="6"/>
    </w:pPr>
    <w:rPr>
      <w:i/>
    </w:rPr>
  </w:style>
  <w:style w:type="paragraph" w:styleId="Heading8">
    <w:name w:val="heading 8"/>
    <w:basedOn w:val="Normal"/>
    <w:next w:val="Normal"/>
    <w:link w:val="Heading8Char"/>
    <w:qFormat/>
    <w:rsid w:val="006F0CBA"/>
    <w:pPr>
      <w:ind w:left="720"/>
      <w:outlineLvl w:val="7"/>
    </w:pPr>
    <w:rPr>
      <w:i/>
    </w:rPr>
  </w:style>
  <w:style w:type="paragraph" w:styleId="Heading9">
    <w:name w:val="heading 9"/>
    <w:basedOn w:val="Normal"/>
    <w:next w:val="Normal"/>
    <w:link w:val="Heading9Char"/>
    <w:qFormat/>
    <w:rsid w:val="006F0CBA"/>
    <w:pPr>
      <w:ind w:left="720"/>
      <w:outlineLvl w:val="8"/>
    </w:pPr>
    <w:rPr>
      <w:i/>
    </w:rPr>
  </w:style>
  <w:style w:type="character" w:default="1" w:styleId="DefaultParagraphFont">
    <w:name w:val="Default Paragraph Font"/>
    <w:uiPriority w:val="1"/>
    <w:unhideWhenUsed/>
    <w:rsid w:val="006F0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CBA"/>
  </w:style>
  <w:style w:type="character" w:customStyle="1" w:styleId="Heading1Char">
    <w:name w:val="Heading 1 Char"/>
    <w:basedOn w:val="DefaultParagraphFont"/>
    <w:link w:val="Heading1"/>
    <w:rsid w:val="006F0CBA"/>
    <w:rPr>
      <w:rFonts w:ascii="Times New Roman" w:eastAsia="Times New Roman" w:hAnsi="Times New Roman" w:cs="Times New Roman"/>
      <w:b/>
      <w:sz w:val="32"/>
      <w:szCs w:val="20"/>
      <w:lang w:eastAsia="en-US"/>
    </w:rPr>
  </w:style>
  <w:style w:type="paragraph" w:styleId="BodyText">
    <w:name w:val="Body Text"/>
    <w:basedOn w:val="Normal"/>
    <w:link w:val="BodyTextChar"/>
    <w:rsid w:val="006F0C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CBA"/>
    <w:rPr>
      <w:rFonts w:ascii="Times New Roman" w:eastAsia="Times New Roman" w:hAnsi="Times New Roman" w:cs="Times New Roman"/>
      <w:sz w:val="24"/>
      <w:lang w:eastAsia="en-US"/>
    </w:rPr>
  </w:style>
  <w:style w:type="paragraph" w:styleId="ListBullet">
    <w:name w:val="List Bullet"/>
    <w:basedOn w:val="List"/>
    <w:rsid w:val="006F0CBA"/>
    <w:pPr>
      <w:numPr>
        <w:numId w:val="11"/>
      </w:numPr>
      <w:tabs>
        <w:tab w:val="clear" w:pos="340"/>
      </w:tabs>
      <w:spacing w:before="40" w:after="40"/>
    </w:pPr>
  </w:style>
  <w:style w:type="character" w:customStyle="1" w:styleId="SpecialBold">
    <w:name w:val="Special Bold"/>
    <w:basedOn w:val="DefaultParagraphFont"/>
    <w:rsid w:val="006F0CBA"/>
    <w:rPr>
      <w:b/>
      <w:spacing w:val="0"/>
    </w:rPr>
  </w:style>
  <w:style w:type="paragraph" w:customStyle="1" w:styleId="SuperHeading">
    <w:name w:val="SuperHeading"/>
    <w:basedOn w:val="Normal"/>
    <w:rsid w:val="006F0CBA"/>
    <w:pPr>
      <w:spacing w:before="240" w:after="120"/>
      <w:outlineLvl w:val="0"/>
    </w:pPr>
    <w:rPr>
      <w:rFonts w:ascii="Times New Roman" w:hAnsi="Times New Roman"/>
      <w:b/>
      <w:sz w:val="32"/>
    </w:rPr>
  </w:style>
  <w:style w:type="paragraph" w:customStyle="1" w:styleId="AllowPageBreak">
    <w:name w:val="AllowPageBreak"/>
    <w:rsid w:val="006F0C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0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C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C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CBA"/>
    <w:rPr>
      <w:rFonts w:ascii="Courier New" w:eastAsia="Times New Roman" w:hAnsi="Courier New" w:cs="Times New Roman"/>
      <w:i/>
      <w:szCs w:val="20"/>
      <w:lang w:eastAsia="en-US"/>
    </w:rPr>
  </w:style>
  <w:style w:type="paragraph" w:customStyle="1" w:styleId="HeadingBase">
    <w:name w:val="Heading Base"/>
    <w:rsid w:val="006F0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CBA"/>
    <w:pPr>
      <w:tabs>
        <w:tab w:val="right" w:leader="dot" w:pos="9072"/>
      </w:tabs>
      <w:ind w:left="567"/>
    </w:pPr>
    <w:rPr>
      <w:szCs w:val="22"/>
    </w:rPr>
  </w:style>
  <w:style w:type="paragraph" w:customStyle="1" w:styleId="TOCBase">
    <w:name w:val="TOC Base"/>
    <w:rsid w:val="006F0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CBA"/>
    <w:pPr>
      <w:tabs>
        <w:tab w:val="right" w:leader="dot" w:pos="9072"/>
      </w:tabs>
      <w:spacing w:before="40" w:after="40"/>
      <w:ind w:left="284"/>
    </w:pPr>
    <w:rPr>
      <w:rFonts w:ascii="Times New Roman" w:hAnsi="Times New Roman"/>
    </w:rPr>
  </w:style>
  <w:style w:type="paragraph" w:styleId="TOC1">
    <w:name w:val="toc 1"/>
    <w:basedOn w:val="TOCBase"/>
    <w:next w:val="Normal"/>
    <w:rsid w:val="006F0C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CBA"/>
    <w:rPr>
      <w:rFonts w:ascii="Times New Roman" w:eastAsia="Times New Roman" w:hAnsi="Times New Roman" w:cs="Times New Roman"/>
      <w:sz w:val="16"/>
      <w:lang w:eastAsia="en-US"/>
    </w:rPr>
  </w:style>
  <w:style w:type="paragraph" w:styleId="Title">
    <w:name w:val="Title"/>
    <w:basedOn w:val="HeadingBase"/>
    <w:link w:val="TitleChar"/>
    <w:qFormat/>
    <w:rsid w:val="006F0CBA"/>
    <w:pPr>
      <w:spacing w:before="5040"/>
      <w:jc w:val="center"/>
    </w:pPr>
    <w:rPr>
      <w:sz w:val="48"/>
      <w:szCs w:val="72"/>
      <w:lang w:val="en-US"/>
    </w:rPr>
  </w:style>
  <w:style w:type="character" w:customStyle="1" w:styleId="TitleChar">
    <w:name w:val="Title Char"/>
    <w:basedOn w:val="DefaultParagraphFont"/>
    <w:link w:val="Title"/>
    <w:rsid w:val="006F0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CBA"/>
    <w:pPr>
      <w:tabs>
        <w:tab w:val="left" w:pos="3600"/>
        <w:tab w:val="left" w:pos="3958"/>
      </w:tabs>
    </w:pPr>
  </w:style>
  <w:style w:type="paragraph" w:styleId="List">
    <w:name w:val="List"/>
    <w:basedOn w:val="BodyText"/>
    <w:next w:val="BodyText"/>
    <w:rsid w:val="006F0CBA"/>
    <w:pPr>
      <w:tabs>
        <w:tab w:val="left" w:pos="340"/>
      </w:tabs>
      <w:spacing w:before="60" w:after="60"/>
      <w:ind w:left="340" w:hanging="340"/>
    </w:pPr>
  </w:style>
  <w:style w:type="paragraph" w:customStyle="1" w:styleId="Note">
    <w:name w:val="Note"/>
    <w:basedOn w:val="BodyText"/>
    <w:rsid w:val="006F0C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CBA"/>
    <w:pPr>
      <w:framePr w:wrap="auto" w:hAnchor="text" w:y="6049"/>
    </w:pPr>
    <w:rPr>
      <w:color w:val="000000"/>
      <w:sz w:val="40"/>
    </w:rPr>
  </w:style>
  <w:style w:type="paragraph" w:customStyle="1" w:styleId="TOCTitle">
    <w:name w:val="TOCTitle"/>
    <w:basedOn w:val="Heading1"/>
    <w:rsid w:val="006F0CBA"/>
    <w:pPr>
      <w:spacing w:after="240"/>
      <w:jc w:val="center"/>
      <w:outlineLvl w:val="9"/>
    </w:pPr>
    <w:rPr>
      <w:caps/>
    </w:rPr>
  </w:style>
  <w:style w:type="paragraph" w:customStyle="1" w:styleId="Version">
    <w:name w:val="Version"/>
    <w:rsid w:val="006F0C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CBA"/>
    <w:pPr>
      <w:numPr>
        <w:numId w:val="12"/>
      </w:numPr>
      <w:tabs>
        <w:tab w:val="clear" w:pos="680"/>
      </w:tabs>
    </w:pPr>
  </w:style>
  <w:style w:type="paragraph" w:styleId="Index1">
    <w:name w:val="index 1"/>
    <w:basedOn w:val="Normal"/>
    <w:next w:val="Normal"/>
    <w:semiHidden/>
    <w:rsid w:val="006F0CBA"/>
    <w:pPr>
      <w:keepNext w:val="0"/>
      <w:tabs>
        <w:tab w:val="right" w:pos="4176"/>
      </w:tabs>
      <w:ind w:left="198" w:hanging="198"/>
    </w:pPr>
    <w:rPr>
      <w:rFonts w:ascii="Garamond" w:hAnsi="Garamond"/>
    </w:rPr>
  </w:style>
  <w:style w:type="paragraph" w:styleId="IndexHeading">
    <w:name w:val="index heading"/>
    <w:basedOn w:val="Normal"/>
    <w:next w:val="Index1"/>
    <w:semiHidden/>
    <w:rsid w:val="006F0CBA"/>
    <w:pPr>
      <w:spacing w:before="120" w:after="120"/>
    </w:pPr>
    <w:rPr>
      <w:rFonts w:ascii="Arial" w:hAnsi="Arial"/>
      <w:b/>
      <w:color w:val="918585"/>
      <w:sz w:val="24"/>
    </w:rPr>
  </w:style>
  <w:style w:type="paragraph" w:styleId="Header">
    <w:name w:val="header"/>
    <w:basedOn w:val="Normal"/>
    <w:link w:val="HeaderChar"/>
    <w:rsid w:val="006F0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CBA"/>
    <w:rPr>
      <w:rFonts w:ascii="Times New Roman" w:eastAsia="Times New Roman" w:hAnsi="Times New Roman" w:cs="Times New Roman"/>
      <w:sz w:val="16"/>
      <w:szCs w:val="20"/>
      <w:lang w:val="en-GB" w:eastAsia="en-US"/>
    </w:rPr>
  </w:style>
  <w:style w:type="paragraph" w:customStyle="1" w:styleId="Chapter">
    <w:name w:val="Chapter"/>
    <w:basedOn w:val="Normal"/>
    <w:rsid w:val="006F0CBA"/>
    <w:pPr>
      <w:spacing w:before="240"/>
    </w:pPr>
    <w:rPr>
      <w:rFonts w:ascii="Times New Roman" w:hAnsi="Times New Roman"/>
      <w:smallCaps/>
      <w:spacing w:val="80"/>
      <w:sz w:val="28"/>
    </w:rPr>
  </w:style>
  <w:style w:type="paragraph" w:customStyle="1" w:styleId="InChapter">
    <w:name w:val="InChapter"/>
    <w:basedOn w:val="Heading3"/>
    <w:rsid w:val="006F0CBA"/>
    <w:pPr>
      <w:spacing w:after="240"/>
      <w:outlineLvl w:val="9"/>
    </w:pPr>
    <w:rPr>
      <w:noProof/>
    </w:rPr>
  </w:style>
  <w:style w:type="paragraph" w:styleId="Index2">
    <w:name w:val="index 2"/>
    <w:basedOn w:val="Normal"/>
    <w:next w:val="Normal"/>
    <w:semiHidden/>
    <w:rsid w:val="006F0CBA"/>
    <w:pPr>
      <w:tabs>
        <w:tab w:val="right" w:pos="4176"/>
      </w:tabs>
      <w:ind w:left="568" w:hanging="284"/>
    </w:pPr>
    <w:rPr>
      <w:rFonts w:ascii="Garamond" w:hAnsi="Garamond"/>
    </w:rPr>
  </w:style>
  <w:style w:type="paragraph" w:customStyle="1" w:styleId="Byline">
    <w:name w:val="Byline"/>
    <w:rsid w:val="006F0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CBA"/>
    <w:pPr>
      <w:tabs>
        <w:tab w:val="clear" w:pos="3600"/>
        <w:tab w:val="clear" w:pos="3958"/>
      </w:tabs>
      <w:jc w:val="right"/>
    </w:pPr>
  </w:style>
  <w:style w:type="character" w:styleId="Emphasis">
    <w:name w:val="Emphasis"/>
    <w:basedOn w:val="DefaultParagraphFont"/>
    <w:qFormat/>
    <w:rsid w:val="006F0CBA"/>
    <w:rPr>
      <w:i/>
    </w:rPr>
  </w:style>
  <w:style w:type="paragraph" w:styleId="Caption">
    <w:name w:val="caption"/>
    <w:basedOn w:val="BodyText"/>
    <w:next w:val="Normal"/>
    <w:qFormat/>
    <w:rsid w:val="006F0CBA"/>
    <w:pPr>
      <w:framePr w:w="2268" w:hSpace="181" w:vSpace="181" w:wrap="around" w:vAnchor="text" w:hAnchor="page" w:x="1135" w:y="285" w:anchorLock="1"/>
    </w:pPr>
    <w:rPr>
      <w:i/>
    </w:rPr>
  </w:style>
  <w:style w:type="paragraph" w:customStyle="1" w:styleId="MiniTOCTitle">
    <w:name w:val="MiniTOCTitle"/>
    <w:basedOn w:val="Heading4"/>
    <w:rsid w:val="006F0CBA"/>
    <w:pPr>
      <w:spacing w:before="240"/>
      <w:outlineLvl w:val="9"/>
    </w:pPr>
    <w:rPr>
      <w:noProof/>
      <w:sz w:val="24"/>
    </w:rPr>
  </w:style>
  <w:style w:type="paragraph" w:customStyle="1" w:styleId="MiniTOCItem">
    <w:name w:val="MiniTOCItem"/>
    <w:basedOn w:val="ListBullet"/>
    <w:rsid w:val="006F0CBA"/>
    <w:pPr>
      <w:numPr>
        <w:numId w:val="0"/>
      </w:numPr>
      <w:tabs>
        <w:tab w:val="right" w:leader="dot" w:pos="6521"/>
      </w:tabs>
      <w:spacing w:before="0" w:after="0"/>
    </w:pPr>
  </w:style>
  <w:style w:type="paragraph" w:customStyle="1" w:styleId="TOFTitle">
    <w:name w:val="TOFTitle"/>
    <w:basedOn w:val="TOCTitle"/>
    <w:rsid w:val="006F0CBA"/>
  </w:style>
  <w:style w:type="paragraph" w:styleId="TableofFigures">
    <w:name w:val="table of figures"/>
    <w:basedOn w:val="Normal"/>
    <w:next w:val="Normal"/>
    <w:semiHidden/>
    <w:rsid w:val="006F0CBA"/>
    <w:pPr>
      <w:tabs>
        <w:tab w:val="right" w:leader="dot" w:pos="9072"/>
      </w:tabs>
      <w:ind w:left="970" w:hanging="403"/>
    </w:pPr>
    <w:rPr>
      <w:rFonts w:ascii="Times New Roman" w:hAnsi="Times New Roman"/>
      <w:b/>
    </w:rPr>
  </w:style>
  <w:style w:type="paragraph" w:styleId="ListNumber">
    <w:name w:val="List Number"/>
    <w:basedOn w:val="List"/>
    <w:rsid w:val="006F0CBA"/>
    <w:pPr>
      <w:numPr>
        <w:numId w:val="14"/>
      </w:numPr>
      <w:tabs>
        <w:tab w:val="clear" w:pos="340"/>
      </w:tabs>
    </w:pPr>
  </w:style>
  <w:style w:type="character" w:customStyle="1" w:styleId="WingdingSymbols">
    <w:name w:val="Wingding Symbols"/>
    <w:rsid w:val="006F0CBA"/>
    <w:rPr>
      <w:rFonts w:ascii="Wingdings" w:hAnsi="Wingdings"/>
    </w:rPr>
  </w:style>
  <w:style w:type="paragraph" w:customStyle="1" w:styleId="TableHeading">
    <w:name w:val="Table Heading"/>
    <w:basedOn w:val="HeadingBase"/>
    <w:rsid w:val="006F0CBA"/>
    <w:pPr>
      <w:keepLines/>
      <w:pBdr>
        <w:bottom w:val="single" w:sz="6" w:space="1" w:color="918585"/>
      </w:pBdr>
      <w:spacing w:before="240"/>
    </w:pPr>
  </w:style>
  <w:style w:type="character" w:customStyle="1" w:styleId="HotSpot">
    <w:name w:val="HotSpot"/>
    <w:rsid w:val="006F0CBA"/>
    <w:rPr>
      <w:color w:val="0033CC"/>
      <w:u w:val="none"/>
    </w:rPr>
  </w:style>
  <w:style w:type="paragraph" w:customStyle="1" w:styleId="BodyTextRight">
    <w:name w:val="Body Text Right"/>
    <w:basedOn w:val="BodyText"/>
    <w:rsid w:val="006F0CBA"/>
    <w:pPr>
      <w:spacing w:before="0" w:after="0"/>
      <w:jc w:val="right"/>
    </w:pPr>
  </w:style>
  <w:style w:type="paragraph" w:styleId="Index3">
    <w:name w:val="index 3"/>
    <w:basedOn w:val="ListNumber2"/>
    <w:next w:val="Normal"/>
    <w:semiHidden/>
    <w:rsid w:val="006F0CBA"/>
    <w:pPr>
      <w:numPr>
        <w:numId w:val="0"/>
      </w:numPr>
      <w:tabs>
        <w:tab w:val="right" w:leader="dot" w:pos="4176"/>
      </w:tabs>
    </w:pPr>
  </w:style>
  <w:style w:type="paragraph" w:styleId="ListNumber2">
    <w:name w:val="List Number 2"/>
    <w:basedOn w:val="List2"/>
    <w:rsid w:val="006F0CBA"/>
    <w:pPr>
      <w:numPr>
        <w:numId w:val="9"/>
      </w:numPr>
      <w:tabs>
        <w:tab w:val="clear" w:pos="1060"/>
      </w:tabs>
    </w:pPr>
  </w:style>
  <w:style w:type="paragraph" w:customStyle="1" w:styleId="MarginNote">
    <w:name w:val="Margin Note"/>
    <w:basedOn w:val="BodyText"/>
    <w:rsid w:val="006F0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C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CBA"/>
    <w:rPr>
      <w:sz w:val="32"/>
    </w:rPr>
  </w:style>
  <w:style w:type="paragraph" w:customStyle="1" w:styleId="HeadingProcedure">
    <w:name w:val="Heading Procedure"/>
    <w:basedOn w:val="HeadingBase"/>
    <w:next w:val="Normal"/>
    <w:rsid w:val="006F0CBA"/>
    <w:pPr>
      <w:tabs>
        <w:tab w:val="left" w:pos="0"/>
      </w:tabs>
      <w:spacing w:before="120" w:after="60"/>
    </w:pPr>
    <w:rPr>
      <w:i/>
      <w:color w:val="918585"/>
      <w:sz w:val="22"/>
    </w:rPr>
  </w:style>
  <w:style w:type="paragraph" w:customStyle="1" w:styleId="TableBodyText">
    <w:name w:val="Table Body Text"/>
    <w:basedOn w:val="BodyText"/>
    <w:rsid w:val="006F0CBA"/>
    <w:pPr>
      <w:spacing w:before="60" w:after="60"/>
    </w:pPr>
  </w:style>
  <w:style w:type="paragraph" w:styleId="ListContinue">
    <w:name w:val="List Continue"/>
    <w:basedOn w:val="List"/>
    <w:rsid w:val="006F0CBA"/>
    <w:pPr>
      <w:ind w:firstLine="0"/>
    </w:pPr>
  </w:style>
  <w:style w:type="paragraph" w:customStyle="1" w:styleId="ListNote">
    <w:name w:val="List Note"/>
    <w:basedOn w:val="List"/>
    <w:rsid w:val="006F0CBA"/>
    <w:pPr>
      <w:pBdr>
        <w:top w:val="single" w:sz="6" w:space="2" w:color="918585"/>
        <w:bottom w:val="single" w:sz="6" w:space="2" w:color="918585"/>
      </w:pBdr>
      <w:tabs>
        <w:tab w:val="left" w:pos="1021"/>
      </w:tabs>
      <w:ind w:firstLine="0"/>
    </w:pPr>
  </w:style>
  <w:style w:type="paragraph" w:customStyle="1" w:styleId="Warning">
    <w:name w:val="Warning"/>
    <w:basedOn w:val="BodyText"/>
    <w:rsid w:val="006F0CBA"/>
    <w:pPr>
      <w:shd w:val="clear" w:color="auto" w:fill="D9D9D9"/>
      <w:tabs>
        <w:tab w:val="left" w:pos="992"/>
      </w:tabs>
      <w:ind w:left="119" w:right="119"/>
    </w:pPr>
    <w:rPr>
      <w:sz w:val="20"/>
    </w:rPr>
  </w:style>
  <w:style w:type="paragraph" w:customStyle="1" w:styleId="MarginIcons">
    <w:name w:val="Margin Icons"/>
    <w:basedOn w:val="BodyText"/>
    <w:rsid w:val="006F0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CBA"/>
    <w:rPr>
      <w:rFonts w:ascii="Courier New" w:hAnsi="Courier New"/>
    </w:rPr>
  </w:style>
  <w:style w:type="paragraph" w:customStyle="1" w:styleId="NoteBullet">
    <w:name w:val="Note Bullet"/>
    <w:basedOn w:val="Note"/>
    <w:rsid w:val="006F0CBA"/>
    <w:pPr>
      <w:tabs>
        <w:tab w:val="clear" w:pos="680"/>
      </w:tabs>
      <w:spacing w:before="60" w:after="60"/>
    </w:pPr>
  </w:style>
  <w:style w:type="paragraph" w:customStyle="1" w:styleId="SubHeading2">
    <w:name w:val="SubHeading2"/>
    <w:basedOn w:val="HeadingBase"/>
    <w:rsid w:val="006F0CBA"/>
    <w:pPr>
      <w:spacing w:before="240" w:after="60"/>
    </w:pPr>
    <w:rPr>
      <w:sz w:val="20"/>
    </w:rPr>
  </w:style>
  <w:style w:type="paragraph" w:customStyle="1" w:styleId="SubHeading1">
    <w:name w:val="SubHeading1"/>
    <w:basedOn w:val="HeadingBase"/>
    <w:rsid w:val="006F0CBA"/>
    <w:pPr>
      <w:spacing w:before="240" w:after="60"/>
    </w:pPr>
    <w:rPr>
      <w:color w:val="918585"/>
      <w:sz w:val="22"/>
    </w:rPr>
  </w:style>
  <w:style w:type="paragraph" w:customStyle="1" w:styleId="SideHeading">
    <w:name w:val="Side Heading"/>
    <w:basedOn w:val="HeadingBase"/>
    <w:rsid w:val="006F0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CBA"/>
    <w:pPr>
      <w:numPr>
        <w:numId w:val="10"/>
      </w:numPr>
    </w:pPr>
  </w:style>
  <w:style w:type="paragraph" w:styleId="PlainText">
    <w:name w:val="Plain Text"/>
    <w:basedOn w:val="Normal"/>
    <w:link w:val="PlainTextChar"/>
    <w:rsid w:val="006F0CBA"/>
    <w:rPr>
      <w:sz w:val="20"/>
    </w:rPr>
  </w:style>
  <w:style w:type="character" w:customStyle="1" w:styleId="PlainTextChar">
    <w:name w:val="Plain Text Char"/>
    <w:basedOn w:val="DefaultParagraphFont"/>
    <w:link w:val="PlainText"/>
    <w:rsid w:val="006F0CBA"/>
    <w:rPr>
      <w:rFonts w:ascii="Courier New" w:eastAsia="Times New Roman" w:hAnsi="Courier New" w:cs="Times New Roman"/>
      <w:sz w:val="20"/>
      <w:szCs w:val="20"/>
      <w:lang w:eastAsia="en-US"/>
    </w:rPr>
  </w:style>
  <w:style w:type="character" w:customStyle="1" w:styleId="MenuOption">
    <w:name w:val="Menu Option"/>
    <w:basedOn w:val="DefaultParagraphFont"/>
    <w:rsid w:val="006F0CBA"/>
    <w:rPr>
      <w:b/>
      <w:smallCaps/>
    </w:rPr>
  </w:style>
  <w:style w:type="paragraph" w:customStyle="1" w:styleId="TableListNumber">
    <w:name w:val="Table List Number"/>
    <w:basedOn w:val="ListNumber"/>
    <w:rsid w:val="006F0CBA"/>
    <w:pPr>
      <w:numPr>
        <w:numId w:val="0"/>
      </w:numPr>
    </w:pPr>
  </w:style>
  <w:style w:type="paragraph" w:styleId="TOC4">
    <w:name w:val="toc 4"/>
    <w:basedOn w:val="TOCBase"/>
    <w:next w:val="Normal"/>
    <w:semiHidden/>
    <w:rsid w:val="006F0CBA"/>
    <w:pPr>
      <w:tabs>
        <w:tab w:val="right" w:leader="dot" w:pos="9071"/>
      </w:tabs>
      <w:ind w:left="1701"/>
    </w:pPr>
  </w:style>
  <w:style w:type="paragraph" w:customStyle="1" w:styleId="ListAlpha">
    <w:name w:val="List Alpha"/>
    <w:basedOn w:val="List"/>
    <w:rsid w:val="006F0CBA"/>
    <w:pPr>
      <w:numPr>
        <w:numId w:val="8"/>
      </w:numPr>
    </w:pPr>
  </w:style>
  <w:style w:type="paragraph" w:customStyle="1" w:styleId="ListAlpha2">
    <w:name w:val="List Alpha 2"/>
    <w:basedOn w:val="List2"/>
    <w:rsid w:val="006F0CBA"/>
    <w:pPr>
      <w:numPr>
        <w:numId w:val="7"/>
      </w:numPr>
    </w:pPr>
  </w:style>
  <w:style w:type="paragraph" w:styleId="List2">
    <w:name w:val="List 2"/>
    <w:basedOn w:val="BodyText"/>
    <w:rsid w:val="006F0CBA"/>
    <w:pPr>
      <w:tabs>
        <w:tab w:val="left" w:pos="680"/>
      </w:tabs>
      <w:spacing w:before="60" w:after="60"/>
      <w:ind w:left="680" w:hanging="340"/>
    </w:pPr>
  </w:style>
  <w:style w:type="paragraph" w:styleId="List3">
    <w:name w:val="List 3"/>
    <w:basedOn w:val="BodyText"/>
    <w:rsid w:val="006F0CBA"/>
    <w:pPr>
      <w:tabs>
        <w:tab w:val="left" w:pos="1021"/>
      </w:tabs>
      <w:spacing w:before="60" w:after="60"/>
      <w:ind w:left="1020" w:hanging="340"/>
    </w:pPr>
  </w:style>
  <w:style w:type="paragraph" w:styleId="List4">
    <w:name w:val="List 4"/>
    <w:basedOn w:val="BodyText"/>
    <w:rsid w:val="006F0CBA"/>
    <w:pPr>
      <w:tabs>
        <w:tab w:val="left" w:pos="1361"/>
      </w:tabs>
      <w:spacing w:before="60" w:after="60"/>
      <w:ind w:left="1361" w:hanging="340"/>
    </w:pPr>
  </w:style>
  <w:style w:type="paragraph" w:styleId="List5">
    <w:name w:val="List 5"/>
    <w:basedOn w:val="BodyText"/>
    <w:rsid w:val="006F0CBA"/>
    <w:pPr>
      <w:tabs>
        <w:tab w:val="left" w:pos="1701"/>
      </w:tabs>
      <w:spacing w:before="60" w:after="60"/>
      <w:ind w:left="1701" w:hanging="340"/>
    </w:pPr>
  </w:style>
  <w:style w:type="paragraph" w:styleId="ListBullet3">
    <w:name w:val="List Bullet 3"/>
    <w:basedOn w:val="List3"/>
    <w:rsid w:val="006F0CBA"/>
    <w:pPr>
      <w:numPr>
        <w:numId w:val="13"/>
      </w:numPr>
      <w:tabs>
        <w:tab w:val="clear" w:pos="1021"/>
      </w:tabs>
      <w:ind w:left="1037" w:hanging="357"/>
    </w:pPr>
  </w:style>
  <w:style w:type="paragraph" w:styleId="ListBullet4">
    <w:name w:val="List Bullet 4"/>
    <w:basedOn w:val="List4"/>
    <w:rsid w:val="006F0CBA"/>
    <w:pPr>
      <w:numPr>
        <w:numId w:val="2"/>
      </w:numPr>
      <w:tabs>
        <w:tab w:val="clear" w:pos="1361"/>
      </w:tabs>
    </w:pPr>
  </w:style>
  <w:style w:type="paragraph" w:styleId="ListBullet5">
    <w:name w:val="List Bullet 5"/>
    <w:basedOn w:val="List5"/>
    <w:rsid w:val="006F0CBA"/>
    <w:pPr>
      <w:numPr>
        <w:numId w:val="3"/>
      </w:numPr>
    </w:pPr>
  </w:style>
  <w:style w:type="paragraph" w:styleId="ListContinue2">
    <w:name w:val="List Continue 2"/>
    <w:basedOn w:val="List2"/>
    <w:rsid w:val="006F0CBA"/>
    <w:pPr>
      <w:ind w:firstLine="0"/>
    </w:pPr>
  </w:style>
  <w:style w:type="paragraph" w:styleId="ListContinue3">
    <w:name w:val="List Continue 3"/>
    <w:basedOn w:val="List3"/>
    <w:rsid w:val="006F0CBA"/>
    <w:pPr>
      <w:ind w:left="1021" w:firstLine="0"/>
    </w:pPr>
  </w:style>
  <w:style w:type="paragraph" w:styleId="ListContinue4">
    <w:name w:val="List Continue 4"/>
    <w:basedOn w:val="List4"/>
    <w:rsid w:val="006F0CBA"/>
    <w:pPr>
      <w:ind w:firstLine="0"/>
    </w:pPr>
  </w:style>
  <w:style w:type="paragraph" w:styleId="ListContinue5">
    <w:name w:val="List Continue 5"/>
    <w:basedOn w:val="List5"/>
    <w:rsid w:val="006F0CBA"/>
    <w:pPr>
      <w:ind w:firstLine="0"/>
    </w:pPr>
  </w:style>
  <w:style w:type="paragraph" w:styleId="ListNumber3">
    <w:name w:val="List Number 3"/>
    <w:basedOn w:val="List3"/>
    <w:rsid w:val="006F0CBA"/>
    <w:pPr>
      <w:numPr>
        <w:numId w:val="4"/>
      </w:numPr>
    </w:pPr>
  </w:style>
  <w:style w:type="paragraph" w:styleId="ListNumber4">
    <w:name w:val="List Number 4"/>
    <w:basedOn w:val="List4"/>
    <w:rsid w:val="006F0CBA"/>
    <w:pPr>
      <w:numPr>
        <w:numId w:val="5"/>
      </w:numPr>
    </w:pPr>
  </w:style>
  <w:style w:type="paragraph" w:styleId="ListNumber5">
    <w:name w:val="List Number 5"/>
    <w:basedOn w:val="List5"/>
    <w:rsid w:val="006F0CBA"/>
    <w:pPr>
      <w:numPr>
        <w:numId w:val="6"/>
      </w:numPr>
    </w:pPr>
  </w:style>
  <w:style w:type="paragraph" w:styleId="BlockText">
    <w:name w:val="Block Text"/>
    <w:basedOn w:val="Normal"/>
    <w:rsid w:val="006F0CBA"/>
    <w:pPr>
      <w:spacing w:after="120"/>
      <w:ind w:left="1440" w:right="1440"/>
    </w:pPr>
  </w:style>
  <w:style w:type="character" w:customStyle="1" w:styleId="Subscript">
    <w:name w:val="Subscript"/>
    <w:basedOn w:val="DefaultParagraphFont"/>
    <w:rsid w:val="006F0CBA"/>
    <w:rPr>
      <w:sz w:val="16"/>
      <w:vertAlign w:val="subscript"/>
    </w:rPr>
  </w:style>
  <w:style w:type="character" w:customStyle="1" w:styleId="Superscript">
    <w:name w:val="Superscript"/>
    <w:basedOn w:val="DefaultParagraphFont"/>
    <w:rsid w:val="006F0CBA"/>
    <w:rPr>
      <w:sz w:val="16"/>
      <w:vertAlign w:val="superscript"/>
    </w:rPr>
  </w:style>
  <w:style w:type="character" w:customStyle="1" w:styleId="Symbols">
    <w:name w:val="Symbols"/>
    <w:basedOn w:val="DefaultParagraphFont"/>
    <w:rsid w:val="006F0CBA"/>
    <w:rPr>
      <w:rFonts w:ascii="Symbol" w:hAnsi="Symbol"/>
    </w:rPr>
  </w:style>
  <w:style w:type="character" w:customStyle="1" w:styleId="MenuOptions">
    <w:name w:val="Menu Options"/>
    <w:basedOn w:val="DefaultParagraphFont"/>
    <w:rsid w:val="006F0CBA"/>
    <w:rPr>
      <w:rFonts w:ascii="Arial Narrow" w:hAnsi="Arial Narrow"/>
      <w:smallCaps/>
    </w:rPr>
  </w:style>
  <w:style w:type="character" w:customStyle="1" w:styleId="Buttons">
    <w:name w:val="Buttons"/>
    <w:basedOn w:val="DefaultParagraphFont"/>
    <w:rsid w:val="006F0CBA"/>
    <w:rPr>
      <w:b/>
    </w:rPr>
  </w:style>
  <w:style w:type="character" w:customStyle="1" w:styleId="Underlined">
    <w:name w:val="Underlined"/>
    <w:basedOn w:val="DefaultParagraphFont"/>
    <w:rsid w:val="006F0CBA"/>
    <w:rPr>
      <w:u w:val="single"/>
    </w:rPr>
  </w:style>
  <w:style w:type="paragraph" w:customStyle="1" w:styleId="TableBodyTextRight">
    <w:name w:val="Table Body Text Right"/>
    <w:basedOn w:val="TableBodyText"/>
    <w:rsid w:val="006F0CBA"/>
    <w:pPr>
      <w:widowControl w:val="0"/>
      <w:autoSpaceDE w:val="0"/>
      <w:autoSpaceDN w:val="0"/>
      <w:adjustRightInd w:val="0"/>
      <w:jc w:val="right"/>
    </w:pPr>
    <w:rPr>
      <w:rFonts w:cs="Arial"/>
      <w:szCs w:val="18"/>
    </w:rPr>
  </w:style>
  <w:style w:type="paragraph" w:customStyle="1" w:styleId="CopyrightText">
    <w:name w:val="Copyright Text"/>
    <w:basedOn w:val="BodyText"/>
    <w:rsid w:val="006F0CBA"/>
    <w:rPr>
      <w:sz w:val="18"/>
    </w:rPr>
  </w:style>
  <w:style w:type="paragraph" w:customStyle="1" w:styleId="BodySmallRight">
    <w:name w:val="Body Small Right"/>
    <w:basedOn w:val="BodyTextRight"/>
    <w:rsid w:val="006F0CBA"/>
    <w:rPr>
      <w:sz w:val="18"/>
      <w:szCs w:val="18"/>
    </w:rPr>
  </w:style>
  <w:style w:type="paragraph" w:customStyle="1" w:styleId="MarginEdition">
    <w:name w:val="Margin Edition"/>
    <w:basedOn w:val="MarginNote"/>
    <w:rsid w:val="006F0CBA"/>
    <w:pPr>
      <w:spacing w:before="0" w:after="0"/>
    </w:pPr>
    <w:rPr>
      <w:rFonts w:ascii="Times New Roman" w:hAnsi="Times New Roman"/>
      <w:color w:val="999999"/>
    </w:rPr>
  </w:style>
  <w:style w:type="paragraph" w:customStyle="1" w:styleId="Spacer">
    <w:name w:val="Spacer"/>
    <w:basedOn w:val="Normal"/>
    <w:rsid w:val="006F0CBA"/>
    <w:rPr>
      <w:sz w:val="2"/>
      <w:szCs w:val="2"/>
    </w:rPr>
  </w:style>
  <w:style w:type="character" w:customStyle="1" w:styleId="Small">
    <w:name w:val="Small"/>
    <w:basedOn w:val="DefaultParagraphFont"/>
    <w:rsid w:val="006F0CBA"/>
    <w:rPr>
      <w:sz w:val="16"/>
    </w:rPr>
  </w:style>
  <w:style w:type="paragraph" w:customStyle="1" w:styleId="WideTable">
    <w:name w:val="Wide Table"/>
    <w:basedOn w:val="Normal"/>
    <w:rsid w:val="006F0CBA"/>
    <w:pPr>
      <w:ind w:left="-1418"/>
    </w:pPr>
    <w:rPr>
      <w:sz w:val="2"/>
      <w:szCs w:val="2"/>
    </w:rPr>
  </w:style>
  <w:style w:type="character" w:styleId="PageNumber">
    <w:name w:val="page number"/>
    <w:basedOn w:val="DefaultParagraphFont"/>
    <w:rsid w:val="006F0CBA"/>
  </w:style>
  <w:style w:type="paragraph" w:styleId="Quote">
    <w:name w:val="Quote"/>
    <w:basedOn w:val="Heading1"/>
    <w:link w:val="QuoteChar"/>
    <w:qFormat/>
    <w:rsid w:val="006F0CBA"/>
    <w:rPr>
      <w:b w:val="0"/>
      <w:sz w:val="72"/>
      <w:szCs w:val="72"/>
      <w:lang w:val="en-NZ"/>
    </w:rPr>
  </w:style>
  <w:style w:type="character" w:customStyle="1" w:styleId="QuoteChar">
    <w:name w:val="Quote Char"/>
    <w:basedOn w:val="DefaultParagraphFont"/>
    <w:link w:val="Quote"/>
    <w:rsid w:val="006F0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CBA"/>
    <w:pPr>
      <w:pageBreakBefore/>
    </w:pPr>
  </w:style>
  <w:style w:type="paragraph" w:customStyle="1" w:styleId="Border">
    <w:name w:val="Border"/>
    <w:basedOn w:val="Normal"/>
    <w:qFormat/>
    <w:rsid w:val="006F0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CBA"/>
    <w:rPr>
      <w:b/>
      <w:bCs/>
      <w:i/>
      <w:iCs/>
      <w:color w:val="auto"/>
    </w:rPr>
  </w:style>
  <w:style w:type="paragraph" w:styleId="IntenseQuote">
    <w:name w:val="Intense Quote"/>
    <w:basedOn w:val="Normal"/>
    <w:next w:val="Normal"/>
    <w:link w:val="IntenseQuoteChar"/>
    <w:uiPriority w:val="30"/>
    <w:qFormat/>
    <w:rsid w:val="006F0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C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CBA"/>
    <w:rPr>
      <w:smallCaps/>
      <w:color w:val="auto"/>
      <w:u w:val="single"/>
    </w:rPr>
  </w:style>
  <w:style w:type="character" w:styleId="IntenseReference">
    <w:name w:val="Intense Reference"/>
    <w:basedOn w:val="DefaultParagraphFont"/>
    <w:uiPriority w:val="32"/>
    <w:qFormat/>
    <w:rsid w:val="006F0CBA"/>
    <w:rPr>
      <w:b/>
      <w:bCs/>
      <w:smallCaps/>
      <w:color w:val="auto"/>
      <w:spacing w:val="5"/>
      <w:u w:val="single"/>
    </w:rPr>
  </w:style>
  <w:style w:type="paragraph" w:customStyle="1" w:styleId="2ColumnHeading">
    <w:name w:val="2Column Heading"/>
    <w:basedOn w:val="BodyText"/>
    <w:qFormat/>
    <w:rsid w:val="006F0CBA"/>
    <w:pPr>
      <w:spacing w:after="60"/>
      <w:ind w:left="-2268"/>
    </w:pPr>
    <w:rPr>
      <w:b/>
    </w:rPr>
  </w:style>
  <w:style w:type="paragraph" w:customStyle="1" w:styleId="Heading1TOC">
    <w:name w:val="Heading1 TOC"/>
    <w:basedOn w:val="Normal"/>
    <w:qFormat/>
    <w:rsid w:val="006F0CBA"/>
    <w:pPr>
      <w:spacing w:before="240" w:after="120"/>
    </w:pPr>
    <w:rPr>
      <w:rFonts w:ascii="Times New Roman" w:hAnsi="Times New Roman"/>
      <w:b/>
      <w:sz w:val="32"/>
    </w:rPr>
  </w:style>
  <w:style w:type="paragraph" w:customStyle="1" w:styleId="Heading2TOC">
    <w:name w:val="Heading2 TOC"/>
    <w:basedOn w:val="Normal"/>
    <w:qFormat/>
    <w:rsid w:val="006F0CBA"/>
    <w:pPr>
      <w:spacing w:before="240" w:after="60"/>
    </w:pPr>
    <w:rPr>
      <w:rFonts w:ascii="Times New Roman" w:hAnsi="Times New Roman"/>
      <w:b/>
      <w:sz w:val="28"/>
    </w:rPr>
  </w:style>
  <w:style w:type="character" w:customStyle="1" w:styleId="Underline">
    <w:name w:val="Underline"/>
    <w:basedOn w:val="DefaultParagraphFont"/>
    <w:qFormat/>
    <w:rsid w:val="006F0CBA"/>
    <w:rPr>
      <w:u w:val="single"/>
    </w:rPr>
  </w:style>
  <w:style w:type="character" w:customStyle="1" w:styleId="BoldandItalics">
    <w:name w:val="Bold and Italics"/>
    <w:qFormat/>
    <w:rsid w:val="006F0CBA"/>
    <w:rPr>
      <w:b/>
      <w:i/>
      <w:u w:val="none"/>
    </w:rPr>
  </w:style>
  <w:style w:type="paragraph" w:styleId="BalloonText">
    <w:name w:val="Balloon Text"/>
    <w:basedOn w:val="Normal"/>
    <w:link w:val="BalloonTextChar"/>
    <w:rsid w:val="006F0CBA"/>
    <w:rPr>
      <w:rFonts w:ascii="Tahoma" w:hAnsi="Tahoma" w:cs="Tahoma"/>
      <w:sz w:val="16"/>
      <w:szCs w:val="16"/>
    </w:rPr>
  </w:style>
  <w:style w:type="character" w:customStyle="1" w:styleId="BalloonTextChar">
    <w:name w:val="Balloon Text Char"/>
    <w:basedOn w:val="DefaultParagraphFont"/>
    <w:link w:val="BalloonText"/>
    <w:rsid w:val="006F0C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C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C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CBA"/>
    <w:rPr>
      <w:b/>
      <w:color w:val="660033"/>
      <w:spacing w:val="0"/>
    </w:rPr>
  </w:style>
  <w:style w:type="paragraph" w:customStyle="1" w:styleId="Nameditemlist">
    <w:name w:val="Named item list"/>
    <w:basedOn w:val="BodyText"/>
    <w:qFormat/>
    <w:rsid w:val="006F0CBA"/>
    <w:pPr>
      <w:tabs>
        <w:tab w:val="left" w:pos="2835"/>
      </w:tabs>
      <w:ind w:left="2835" w:hanging="2835"/>
    </w:pPr>
  </w:style>
  <w:style w:type="paragraph" w:customStyle="1" w:styleId="BodyTextnopadding">
    <w:name w:val="Body Text no padding"/>
    <w:basedOn w:val="BodyText"/>
    <w:qFormat/>
    <w:rsid w:val="006F0CBA"/>
    <w:pPr>
      <w:spacing w:before="0" w:after="0"/>
    </w:pPr>
  </w:style>
  <w:style w:type="paragraph" w:customStyle="1" w:styleId="BodyTextBold">
    <w:name w:val="Body Text Bold"/>
    <w:basedOn w:val="BodyText"/>
    <w:qFormat/>
    <w:rsid w:val="006F0CBA"/>
    <w:rPr>
      <w:b/>
    </w:rPr>
  </w:style>
  <w:style w:type="character" w:styleId="Hyperlink">
    <w:name w:val="Hyperlink"/>
    <w:basedOn w:val="DefaultParagraphFont"/>
    <w:uiPriority w:val="99"/>
    <w:unhideWhenUsed/>
    <w:rsid w:val="001C55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1366</Words>
  <Characters>8817</Characters>
  <Application>Microsoft Office Word</Application>
  <DocSecurity>0</DocSecurity>
  <Lines>419</Lines>
  <Paragraphs>377</Paragraphs>
  <ScaleCrop>false</ScaleCrop>
  <Company>Author-it Software Corporation Ltd.</Company>
  <LinksUpToDate>false</LinksUpToDate>
  <CharactersWithSpaces>9806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UEE41520 Certificate IV in Video and Audio Systems</dc:title>
  <dc:subject>Approved</dc:subject>
  <dc:creator>Australian Industry Standards</dc:creator>
  <cp:keywords>Release 2</cp:keywords>
  <dc:description>Review Date: 12 April 2008</dc:description>
  <cp:lastModifiedBy>HSD_TPCMSd.prod</cp:lastModifiedBy>
  <cp:revision>3</cp:revision>
  <dcterms:created xsi:type="dcterms:W3CDTF">2022-12-20T14:57:12Z</dcterms:created>
  <dcterms:modified xsi:type="dcterms:W3CDTF">2022-11-17T05:18:00Z</dcterms:modified>
</cp:coreProperties>
</file>