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6F9" w:rsidP="00F71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UEE40920 Certificate IV in Industrial Electronics and Control</w:t>
      </w:r>
      <w:r>
        <w:fldChar w:fldCharType="end"/>
      </w:r>
    </w:p>
    <w:p w:rsidR="00F716F9" w:rsidP="00F716F9">
      <w:pPr>
        <w:pStyle w:val="Version"/>
        <w:sectPr w:rsidSect="00AA6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A6CA9" w:rsidP="00AA6CA9">
      <w:pPr>
        <w:pStyle w:val="SuperHeading"/>
      </w:pPr>
      <w:r w:rsidRPr="00AA6CA9">
        <w:t>UEE40920 Certificate IV in Industrial Electronics and Control</w:t>
      </w:r>
    </w:p>
    <w:p w:rsidR="00000000" w:rsidRPr="00AA6CA9" w:rsidP="00AA6CA9">
      <w:pPr>
        <w:pStyle w:val="Heading1"/>
      </w:pPr>
      <w:bookmarkStart w:id="1" w:name="O_1245077"/>
      <w:bookmarkEnd w:id="1"/>
      <w:r w:rsidRPr="00AA6C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Release 4. Updated superseded units.</w:t>
            </w:r>
          </w:p>
          <w:p w:rsidR="00000000" w:rsidRPr="00AA6CA9" w:rsidP="00AA6CA9">
            <w:pPr>
              <w:pStyle w:val="BodyText"/>
            </w:pPr>
            <w:r w:rsidRPr="00AA6CA9">
              <w:t xml:space="preserve">Release 3. Updated superseded HLT, BSB and ICT elective units. </w:t>
            </w:r>
          </w:p>
          <w:p w:rsidR="00000000" w:rsidRPr="00AA6CA9" w:rsidP="00AA6CA9">
            <w:pPr>
              <w:pStyle w:val="BodyText"/>
            </w:pPr>
            <w:r w:rsidRPr="00AA6CA9">
              <w:t>Release 2. One unit added to general electives. Imported elective units updated.</w:t>
            </w:r>
          </w:p>
          <w:p w:rsidR="00000000" w:rsidRPr="00AA6CA9" w:rsidP="00AA6CA9">
            <w:pPr>
              <w:pStyle w:val="BodyText"/>
            </w:pPr>
            <w:r w:rsidRPr="00AA6CA9">
              <w:t>Release 1. This is the first release of this qualification in the UEE Electrotechnology Training Package</w:t>
            </w:r>
          </w:p>
        </w:tc>
      </w:tr>
    </w:tbl>
    <w:p w:rsidR="00000000" w:rsidRPr="00AA6CA9" w:rsidP="00AA6CA9">
      <w:pPr>
        <w:pStyle w:val="NoPaddingFontSize1"/>
      </w:pPr>
    </w:p>
    <w:p w:rsidR="00000000" w:rsidRPr="00AA6CA9" w:rsidP="00AA6CA9">
      <w:pPr>
        <w:pStyle w:val="AllowPageBreak"/>
      </w:pPr>
    </w:p>
    <w:p w:rsidR="00000000" w:rsidRPr="00AA6CA9" w:rsidP="00AA6CA9">
      <w:pPr>
        <w:pStyle w:val="Heading1"/>
      </w:pPr>
      <w:bookmarkStart w:id="2" w:name="O_1245076"/>
      <w:bookmarkEnd w:id="2"/>
      <w:r w:rsidRPr="00AA6CA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This qualification covers competencies to select, install, commission, fault find and maintain equipment</w:t>
            </w:r>
            <w:r w:rsidRPr="00AA6CA9">
              <w:t xml:space="preserve"> and systems for the control of plant, machines and processes.</w:t>
            </w:r>
          </w:p>
          <w:p w:rsidR="00000000" w:rsidRPr="00AA6CA9" w:rsidP="00AA6CA9">
            <w:pPr>
              <w:pStyle w:val="BodyText"/>
            </w:pPr>
            <w:r w:rsidRPr="00AA6CA9">
              <w:t>No licensing, legislative or certification requirements apply to this qualification at the time of publication.</w:t>
            </w:r>
          </w:p>
        </w:tc>
      </w:tr>
    </w:tbl>
    <w:p w:rsidR="00000000" w:rsidRPr="00AA6CA9" w:rsidP="00AA6CA9">
      <w:pPr>
        <w:pStyle w:val="NoPaddingFontSize1"/>
      </w:pPr>
    </w:p>
    <w:p w:rsidR="00000000" w:rsidRPr="00AA6CA9" w:rsidP="00AA6CA9">
      <w:pPr>
        <w:pStyle w:val="AllowPageBreak"/>
      </w:pPr>
    </w:p>
    <w:p w:rsidR="00000000" w:rsidRPr="00AA6CA9" w:rsidP="00AA6CA9">
      <w:pPr>
        <w:pStyle w:val="Heading1"/>
      </w:pPr>
      <w:bookmarkStart w:id="3" w:name="O_1245075"/>
      <w:bookmarkEnd w:id="3"/>
      <w:r w:rsidRPr="00AA6CA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The entry requirement for this qualificat</w:t>
            </w:r>
            <w:r w:rsidRPr="00AA6CA9">
              <w:t>ion is:</w:t>
            </w:r>
          </w:p>
          <w:p w:rsidR="00000000" w:rsidRPr="00AA6CA9" w:rsidP="00AA6CA9">
            <w:pPr>
              <w:pStyle w:val="ListBullet"/>
            </w:pPr>
            <w:r w:rsidRPr="00AA6CA9">
              <w:t>UEE30820 Certificate III in Electrotechnology Electrician</w:t>
            </w:r>
          </w:p>
          <w:p w:rsidR="00000000" w:rsidRPr="00AA6CA9" w:rsidP="00AA6CA9">
            <w:pPr>
              <w:pStyle w:val="BodyText"/>
            </w:pPr>
            <w:r w:rsidRPr="00AA6CA9">
              <w:t>or</w:t>
            </w:r>
          </w:p>
          <w:p w:rsidR="00000000" w:rsidRPr="00AA6CA9" w:rsidP="00AA6CA9">
            <w:pPr>
              <w:pStyle w:val="ListBullet"/>
            </w:pPr>
            <w:r w:rsidRPr="00AA6CA9">
              <w:t>a current ‘Unrestricted Electricians Licence’ or its equivalent issued in an Australian state or territory.</w:t>
            </w:r>
          </w:p>
        </w:tc>
      </w:tr>
    </w:tbl>
    <w:p w:rsidR="00000000" w:rsidRPr="00AA6CA9" w:rsidP="00AA6CA9">
      <w:pPr>
        <w:pStyle w:val="NoPaddingFontSize1"/>
      </w:pPr>
    </w:p>
    <w:p w:rsidR="00000000" w:rsidRPr="00AA6CA9" w:rsidP="00AA6CA9">
      <w:pPr>
        <w:pStyle w:val="AllowPageBreak"/>
      </w:pPr>
    </w:p>
    <w:p w:rsidR="00000000" w:rsidRPr="00AA6CA9" w:rsidP="00AA6CA9">
      <w:pPr>
        <w:pStyle w:val="Heading1"/>
      </w:pPr>
      <w:bookmarkStart w:id="4" w:name="O_1245074"/>
      <w:bookmarkEnd w:id="4"/>
      <w:r w:rsidRPr="00AA6CA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06"/>
        <w:gridCol w:w="4534"/>
        <w:gridCol w:w="1757"/>
      </w:tblGrid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A total of</w:t>
            </w:r>
            <w:r w:rsidRPr="00AA6CA9">
              <w:rPr>
                <w:rStyle w:val="SpecialBold"/>
              </w:rPr>
              <w:t xml:space="preserve"> 440 weighting points</w:t>
            </w:r>
            <w:r w:rsidRPr="00AA6CA9">
              <w:t xml:space="preserve"> comprising:</w:t>
            </w:r>
          </w:p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 xml:space="preserve">240 core weighting points </w:t>
            </w:r>
            <w:r w:rsidRPr="00AA6CA9">
              <w:t xml:space="preserve">listed below; </w:t>
            </w:r>
            <w:r w:rsidRPr="00AA6CA9">
              <w:rPr>
                <w:rStyle w:val="SpecialBold"/>
              </w:rPr>
              <w:t>plus</w:t>
            </w:r>
          </w:p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>200 general elective weighting points</w:t>
            </w:r>
            <w:r w:rsidRPr="00AA6CA9">
              <w:t xml:space="preserve"> from the general elective units listed below.</w:t>
            </w:r>
          </w:p>
          <w:p w:rsidR="00000000" w:rsidRPr="00AA6CA9" w:rsidP="00AA6CA9">
            <w:pPr>
              <w:pStyle w:val="BodyText"/>
            </w:pPr>
            <w:r w:rsidRPr="00AA6CA9">
              <w:t xml:space="preserve">Choose a total of 200 </w:t>
            </w:r>
            <w:r w:rsidRPr="00AA6CA9">
              <w:rPr>
                <w:rStyle w:val="SpecialBold"/>
              </w:rPr>
              <w:t>weighting points</w:t>
            </w:r>
            <w:r w:rsidRPr="00AA6CA9">
              <w:t xml:space="preserve"> elective units from the list below, of which between 0 and 100</w:t>
            </w:r>
            <w:r w:rsidRPr="00AA6CA9">
              <w:rPr>
                <w:rStyle w:val="SpecialBold"/>
              </w:rPr>
              <w:t xml:space="preserve"> weighting po</w:t>
            </w:r>
            <w:r w:rsidRPr="00AA6CA9">
              <w:rPr>
                <w:rStyle w:val="SpecialBold"/>
              </w:rPr>
              <w:t>ints</w:t>
            </w:r>
            <w:r w:rsidRPr="00AA6CA9">
              <w:t xml:space="preserve"> can be taken from Group A; and between 0 and 100</w:t>
            </w:r>
            <w:r w:rsidRPr="00AA6CA9">
              <w:rPr>
                <w:rStyle w:val="SpecialBold"/>
              </w:rPr>
              <w:t xml:space="preserve"> weighting points</w:t>
            </w:r>
            <w:r w:rsidRPr="00AA6CA9">
              <w:t xml:space="preserve"> can be taken from Group B; and between 100 and 200</w:t>
            </w:r>
            <w:r w:rsidRPr="00AA6CA9">
              <w:rPr>
                <w:rStyle w:val="SpecialBold"/>
              </w:rPr>
              <w:t xml:space="preserve"> weighting points</w:t>
            </w:r>
            <w:r w:rsidRPr="00AA6CA9">
              <w:t xml:space="preserve"> can be taken from Group C (or all minimum 200</w:t>
            </w:r>
            <w:r w:rsidRPr="00AA6CA9">
              <w:rPr>
                <w:rStyle w:val="SpecialBold"/>
              </w:rPr>
              <w:t xml:space="preserve"> weighting points</w:t>
            </w:r>
            <w:r w:rsidRPr="00AA6CA9">
              <w:t xml:space="preserve"> can be taken from Group C).</w:t>
            </w:r>
          </w:p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>Up to 100 weighting points</w:t>
            </w:r>
            <w:r w:rsidRPr="00AA6CA9">
              <w:rPr>
                <w:rStyle w:val="SpecialBold"/>
              </w:rPr>
              <w:t xml:space="preserve"> of the general elective units</w:t>
            </w:r>
            <w:r w:rsidRPr="00AA6CA9">
              <w:t xml:space="preserve"> </w:t>
            </w:r>
            <w:r w:rsidRPr="00AA6CA9">
              <w:rPr>
                <w:rStyle w:val="SpecialBold"/>
              </w:rPr>
              <w:t>Group A</w:t>
            </w:r>
            <w:r w:rsidRPr="00AA6CA9">
              <w:t>, may be selected, with appropriate contextualisation, from any relevant nationally endorsed Training Package or accredited course, provided selected units contribute to the vocational outcome of the qualification. Pre</w:t>
            </w:r>
            <w:r w:rsidRPr="00AA6CA9">
              <w:t xml:space="preserve">viously assigned weighting points are listed in the UEE Electrotechnology Training Package Companion Volume Implementation Guide (CVIG), if not listed weighting </w:t>
            </w:r>
            <w:r w:rsidRPr="00AA6CA9">
              <w:t>points will be 10 points, unless directed from the Electrotechnology Industry Reference Committ</w:t>
            </w:r>
            <w:r w:rsidRPr="00AA6CA9">
              <w:t xml:space="preserve">ee (IRC). </w:t>
            </w:r>
          </w:p>
          <w:p w:rsidR="00000000" w:rsidRPr="00AA6CA9" w:rsidP="00AA6CA9">
            <w:pPr>
              <w:pStyle w:val="BodyText"/>
            </w:pPr>
            <w:r w:rsidRPr="00AA6CA9">
              <w:t>There are units of competency within this qualification that contain pre-requisites. Units of competency that have a pre-requisite requirement are identified by this symbol *. Refer directly to the units of competency to identify pre-requisite r</w:t>
            </w:r>
            <w:r w:rsidRPr="00AA6CA9">
              <w:t>equirements to ensure all are complied with. A list of all pre-requisites is also provided in the UEE Pre-requisite Companion Volume.</w:t>
            </w:r>
          </w:p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Where imported units are selected, care must be taken to ensure all pre-requisite units specified are complied with.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 xml:space="preserve">Core units 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rPr>
                <w:rStyle w:val="SpecialBold"/>
              </w:rPr>
              <w:t>Weighting Points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Compile and produce an energy sector detailed report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Implement and monitor energy sector WHS policies and procedures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Participate in development and f</w:t>
            </w:r>
            <w:r w:rsidRPr="00AA6CA9">
              <w:t>ollow a personal competency development plan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Diagnose and rectify faults in digital controls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Fault find and repair analogue circuits and components in electronic control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UEERE0015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Implement and monitor ener</w:t>
            </w:r>
            <w:r w:rsidRPr="00AA6CA9">
              <w:t>gy sector environmental and sustainable policies and procedures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>Group A: Imported and common elective units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rPr>
                <w:rStyle w:val="SpecialBold"/>
              </w:rPr>
              <w:t>Weighting Points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BSBOPS203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Deliver a service to customers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CPCWHS1001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Prepare to work safely in the construction industry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10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HLTAID009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cardiopulmonary resuscitation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10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ICTICT214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Operate application software packages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Comply with scheduled and preventative maintenance program processes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basic instruction in the use of electrotechnology apparatus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UEECO0002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Maintain documentation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UEECO0015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quotations for installation or service jobs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UEECO0017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Source and purchase material/parts for installation or service jobs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>Group B: General elective units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rPr>
                <w:rStyle w:val="SpecialBold"/>
              </w:rPr>
              <w:t>Weighting Points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Prepare electrotechnology/utilities drawings using manual drafting and CAD equipment and software*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Prepare engineering drawings using manual drafting and CAD for electrotechnology applications*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Produce detailed electrotechnology</w:t>
            </w:r>
            <w:r w:rsidRPr="00AA6CA9">
              <w:t>/utilities drawings using CAD equipment and software*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UEECD0050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Use and maintain the integrity of a portable gas detection device*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UEECS0033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Use engineering applications software on personal computers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UEEDV0005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Install and maintain cabling for multiple access to telecommunication services*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80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UEEDV0008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Install, modify and verify coaxial and structured communication copper cabling*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UEEEC0003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Assemble and set up basic security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80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UEEEC0060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Repairs ba</w:t>
            </w:r>
            <w:r w:rsidRPr="00AA6CA9">
              <w:t>sic electronic apparatus faults by replacement of components*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UEEEC0075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Troubleshoot single phase input d.c power supplies*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UEEEL0046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Find and repair faults in LV d.c. electrical apparatus and circuits*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UEEEL0053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Maintain operation of electrical marine equipment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UEEEL0054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Maintain operation of electrical mining equipment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UEEHA0004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Enter a classified hazardous area to undertake work related to electrical equipment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UEEHA0022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Dete</w:t>
            </w:r>
            <w:r w:rsidRPr="00AA6CA9">
              <w:t>rmine the explosion-protection requirements to meet a specified classified hazardous area*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UEEHA0025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Install explosion-protected equipment and associated apparatus and wiring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 xml:space="preserve">UEEHA0026 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Maintain equipment associated with hazardous areas*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UEEIC0002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Assemble, enter and verify operating instructions in microprocessor equipped devices*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Develop, enter and verify discrete control programs for programmable controllers*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density/level measurement co</w:t>
            </w:r>
            <w:r w:rsidRPr="00AA6CA9">
              <w:t>mponents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flow measurement components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UEEIC0041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pressure measurement components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UEEIC0043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temperature measurement components and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UEEIC0047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Use instrumentation drawings, specifications, standards and equipment manuals*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UEERE0050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Identify and isolate multiple supply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20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rPr>
                <w:rStyle w:val="SpecialBold"/>
              </w:rPr>
              <w:t>Group C: General elective units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rPr>
                <w:rStyle w:val="SpecialBold"/>
              </w:rPr>
              <w:t>Weighting Points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UEECO0001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Estimate electrotechnology projects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UEEEL0007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Develop detailed electrical drawings*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UEEEL0027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Carry out low voltage electrical field testing and report findings*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Develop structured programs to control external devices*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40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Develop, enter and verify programs in supervisory control and data acquisition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Develop, enter and verify word and analogue control programs for programmable logic controllers*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solutions to fluid circuit operatio</w:t>
            </w:r>
            <w:r w:rsidRPr="00AA6CA9">
              <w:t>ns*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solutions to pneumatic-hydraulic system operations*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80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Provide solutions to problems in industrial control systems*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Set up industrial field control devices*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polyphase electronic power control circuits*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60</w:t>
            </w:r>
          </w:p>
        </w:tc>
      </w:tr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UEEIC0042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A9">
            <w:pPr>
              <w:pStyle w:val="BodyText"/>
              <w:rPr>
                <w:lang w:val="en-NZ"/>
              </w:rPr>
            </w:pPr>
            <w:r w:rsidRPr="00AA6CA9">
              <w:t>Solve problems in single phase electronic power control circuits*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60</w:t>
            </w:r>
          </w:p>
        </w:tc>
      </w:tr>
    </w:tbl>
    <w:p w:rsidR="00000000" w:rsidRPr="00AA6CA9" w:rsidP="00AA6CA9">
      <w:pPr>
        <w:pStyle w:val="NoPaddingFontSize1"/>
      </w:pPr>
    </w:p>
    <w:p w:rsidR="00000000" w:rsidRPr="00AA6CA9" w:rsidP="00AA6CA9">
      <w:pPr>
        <w:pStyle w:val="AllowPageBreak"/>
      </w:pPr>
    </w:p>
    <w:p w:rsidR="00000000" w:rsidRPr="00AA6CA9" w:rsidP="00AA6CA9">
      <w:pPr>
        <w:pStyle w:val="Heading1"/>
      </w:pPr>
      <w:bookmarkStart w:id="5" w:name="O_1245073"/>
      <w:bookmarkEnd w:id="5"/>
      <w:r w:rsidRPr="00AA6CA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A9" w:rsidP="00AA6CA9">
            <w:pPr>
              <w:pStyle w:val="BodyText"/>
            </w:pPr>
            <w:r w:rsidRPr="00AA6CA9">
              <w:t>This qualification replaces and is equivalent to UEE409</w:t>
            </w:r>
            <w:r w:rsidRPr="00AA6CA9">
              <w:t>11 Certificate IV in Industrial Electronics and Control</w:t>
            </w:r>
          </w:p>
        </w:tc>
      </w:tr>
    </w:tbl>
    <w:p w:rsidR="00000000" w:rsidRPr="00AA6CA9" w:rsidP="00AA6CA9">
      <w:pPr>
        <w:pStyle w:val="NoPaddingFontSize1"/>
      </w:pPr>
    </w:p>
    <w:p w:rsidR="00000000" w:rsidRPr="00AA6CA9" w:rsidP="00AA6CA9">
      <w:pPr>
        <w:pStyle w:val="AllowPageBreak"/>
      </w:pPr>
    </w:p>
    <w:p w:rsidR="00000000" w:rsidRPr="00AA6CA9" w:rsidP="00AA6CA9">
      <w:pPr>
        <w:pStyle w:val="Heading1"/>
      </w:pPr>
      <w:bookmarkStart w:id="6" w:name="O_1245078"/>
      <w:bookmarkEnd w:id="6"/>
      <w:r w:rsidRPr="00AA6CA9">
        <w:t>Links</w:t>
      </w:r>
    </w:p>
    <w:p w:rsidR="00000000" w:rsidRPr="00AA6CA9" w:rsidP="00F716F9">
      <w:pPr>
        <w:pStyle w:val="BodyText"/>
      </w:pPr>
      <w:r w:rsidRPr="00AA6C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53B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A6CA9" w:rsidP="00AA6CA9"/>
    <w:sectPr w:rsidSect="00AA6C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A9" w:rsidRPr="00F716F9" w:rsidP="00F71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F9" w:rsidP="00AA6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16F9" w:rsidP="00AA6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16F9" w:rsidP="00AA6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CA9" w:rsidRPr="00F716F9" w:rsidP="00F71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F9" w:rsidRPr="002D2AF8" w:rsidP="00AA6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UEE40920 Certificate IV in Industrial Electronics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F716F9" w:rsidP="00AA6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725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6A8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CA9"/>
  </w:style>
  <w:style w:type="character" w:customStyle="1" w:styleId="Heading1Char">
    <w:name w:val="Heading 1 Char"/>
    <w:basedOn w:val="DefaultParagraphFont"/>
    <w:link w:val="Heading1"/>
    <w:rsid w:val="00AA6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C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CA9"/>
    <w:rPr>
      <w:b/>
      <w:spacing w:val="0"/>
    </w:rPr>
  </w:style>
  <w:style w:type="paragraph" w:customStyle="1" w:styleId="SuperHeading">
    <w:name w:val="SuperHeading"/>
    <w:basedOn w:val="Normal"/>
    <w:rsid w:val="00AA6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6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C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CA9"/>
    <w:rPr>
      <w:i/>
    </w:rPr>
  </w:style>
  <w:style w:type="paragraph" w:styleId="Caption">
    <w:name w:val="caption"/>
    <w:basedOn w:val="BodyText"/>
    <w:next w:val="Normal"/>
    <w:qFormat/>
    <w:rsid w:val="00AA6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CA9"/>
  </w:style>
  <w:style w:type="paragraph" w:styleId="TableofFigures">
    <w:name w:val="table of figures"/>
    <w:basedOn w:val="Normal"/>
    <w:next w:val="Normal"/>
    <w:semiHidden/>
    <w:rsid w:val="00AA6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C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CA9"/>
    <w:rPr>
      <w:rFonts w:ascii="Wingdings" w:hAnsi="Wingdings"/>
    </w:rPr>
  </w:style>
  <w:style w:type="paragraph" w:customStyle="1" w:styleId="TableHeading">
    <w:name w:val="Table Heading"/>
    <w:basedOn w:val="HeadingBase"/>
    <w:rsid w:val="00AA6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CA9"/>
    <w:rPr>
      <w:color w:val="0033CC"/>
      <w:u w:val="none"/>
    </w:rPr>
  </w:style>
  <w:style w:type="paragraph" w:customStyle="1" w:styleId="BodyTextRight">
    <w:name w:val="Body Text Right"/>
    <w:basedOn w:val="BodyText"/>
    <w:rsid w:val="00AA6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C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CA9"/>
    <w:rPr>
      <w:sz w:val="32"/>
    </w:rPr>
  </w:style>
  <w:style w:type="paragraph" w:customStyle="1" w:styleId="HeadingProcedure">
    <w:name w:val="Heading Procedure"/>
    <w:basedOn w:val="HeadingBase"/>
    <w:next w:val="Normal"/>
    <w:rsid w:val="00AA6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CA9"/>
    <w:pPr>
      <w:spacing w:before="60" w:after="60"/>
    </w:pPr>
  </w:style>
  <w:style w:type="paragraph" w:styleId="ListContinue">
    <w:name w:val="List Continue"/>
    <w:basedOn w:val="List"/>
    <w:rsid w:val="00AA6CA9"/>
    <w:pPr>
      <w:ind w:firstLine="0"/>
    </w:pPr>
  </w:style>
  <w:style w:type="paragraph" w:customStyle="1" w:styleId="ListNote">
    <w:name w:val="List Note"/>
    <w:basedOn w:val="List"/>
    <w:rsid w:val="00AA6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CA9"/>
    <w:rPr>
      <w:rFonts w:ascii="Courier New" w:hAnsi="Courier New"/>
    </w:rPr>
  </w:style>
  <w:style w:type="paragraph" w:customStyle="1" w:styleId="NoteBullet">
    <w:name w:val="Note Bullet"/>
    <w:basedOn w:val="Note"/>
    <w:rsid w:val="00AA6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C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CA9"/>
    <w:rPr>
      <w:b/>
      <w:smallCaps/>
    </w:rPr>
  </w:style>
  <w:style w:type="paragraph" w:customStyle="1" w:styleId="TableListNumber">
    <w:name w:val="Table List Number"/>
    <w:basedOn w:val="ListNumber"/>
    <w:rsid w:val="00AA6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CA9"/>
    <w:pPr>
      <w:numPr>
        <w:numId w:val="8"/>
      </w:numPr>
    </w:pPr>
  </w:style>
  <w:style w:type="paragraph" w:customStyle="1" w:styleId="ListAlpha2">
    <w:name w:val="List Alpha 2"/>
    <w:basedOn w:val="List2"/>
    <w:rsid w:val="00AA6CA9"/>
    <w:pPr>
      <w:numPr>
        <w:numId w:val="7"/>
      </w:numPr>
    </w:pPr>
  </w:style>
  <w:style w:type="paragraph" w:styleId="List2">
    <w:name w:val="List 2"/>
    <w:basedOn w:val="BodyText"/>
    <w:rsid w:val="00AA6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C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C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CA9"/>
    <w:pPr>
      <w:numPr>
        <w:numId w:val="3"/>
      </w:numPr>
    </w:pPr>
  </w:style>
  <w:style w:type="paragraph" w:styleId="ListContinue2">
    <w:name w:val="List Continue 2"/>
    <w:basedOn w:val="List2"/>
    <w:rsid w:val="00AA6CA9"/>
    <w:pPr>
      <w:ind w:firstLine="0"/>
    </w:pPr>
  </w:style>
  <w:style w:type="paragraph" w:styleId="ListContinue3">
    <w:name w:val="List Continue 3"/>
    <w:basedOn w:val="List3"/>
    <w:rsid w:val="00AA6CA9"/>
    <w:pPr>
      <w:ind w:left="1021" w:firstLine="0"/>
    </w:pPr>
  </w:style>
  <w:style w:type="paragraph" w:styleId="ListContinue4">
    <w:name w:val="List Continue 4"/>
    <w:basedOn w:val="List4"/>
    <w:rsid w:val="00AA6CA9"/>
    <w:pPr>
      <w:ind w:firstLine="0"/>
    </w:pPr>
  </w:style>
  <w:style w:type="paragraph" w:styleId="ListContinue5">
    <w:name w:val="List Continue 5"/>
    <w:basedOn w:val="List5"/>
    <w:rsid w:val="00AA6CA9"/>
    <w:pPr>
      <w:ind w:firstLine="0"/>
    </w:pPr>
  </w:style>
  <w:style w:type="paragraph" w:styleId="ListNumber3">
    <w:name w:val="List Number 3"/>
    <w:basedOn w:val="List3"/>
    <w:rsid w:val="00AA6CA9"/>
    <w:pPr>
      <w:numPr>
        <w:numId w:val="4"/>
      </w:numPr>
    </w:pPr>
  </w:style>
  <w:style w:type="paragraph" w:styleId="ListNumber4">
    <w:name w:val="List Number 4"/>
    <w:basedOn w:val="List4"/>
    <w:rsid w:val="00AA6CA9"/>
    <w:pPr>
      <w:numPr>
        <w:numId w:val="5"/>
      </w:numPr>
    </w:pPr>
  </w:style>
  <w:style w:type="paragraph" w:styleId="ListNumber5">
    <w:name w:val="List Number 5"/>
    <w:basedOn w:val="List5"/>
    <w:rsid w:val="00AA6CA9"/>
    <w:pPr>
      <w:numPr>
        <w:numId w:val="6"/>
      </w:numPr>
    </w:pPr>
  </w:style>
  <w:style w:type="paragraph" w:styleId="BlockText">
    <w:name w:val="Block Text"/>
    <w:basedOn w:val="Normal"/>
    <w:rsid w:val="00AA6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CA9"/>
    <w:rPr>
      <w:sz w:val="16"/>
      <w:vertAlign w:val="superscript"/>
    </w:rPr>
  </w:style>
  <w:style w:type="character" w:customStyle="1" w:styleId="Symbols">
    <w:name w:val="Symbols"/>
    <w:basedOn w:val="DefaultParagraphFont"/>
    <w:rsid w:val="00AA6CA9"/>
    <w:rPr>
      <w:rFonts w:ascii="Symbol" w:hAnsi="Symbol"/>
    </w:rPr>
  </w:style>
  <w:style w:type="character" w:customStyle="1" w:styleId="MenuOptions">
    <w:name w:val="Menu Options"/>
    <w:basedOn w:val="DefaultParagraphFont"/>
    <w:rsid w:val="00AA6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CA9"/>
    <w:rPr>
      <w:b/>
    </w:rPr>
  </w:style>
  <w:style w:type="character" w:customStyle="1" w:styleId="Underlined">
    <w:name w:val="Underlined"/>
    <w:basedOn w:val="DefaultParagraphFont"/>
    <w:rsid w:val="00AA6CA9"/>
    <w:rPr>
      <w:u w:val="single"/>
    </w:rPr>
  </w:style>
  <w:style w:type="paragraph" w:customStyle="1" w:styleId="TableBodyTextRight">
    <w:name w:val="Table Body Text Right"/>
    <w:basedOn w:val="TableBodyText"/>
    <w:rsid w:val="00AA6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CA9"/>
    <w:rPr>
      <w:sz w:val="18"/>
    </w:rPr>
  </w:style>
  <w:style w:type="paragraph" w:customStyle="1" w:styleId="BodySmallRight">
    <w:name w:val="Body Small Right"/>
    <w:basedOn w:val="BodyTextRight"/>
    <w:rsid w:val="00AA6CA9"/>
    <w:rPr>
      <w:sz w:val="18"/>
      <w:szCs w:val="18"/>
    </w:rPr>
  </w:style>
  <w:style w:type="paragraph" w:customStyle="1" w:styleId="MarginEdition">
    <w:name w:val="Margin Edition"/>
    <w:basedOn w:val="MarginNote"/>
    <w:rsid w:val="00AA6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CA9"/>
    <w:rPr>
      <w:sz w:val="2"/>
      <w:szCs w:val="2"/>
    </w:rPr>
  </w:style>
  <w:style w:type="character" w:customStyle="1" w:styleId="Small">
    <w:name w:val="Small"/>
    <w:basedOn w:val="DefaultParagraphFont"/>
    <w:rsid w:val="00AA6CA9"/>
    <w:rPr>
      <w:sz w:val="16"/>
    </w:rPr>
  </w:style>
  <w:style w:type="paragraph" w:customStyle="1" w:styleId="WideTable">
    <w:name w:val="Wide Table"/>
    <w:basedOn w:val="Normal"/>
    <w:rsid w:val="00AA6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CA9"/>
  </w:style>
  <w:style w:type="paragraph" w:styleId="Quote">
    <w:name w:val="Quote"/>
    <w:basedOn w:val="Heading1"/>
    <w:link w:val="QuoteChar"/>
    <w:qFormat/>
    <w:rsid w:val="00AA6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CA9"/>
    <w:pPr>
      <w:pageBreakBefore/>
    </w:pPr>
  </w:style>
  <w:style w:type="paragraph" w:customStyle="1" w:styleId="Border">
    <w:name w:val="Border"/>
    <w:basedOn w:val="Normal"/>
    <w:qFormat/>
    <w:rsid w:val="00AA6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CA9"/>
    <w:rPr>
      <w:u w:val="single"/>
    </w:rPr>
  </w:style>
  <w:style w:type="character" w:customStyle="1" w:styleId="BoldandItalics">
    <w:name w:val="Bold and Italics"/>
    <w:qFormat/>
    <w:rsid w:val="00AA6CA9"/>
    <w:rPr>
      <w:b/>
      <w:i/>
      <w:u w:val="none"/>
    </w:rPr>
  </w:style>
  <w:style w:type="paragraph" w:styleId="BalloonText">
    <w:name w:val="Balloon Text"/>
    <w:basedOn w:val="Normal"/>
    <w:link w:val="BalloonTextChar"/>
    <w:rsid w:val="00AA6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CA9"/>
    <w:pPr>
      <w:spacing w:before="0" w:after="0"/>
    </w:pPr>
  </w:style>
  <w:style w:type="paragraph" w:customStyle="1" w:styleId="BodyTextBold">
    <w:name w:val="Body Text Bold"/>
    <w:basedOn w:val="BodyText"/>
    <w:qFormat/>
    <w:rsid w:val="00AA6CA9"/>
    <w:rPr>
      <w:b/>
    </w:rPr>
  </w:style>
  <w:style w:type="character" w:styleId="Hyperlink">
    <w:name w:val="Hyperlink"/>
    <w:basedOn w:val="DefaultParagraphFont"/>
    <w:uiPriority w:val="99"/>
    <w:unhideWhenUsed/>
    <w:rsid w:val="00F71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995</Words>
  <Characters>6355</Characters>
  <Application>Microsoft Office Word</Application>
  <DocSecurity>0</DocSecurity>
  <Lines>288</Lines>
  <Paragraphs>229</Paragraphs>
  <ScaleCrop>false</ScaleCrop>
  <Company>Author-it Software Corporation Ltd.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UEE40920 Certificate IV in Industrial Electronics and Control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2022-10-24T14:51:59Z</dcterms:created>
  <dcterms:modified xsi:type="dcterms:W3CDTF">2022-10-21T02:45:00Z</dcterms:modified>
</cp:coreProperties>
</file>