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7F8" w:rsidP="008E57F8">
      <w:pPr>
        <w:pStyle w:val="Title"/>
      </w:pPr>
      <w:r>
        <w:fldChar w:fldCharType="begin"/>
      </w:r>
      <w:r>
        <w:instrText xml:space="preserve"> TITLE   \* MERGEFORMAT </w:instrText>
      </w:r>
      <w:r>
        <w:fldChar w:fldCharType="separate"/>
      </w:r>
      <w:r>
        <w:t>UEE40620 Certificate IV in Electrotechnology - Systems Electrician</w:t>
      </w:r>
      <w:r>
        <w:fldChar w:fldCharType="end"/>
      </w:r>
    </w:p>
    <w:p w:rsidR="008E57F8" w:rsidP="008E57F8">
      <w:pPr>
        <w:pStyle w:val="Version"/>
        <w:sectPr w:rsidSect="00202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202BC1" w:rsidP="00202BC1">
      <w:pPr>
        <w:pStyle w:val="SuperHeading"/>
      </w:pPr>
      <w:r w:rsidRPr="00202BC1">
        <w:t>UEE40620 Certificate IV in Electrotechnology - Systems Electrician</w:t>
      </w:r>
    </w:p>
    <w:p w:rsidR="00000000" w:rsidRPr="00202BC1" w:rsidP="00202BC1">
      <w:pPr>
        <w:pStyle w:val="Heading1"/>
      </w:pPr>
      <w:bookmarkStart w:id="1" w:name="O_1281308"/>
      <w:bookmarkEnd w:id="1"/>
      <w:r w:rsidRPr="00202BC1">
        <w:t>Modification History</w:t>
      </w:r>
    </w:p>
    <w:tbl>
      <w:tblPr>
        <w:tblW w:w="9497" w:type="dxa"/>
        <w:tblLayout w:type="fixed"/>
        <w:tblCellMar>
          <w:left w:w="62" w:type="dxa"/>
          <w:right w:w="62" w:type="dxa"/>
        </w:tblCellMar>
        <w:tblLook w:val="0000"/>
      </w:tblPr>
      <w:tblGrid>
        <w:gridCol w:w="9497"/>
      </w:tblGrid>
      <w:tr w:rsidTr="00202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t xml:space="preserve">Release 6. Updated superseded UEERS units. </w:t>
            </w:r>
          </w:p>
          <w:p w:rsidR="00000000" w:rsidRPr="00202BC1" w:rsidP="00202BC1">
            <w:pPr>
              <w:pStyle w:val="BodyText"/>
            </w:pPr>
            <w:r w:rsidRPr="00202BC1">
              <w:t>Release 5. Updated superseded elective units.</w:t>
            </w:r>
          </w:p>
          <w:p w:rsidR="00000000" w:rsidRPr="00202BC1" w:rsidP="00202BC1">
            <w:pPr>
              <w:pStyle w:val="BodyText"/>
            </w:pPr>
            <w:r w:rsidRPr="00202BC1">
              <w:t>Release 4. Updated superseded elective units.</w:t>
            </w:r>
          </w:p>
          <w:p w:rsidR="00000000" w:rsidRPr="00202BC1" w:rsidP="00202BC1">
            <w:pPr>
              <w:pStyle w:val="BodyText"/>
            </w:pPr>
            <w:r w:rsidRPr="00202BC1">
              <w:t>Release 3. Updated superseded imported units.</w:t>
            </w:r>
          </w:p>
          <w:p w:rsidR="00000000" w:rsidRPr="00202BC1" w:rsidP="00202BC1">
            <w:pPr>
              <w:pStyle w:val="BodyText"/>
            </w:pPr>
            <w:r w:rsidRPr="00202BC1">
              <w:t>Release 2: Three units added to Group B General Electives. Imported elective units updated.</w:t>
            </w:r>
          </w:p>
          <w:p w:rsidR="00000000" w:rsidRPr="00202BC1" w:rsidP="00202BC1">
            <w:pPr>
              <w:pStyle w:val="BodyText"/>
            </w:pPr>
            <w:r w:rsidRPr="00202BC1">
              <w:t>Release 1. This is the first release of this qualification in the UEE Electrotechnology Training Package</w:t>
            </w:r>
          </w:p>
        </w:tc>
      </w:tr>
    </w:tbl>
    <w:p w:rsidR="00000000" w:rsidRPr="00202BC1" w:rsidP="00202BC1">
      <w:pPr>
        <w:pStyle w:val="NoPaddingFontSize1"/>
      </w:pPr>
    </w:p>
    <w:p w:rsidR="00000000" w:rsidRPr="00202BC1" w:rsidP="00202BC1">
      <w:pPr>
        <w:pStyle w:val="AllowPageBreak"/>
      </w:pPr>
    </w:p>
    <w:p w:rsidR="00000000" w:rsidRPr="00202BC1" w:rsidP="00202BC1">
      <w:pPr>
        <w:pStyle w:val="Heading1"/>
      </w:pPr>
      <w:bookmarkStart w:id="2" w:name="O_1281307"/>
      <w:bookmarkEnd w:id="2"/>
      <w:r w:rsidRPr="00202BC1">
        <w:t>Qualification Description</w:t>
      </w:r>
    </w:p>
    <w:tbl>
      <w:tblPr>
        <w:tblW w:w="9497" w:type="dxa"/>
        <w:tblLayout w:type="fixed"/>
        <w:tblCellMar>
          <w:left w:w="62" w:type="dxa"/>
          <w:right w:w="62" w:type="dxa"/>
        </w:tblCellMar>
        <w:tblLook w:val="0000"/>
      </w:tblPr>
      <w:tblGrid>
        <w:gridCol w:w="9497"/>
      </w:tblGrid>
      <w:tr w:rsidTr="00202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t>This qualification covers competencies to select, install, commission, fault find and maintain electrical systems and equipment with options, typically in explosion protection; electrical machines; electrical inspection; s</w:t>
            </w:r>
            <w:r w:rsidRPr="00202BC1">
              <w:t>afety auditing; contracting; lifts and energy supply/distribution.</w:t>
            </w:r>
          </w:p>
          <w:p w:rsidR="00000000" w:rsidRPr="00202BC1" w:rsidP="00202BC1">
            <w:pPr>
              <w:pStyle w:val="BodyText"/>
            </w:pPr>
            <w:r w:rsidRPr="00202BC1">
              <w:t>No licensing, legislative or certification requirements apply to this qualification at the time of publication.</w:t>
            </w:r>
          </w:p>
        </w:tc>
      </w:tr>
    </w:tbl>
    <w:p w:rsidR="00000000" w:rsidRPr="00202BC1" w:rsidP="00202BC1">
      <w:pPr>
        <w:pStyle w:val="NoPaddingFontSize1"/>
      </w:pPr>
    </w:p>
    <w:p w:rsidR="00000000" w:rsidRPr="00202BC1" w:rsidP="00202BC1">
      <w:pPr>
        <w:pStyle w:val="AllowPageBreak"/>
      </w:pPr>
    </w:p>
    <w:p w:rsidR="00000000" w:rsidRPr="00202BC1" w:rsidP="00202BC1">
      <w:pPr>
        <w:pStyle w:val="Heading1"/>
      </w:pPr>
      <w:bookmarkStart w:id="3" w:name="O_1281306"/>
      <w:bookmarkEnd w:id="3"/>
      <w:r w:rsidRPr="00202BC1">
        <w:t>Entry Requirements</w:t>
      </w:r>
    </w:p>
    <w:tbl>
      <w:tblPr>
        <w:tblW w:w="9497" w:type="dxa"/>
        <w:tblLayout w:type="fixed"/>
        <w:tblCellMar>
          <w:left w:w="62" w:type="dxa"/>
          <w:right w:w="62" w:type="dxa"/>
        </w:tblCellMar>
        <w:tblLook w:val="0000"/>
      </w:tblPr>
      <w:tblGrid>
        <w:gridCol w:w="9497"/>
      </w:tblGrid>
      <w:tr w:rsidTr="00202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t>The entry requirement for this qualif</w:t>
            </w:r>
            <w:r w:rsidRPr="00202BC1">
              <w:t>ication is:</w:t>
            </w:r>
          </w:p>
          <w:p w:rsidR="00000000" w:rsidRPr="00202BC1" w:rsidP="00202BC1">
            <w:pPr>
              <w:pStyle w:val="ListBullet"/>
            </w:pPr>
            <w:r w:rsidRPr="00202BC1">
              <w:t>UEE30820 Certificate III in Electrotechnology Electrician</w:t>
            </w:r>
          </w:p>
          <w:p w:rsidR="00000000" w:rsidRPr="00202BC1" w:rsidP="00202BC1">
            <w:pPr>
              <w:pStyle w:val="BodyText"/>
            </w:pPr>
            <w:r w:rsidRPr="00202BC1">
              <w:t>or</w:t>
            </w:r>
          </w:p>
          <w:p w:rsidR="00000000" w:rsidRPr="00202BC1" w:rsidP="00202BC1">
            <w:pPr>
              <w:pStyle w:val="ListBullet"/>
            </w:pPr>
            <w:r w:rsidRPr="00202BC1">
              <w:t>a current ‘Unrestricted Electricians Licence’ or its equivalent issued in an Australian state or territory.</w:t>
            </w:r>
          </w:p>
        </w:tc>
      </w:tr>
    </w:tbl>
    <w:p w:rsidR="00000000" w:rsidRPr="00202BC1" w:rsidP="00202BC1">
      <w:pPr>
        <w:pStyle w:val="NoPaddingFontSize1"/>
      </w:pPr>
    </w:p>
    <w:p w:rsidR="00000000" w:rsidRPr="00202BC1" w:rsidP="00202BC1">
      <w:pPr>
        <w:pStyle w:val="AllowPageBreak"/>
      </w:pPr>
    </w:p>
    <w:p w:rsidR="00000000" w:rsidRPr="00202BC1" w:rsidP="00202BC1">
      <w:pPr>
        <w:pStyle w:val="Heading1"/>
      </w:pPr>
      <w:bookmarkStart w:id="4" w:name="O_1281305"/>
      <w:bookmarkEnd w:id="4"/>
      <w:r w:rsidRPr="00202BC1">
        <w:t>Packaging Rules</w:t>
      </w:r>
    </w:p>
    <w:tbl>
      <w:tblPr>
        <w:tblW w:w="9497" w:type="dxa"/>
        <w:tblLayout w:type="fixed"/>
        <w:tblCellMar>
          <w:left w:w="62" w:type="dxa"/>
          <w:right w:w="62" w:type="dxa"/>
        </w:tblCellMar>
        <w:tblLook w:val="0000"/>
      </w:tblPr>
      <w:tblGrid>
        <w:gridCol w:w="2645"/>
        <w:gridCol w:w="4945"/>
        <w:gridCol w:w="1907"/>
      </w:tblGrid>
      <w:tr w:rsidTr="00202BC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t xml:space="preserve">A total of </w:t>
            </w:r>
            <w:r w:rsidRPr="00202BC1">
              <w:rPr>
                <w:rStyle w:val="SpecialBold"/>
              </w:rPr>
              <w:t>440 weighting points</w:t>
            </w:r>
            <w:r w:rsidRPr="00202BC1">
              <w:t xml:space="preserve"> comprising:</w:t>
            </w:r>
          </w:p>
          <w:p w:rsidR="00000000" w:rsidRPr="00202BC1" w:rsidP="00202BC1">
            <w:pPr>
              <w:pStyle w:val="BodyText"/>
            </w:pPr>
            <w:r w:rsidRPr="00202BC1">
              <w:rPr>
                <w:rStyle w:val="SpecialBold"/>
              </w:rPr>
              <w:t xml:space="preserve">120 core weighting points </w:t>
            </w:r>
            <w:r w:rsidRPr="00202BC1">
              <w:t>listed below; plus</w:t>
            </w:r>
          </w:p>
          <w:p w:rsidR="00000000" w:rsidRPr="00202BC1" w:rsidP="00202BC1">
            <w:pPr>
              <w:pStyle w:val="BodyText"/>
            </w:pPr>
            <w:r w:rsidRPr="00202BC1">
              <w:rPr>
                <w:rStyle w:val="SpecialBold"/>
              </w:rPr>
              <w:t>320 general elective weighting points</w:t>
            </w:r>
            <w:r w:rsidRPr="00202BC1">
              <w:t xml:space="preserve"> from the general elective units listed below.</w:t>
            </w:r>
          </w:p>
          <w:p w:rsidR="00000000" w:rsidRPr="00202BC1" w:rsidP="00202BC1">
            <w:pPr>
              <w:pStyle w:val="BodyText"/>
            </w:pPr>
            <w:r w:rsidRPr="00202BC1">
              <w:t>Choose a total</w:t>
            </w:r>
            <w:r w:rsidRPr="00202BC1">
              <w:rPr>
                <w:rStyle w:val="SpecialBold"/>
              </w:rPr>
              <w:t xml:space="preserve"> </w:t>
            </w:r>
            <w:r w:rsidRPr="00202BC1">
              <w:t xml:space="preserve">of </w:t>
            </w:r>
            <w:r w:rsidRPr="00202BC1">
              <w:rPr>
                <w:rStyle w:val="SpecialBold"/>
              </w:rPr>
              <w:t>320 weighting points</w:t>
            </w:r>
            <w:r w:rsidRPr="00202BC1">
              <w:t xml:space="preserve"> elective units from the list below, of which between </w:t>
            </w:r>
            <w:r w:rsidRPr="00202BC1">
              <w:rPr>
                <w:rStyle w:val="SpecialBold"/>
              </w:rPr>
              <w:t>0 and 100 weighting po</w:t>
            </w:r>
            <w:r w:rsidRPr="00202BC1">
              <w:rPr>
                <w:rStyle w:val="SpecialBold"/>
              </w:rPr>
              <w:t>ints</w:t>
            </w:r>
            <w:r w:rsidRPr="00202BC1">
              <w:t xml:space="preserve"> can be taken from Group A; between </w:t>
            </w:r>
            <w:r w:rsidRPr="00202BC1">
              <w:rPr>
                <w:rStyle w:val="SpecialBold"/>
              </w:rPr>
              <w:t>0 and 100 weighting points</w:t>
            </w:r>
            <w:r w:rsidRPr="00202BC1">
              <w:t xml:space="preserve"> can be taken from Group B; and between </w:t>
            </w:r>
            <w:r w:rsidRPr="00202BC1">
              <w:rPr>
                <w:rStyle w:val="SpecialBold"/>
              </w:rPr>
              <w:t>220 and 320 weighting points</w:t>
            </w:r>
            <w:r w:rsidRPr="00202BC1">
              <w:t xml:space="preserve"> can be taken from Group C</w:t>
            </w:r>
            <w:r w:rsidRPr="00202BC1">
              <w:rPr>
                <w:rStyle w:val="SpecialBold"/>
              </w:rPr>
              <w:t xml:space="preserve"> </w:t>
            </w:r>
            <w:r w:rsidRPr="00202BC1">
              <w:t>(or all</w:t>
            </w:r>
            <w:r w:rsidRPr="00202BC1">
              <w:rPr>
                <w:rStyle w:val="SpecialBold"/>
              </w:rPr>
              <w:t xml:space="preserve"> 320 elective weighting points </w:t>
            </w:r>
            <w:r w:rsidRPr="00202BC1">
              <w:t>can be taken from Group C).</w:t>
            </w:r>
          </w:p>
          <w:p w:rsidR="00000000" w:rsidRPr="00202BC1" w:rsidP="00202BC1">
            <w:pPr>
              <w:pStyle w:val="BodyText"/>
            </w:pPr>
            <w:r w:rsidRPr="00202BC1">
              <w:t>Up to</w:t>
            </w:r>
            <w:r w:rsidRPr="00202BC1">
              <w:rPr>
                <w:rStyle w:val="SpecialBold"/>
              </w:rPr>
              <w:t xml:space="preserve"> 100 weighting points</w:t>
            </w:r>
            <w:r w:rsidRPr="00202BC1">
              <w:t xml:space="preserve"> of</w:t>
            </w:r>
            <w:r w:rsidRPr="00202BC1">
              <w:t xml:space="preserve"> the general elective units Group A, may be selected, with appropriate contextualisation, from any relevant nationally endorsed Training Package or accredited course, provided selected units contribute to the vocational outcome of the qualification. Previo</w:t>
            </w:r>
            <w:r w:rsidRPr="00202BC1">
              <w:t xml:space="preserve">usly assigned weighting points are listed in the UEE Electrotechnology Training Package Companion Volume Implementation Guide (CVIG), if not listed weighting points will be 10 points, unless directed from the Electrotechnology Industry Reference Committee </w:t>
            </w:r>
            <w:r w:rsidRPr="00202BC1">
              <w:t xml:space="preserve">(IRC). </w:t>
            </w:r>
          </w:p>
          <w:p w:rsidR="00000000" w:rsidRPr="00202BC1" w:rsidP="00202BC1">
            <w:pPr>
              <w:pStyle w:val="BodyText"/>
            </w:pPr>
            <w:r w:rsidRPr="00202BC1">
              <w:t>There are units of competency within this qualification that contain pre-requisites. Units of competency that have a pre-requisite requirement are identified by this symbol *. Refer directly to the units of competency to identify pre-requisite requ</w:t>
            </w:r>
            <w:r w:rsidRPr="00202BC1">
              <w:t>irements to ensure all are complied with. A list of all pre-requisites is also provided in the UEE Pre-requisite Companion Volume.</w:t>
            </w:r>
          </w:p>
          <w:p w:rsidR="00000000" w:rsidP="00202BC1">
            <w:pPr>
              <w:pStyle w:val="BodyText"/>
              <w:rPr>
                <w:lang w:val="en-NZ"/>
              </w:rPr>
            </w:pPr>
            <w:r w:rsidRPr="00202BC1">
              <w:t>Where imported units are selected, care must be taken to ensure all pre-requisite units specified are complied with.</w:t>
            </w:r>
          </w:p>
        </w:tc>
      </w:tr>
      <w:tr w:rsidTr="00202BC1">
        <w:tblPrEx>
          <w:tblW w:w="9497" w:type="dxa"/>
          <w:tblLayout w:type="fixed"/>
          <w:tblCellMar>
            <w:left w:w="62" w:type="dxa"/>
            <w:right w:w="62" w:type="dxa"/>
          </w:tblCellMar>
          <w:tblLook w:val="0000"/>
        </w:tblPrEx>
        <w:tc>
          <w:tcPr>
            <w:tcW w:w="7590" w:type="dxa"/>
            <w:gridSpan w:val="2"/>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rPr>
                <w:rStyle w:val="SpecialBold"/>
              </w:rPr>
              <w:t xml:space="preserve">Core units </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rPr>
                <w:rStyle w:val="SpecialBold"/>
              </w:rPr>
              <w:t>Weighting Points</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UEECD0010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Compile and produce an energy sector detailed report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UEECD0024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Implement and monitor energy sector WHS policies and procedures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UEECD0027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Participate in development and follow a personal competency development plan</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UEERE0015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Implement and monitor energy sector environmental and sustainable policies and procedures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7590" w:type="dxa"/>
            <w:gridSpan w:val="2"/>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rPr>
                <w:rStyle w:val="SpecialBold"/>
              </w:rPr>
              <w:t>Group A: Imported and common elective units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rPr>
                <w:rStyle w:val="SpecialBold"/>
              </w:rPr>
              <w:t>Weighting Points</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BSBOPS20</w:t>
            </w:r>
            <w:r w:rsidRPr="00202BC1">
              <w:t>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Deliver a service to customers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CPCWHS1001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Prepare to work safely in the construction industry</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10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HLTAID009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cardiopulmonary resuscitation</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10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ICTICT214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Operate application software packages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UEECD0011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Comply with scheduled and preventative maintenance program processes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UEECD0035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basic instruction in the use of electrotechnology apparatus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UEECO0002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Maintain documentation</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UEECO0015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quotations for installation or service jobs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UEECO0017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Source and purchase material/parts for installation or service jobs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7590" w:type="dxa"/>
            <w:gridSpan w:val="2"/>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rPr>
                <w:rStyle w:val="SpecialBold"/>
              </w:rPr>
              <w:t>Group B: General elective units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rPr>
                <w:rStyle w:val="SpecialBold"/>
              </w:rPr>
              <w:t>Weighting Points</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UEEAS0007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Assemble, mount and connect control gear and switchgear*</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UEEAS0008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Fabricate and assemble bus bars*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UEEAS0009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Mount and wire control panel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UEECD0028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Plan an integrated cabling installation system*</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UEECD0050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Use and maintain the integrity of a portable gas detection device*</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UEECS0033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Use engineering applications software on personal</w:t>
            </w:r>
            <w:r w:rsidRPr="00202BC1">
              <w:t xml:space="preserve"> computers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UEEDV0005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and maintain cabling for multiple access to telecommunication services*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80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UEEDV0008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modify and verify coaxial and structured communication copper cabling*</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UEEEC0003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Assemble and set up basic security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80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UEEEC0060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Repairs basic electronic apparatus faults by replacement of components*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UEEEC0075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Troubleshoot single phase input d.c power supplies*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UEEEL0004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Carry out basic repairs to electrical components and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UEEEL0016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advice on effective and energy efficient lighting products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UEEEL0017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Repair and maintain mechanical components of electrical machines*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UEEEL0022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Supply effective and efficient lighting products for domestic and small commercial applications</w:t>
            </w:r>
            <w:r w:rsidRPr="00202BC1">
              <w: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UEEEL0026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Align and install traction lift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UEEEL0033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electrical tests on LV electrical machines*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UEEEL0034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mechanical tests on electrical machines and components*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UEEEL0045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Diagnose and rectify faults in traction lift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80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UEEEL0046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Find and repair faults in LV d.c. electrical apparatus and circuits*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UEEEL0049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and maintain emergency safety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Maintain and service traction lift systems a</w:t>
            </w:r>
            <w:r w:rsidRPr="00202BC1">
              <w:t>nd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Maintain operation of electrical marine equipment and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Maintain operation of electrical mining equipment and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Overhaul and repair major switchgear and control gear*</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Place and connect electrical coils*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advice on the application of energy efficient lighting for ambient and aesthetic effect*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Rewind LV direct current machines*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Rewind single phase machines*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Rewind three phase low voltage induction machines*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Select and arrange equipment for special LV electrical installations*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Wind electrical coils*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Inspect, test and maintain emergency alarm systems and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Inspect, test and maintain emergency lighting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and commission whole current electricity meters*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UEEHA0004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Enter a classified hazardous area to undertake work related to electrical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UEEHA0020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detailed inspection of electrical installations for hazardous areas*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UEEHA0022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Determine the explosion-protection requirements to meet a specified classified hazardous area*</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UEEHA0025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explosion-protected equipment and associated app</w:t>
            </w:r>
            <w:r w:rsidRPr="00202BC1">
              <w:t>aratus and wiring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 xml:space="preserve">UEEHA0026 </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Maintain equipment associated with hazardous areas*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UEEHA0038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visual and close inspection of electrical installations for hazardous areas*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UEEIC0002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Assemble, enter and verify operating instructions in microprocessor equipped devices*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UEEIC0011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electrical integrated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UEEIC0013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enter and verify discrete control programs for programmable controllers*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UEEIC0024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Plan th</w:t>
            </w:r>
            <w:r w:rsidRPr="00202BC1">
              <w:t>e electrical installation of integrated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UEEIC0038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density/level measurement components and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UEEIC0039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flow measurement components and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UEEIC0041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pressure measurement components and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UEEIC0043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temperature measurement components and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UEEIC0047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Use instrumentation drawings, specifications, standards and equipment manuals*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UEERA0035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Establ</w:t>
            </w:r>
            <w:r w:rsidRPr="00202BC1">
              <w:t>ish the basic operating conditions of air conditioning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UEERA0036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Establish the basic operating conditions of vapour compression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UEERA0059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Prepare and connect refrigerant tubing and fittings*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UEERE0050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Identify and isolate multiple supply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UEERE0054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site survey for grid-connected photovoltaic and battery storage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30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UEERE0080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photovoltaic power conversion equipment to grid *</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30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UEERE0081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photovoltaic systems t</w:t>
            </w:r>
            <w:r w:rsidRPr="00202BC1">
              <w:t>o power conversion equipment *</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30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UEERS0021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Assemble and wire electrical rail signalling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30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UEERS0024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and maintain rail track circuit leads and bonds*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30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UEERS0036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Repair rail signalling power and control cables*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UEERS0037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Test copper rail signalling cables*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UETDRIS017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Perform high voltage field switching operation to a given schedule*</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UETDRIS018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Perform low voltage field switching operation to a given schedule*</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50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UETDRIS031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Maintain insulating oil*</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UETDRIS032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network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80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UETDRIS033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network protection*</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UETDRSB001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Perform substation switching operations to a given schedule</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50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UETDRSB007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and maintain substation direct current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30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UETDRSB010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Maint</w:t>
            </w:r>
            <w:r w:rsidRPr="00202BC1">
              <w:t>ain capacitor bank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7590" w:type="dxa"/>
            <w:gridSpan w:val="2"/>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rPr>
                <w:rStyle w:val="SpecialBold"/>
              </w:rPr>
              <w:t>Group C: General elective units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rPr>
                <w:rStyle w:val="SpecialBold"/>
              </w:rPr>
              <w:t>Weighting Points</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CPPHES4005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 xml:space="preserve">Assess household energy use and efficiency improvements </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UEECD0063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Write work activity reports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UEECO0001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Estimate electrotechnology projects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UEEEL0007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detailed electrical drawings*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UEEEL0027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Carry out low voltage electrical field testing and report findings*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UEEEL0029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compliance inspection of LV electrical installations with demand exceeding 100 A per phase*</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UEEEL0030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 xml:space="preserve">Conduct compliance inspection of single phase LV </w:t>
            </w:r>
            <w:r w:rsidRPr="00202BC1">
              <w:t>electrical installations*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UEEEL0031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compliance inspection of special LV electrical installations*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UEEEL0032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Conduct electrical tests on HV electrical machines*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UEEEL0036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Design effective and efficient lighting for residential and commercial buildings*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UEEEL0040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compliance policies and plans to conduct an electrical contracting business*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80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UEEEL0044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Diagnose and rectify faults in complex lift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w:t>
            </w:r>
            <w:r w:rsidRPr="00202BC1">
              <w:t>L0050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Install and replace low voltage current transformer metering*</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Investigate and report on electrical incidents and causes*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Plan electrical installations with a low voltage demand up to 400 A per phase*</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UEEEL0059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Plan low voltage switchboard and control panel layouts*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Prepare quotations for the supply of effective and efficient lighting products for lighting projects*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photometric data for illumination system design</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Rewind HV three phase induction machines rated for voltages above 3.3 kV*</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UEEEL0065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Rewind HV three phase induction machines rated for voltages to 3.3 kV*</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Select effective and efficient light sources and luminaries for given locations and</w:t>
            </w:r>
            <w:r w:rsidRPr="00202BC1">
              <w:t xml:space="preserve"> designs*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Select low voltage power factor correction equipment*</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Set up and place LV electrical apparatus and associated circuits into service*</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UEEEL0073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Verify compliance and functionality of special LV electrical installations*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UEEIC0009</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an electrical integrated system interface for access through a touch screen*</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20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UEEIC0012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structured programs to control external devices*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w:t>
            </w:r>
            <w:r w:rsidRPr="00202BC1">
              <w:t>014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enter and verify programs in supervisory control and data acquisition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UEEIC0015</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enter and verify word and analogue control programs for programmable logic controllers*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UEEIC0018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Diagnose and rectify faults in digital controls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UEEIC0020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Fault find and repair analogue circuits and components in electronic control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UEEIC0026</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solutions to fluid circuit operations*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UEEIC0027</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solutions to pne</w:t>
            </w:r>
            <w:r w:rsidRPr="00202BC1">
              <w:t>umatic-hydraulic system operations*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80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UEEIC0028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Provide solutions to problems in industrial control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UEEIC0034</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Set up industrial field control devices*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UEEIC0040</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polyphase electronic power control circuits*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UEEIC0042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Solve problems in single phase electronic power control circuits*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UEERE0052</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Assess energy loads and uses for energy efficiency in commercial facilities*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UEERE0053</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Assess energy loads and uses for energy efficiency in industrial properties and ente</w:t>
            </w:r>
            <w:r w:rsidRPr="00202BC1">
              <w:t>rprises*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40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UEERE0061</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Design grid-connected photovoltaic power supply systems*</w:t>
            </w:r>
          </w:p>
        </w:tc>
        <w:tc>
          <w:tcPr>
            <w:tcW w:w="1907"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60</w:t>
            </w:r>
          </w:p>
        </w:tc>
      </w:tr>
      <w:tr w:rsidTr="00202BC1">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UEERE0068</w:t>
            </w:r>
          </w:p>
        </w:tc>
        <w:tc>
          <w:tcPr>
            <w:tcW w:w="4945" w:type="dxa"/>
            <w:tcBorders>
              <w:top w:val="nil"/>
              <w:left w:val="nil"/>
              <w:bottom w:val="nil"/>
              <w:right w:val="nil"/>
            </w:tcBorders>
            <w:tcMar>
              <w:top w:w="0" w:type="dxa"/>
              <w:left w:w="62" w:type="dxa"/>
              <w:bottom w:w="0" w:type="dxa"/>
              <w:right w:w="62" w:type="dxa"/>
            </w:tcMar>
          </w:tcPr>
          <w:p w:rsidR="00000000" w:rsidP="00202BC1">
            <w:pPr>
              <w:pStyle w:val="BodyText"/>
              <w:rPr>
                <w:lang w:val="en-NZ"/>
              </w:rPr>
            </w:pPr>
            <w:r w:rsidRPr="00202BC1">
              <w:t>Develop strategies to address sustainability issues for electrical installations*</w:t>
            </w:r>
          </w:p>
        </w:tc>
        <w:tc>
          <w:tcPr>
            <w:tcW w:w="1907" w:type="dxa"/>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t>20</w:t>
            </w:r>
          </w:p>
        </w:tc>
      </w:tr>
    </w:tbl>
    <w:p w:rsidR="00000000" w:rsidRPr="00202BC1" w:rsidP="00202BC1">
      <w:pPr>
        <w:pStyle w:val="NoPaddingFontSize1"/>
      </w:pPr>
    </w:p>
    <w:p w:rsidR="00000000" w:rsidRPr="00202BC1" w:rsidP="00202BC1">
      <w:pPr>
        <w:pStyle w:val="AllowPageBreak"/>
      </w:pPr>
    </w:p>
    <w:p w:rsidR="00000000" w:rsidRPr="00202BC1" w:rsidP="00202BC1">
      <w:pPr>
        <w:pStyle w:val="Heading1"/>
      </w:pPr>
      <w:bookmarkStart w:id="5" w:name="O_1281304"/>
      <w:bookmarkEnd w:id="5"/>
      <w:r w:rsidRPr="00202BC1">
        <w:t>Qualification Mapping Information</w:t>
      </w:r>
    </w:p>
    <w:tbl>
      <w:tblPr>
        <w:tblW w:w="9497" w:type="dxa"/>
        <w:tblLayout w:type="fixed"/>
        <w:tblCellMar>
          <w:left w:w="62" w:type="dxa"/>
          <w:right w:w="62" w:type="dxa"/>
        </w:tblCellMar>
        <w:tblLook w:val="0000"/>
      </w:tblPr>
      <w:tblGrid>
        <w:gridCol w:w="9497"/>
      </w:tblGrid>
      <w:tr w:rsidTr="00202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BC1" w:rsidP="00202BC1">
            <w:pPr>
              <w:pStyle w:val="BodyText"/>
            </w:pPr>
            <w:r w:rsidRPr="00202BC1">
              <w:t>This qualification replaces and is not equivalent to UEE40611 Certificate IV in Electrotechnology - Systems Electrician</w:t>
            </w:r>
          </w:p>
        </w:tc>
      </w:tr>
    </w:tbl>
    <w:p w:rsidR="00000000" w:rsidRPr="00202BC1" w:rsidP="00202BC1">
      <w:pPr>
        <w:pStyle w:val="NoPaddingFontSize1"/>
      </w:pPr>
    </w:p>
    <w:p w:rsidR="00000000" w:rsidRPr="00202BC1" w:rsidP="00202BC1">
      <w:pPr>
        <w:pStyle w:val="AllowPageBreak"/>
      </w:pPr>
    </w:p>
    <w:p w:rsidR="00000000" w:rsidRPr="00202BC1" w:rsidP="00202BC1">
      <w:pPr>
        <w:pStyle w:val="Heading1"/>
      </w:pPr>
      <w:bookmarkStart w:id="6" w:name="O_1281309"/>
      <w:bookmarkEnd w:id="6"/>
      <w:r w:rsidRPr="00202BC1">
        <w:t>Links</w:t>
      </w:r>
    </w:p>
    <w:p w:rsidR="00000000" w:rsidRPr="00202BC1" w:rsidP="008E57F8">
      <w:pPr>
        <w:pStyle w:val="BodyText"/>
      </w:pPr>
      <w:r w:rsidRPr="00202BC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4076C">
        <w:rPr>
          <w:rStyle w:val="Hyperlink"/>
        </w:rPr>
        <w:t>https://vetnet.gov.au/Pages/TrainingDocs.aspx?q=b8a8f136-5421-4ce1-92e0-2b50341431b6</w:t>
      </w:r>
      <w:r>
        <w:fldChar w:fldCharType="end"/>
      </w:r>
    </w:p>
    <w:p w:rsidR="00000000" w:rsidRPr="00202BC1" w:rsidP="00202BC1"/>
    <w:sectPr w:rsidSect="00202B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C1" w:rsidRPr="008E57F8" w:rsidP="008E5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F8" w:rsidP="00202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E57F8" w:rsidP="00202BC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57F8" w:rsidP="00202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BC1" w:rsidRPr="008E57F8" w:rsidP="008E5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7F8" w:rsidRPr="002D2AF8" w:rsidP="00202BC1">
    <w:pPr>
      <w:pStyle w:val="Header"/>
      <w:framePr w:wrap="around"/>
    </w:pPr>
    <w:r>
      <w:fldChar w:fldCharType="begin"/>
    </w:r>
    <w:r>
      <w:instrText xml:space="preserve"> TITLE   \* MERGEFORMAT </w:instrText>
    </w:r>
    <w:r>
      <w:fldChar w:fldCharType="separate"/>
    </w:r>
    <w:r>
      <w:t>UEE40620 Certificate IV in Electrotechnology - Systems Electrician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2023</w:t>
    </w:r>
    <w:r>
      <w:fldChar w:fldCharType="end"/>
    </w:r>
  </w:p>
  <w:p w:rsidR="008E57F8" w:rsidP="00202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CCC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C8C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BC1"/>
    <w:pPr>
      <w:spacing w:before="360" w:after="60"/>
      <w:outlineLvl w:val="0"/>
    </w:pPr>
    <w:rPr>
      <w:sz w:val="32"/>
    </w:rPr>
  </w:style>
  <w:style w:type="paragraph" w:styleId="Heading2">
    <w:name w:val="heading 2"/>
    <w:basedOn w:val="HeadingBase"/>
    <w:next w:val="BodyText"/>
    <w:link w:val="Heading2Char"/>
    <w:qFormat/>
    <w:rsid w:val="00202BC1"/>
    <w:pPr>
      <w:keepLines/>
      <w:spacing w:before="240" w:after="120"/>
      <w:outlineLvl w:val="1"/>
    </w:pPr>
    <w:rPr>
      <w:sz w:val="28"/>
      <w:szCs w:val="40"/>
    </w:rPr>
  </w:style>
  <w:style w:type="paragraph" w:styleId="Heading3">
    <w:name w:val="heading 3"/>
    <w:basedOn w:val="HeadingBase"/>
    <w:next w:val="BodyText"/>
    <w:link w:val="Heading3Char"/>
    <w:qFormat/>
    <w:rsid w:val="00202BC1"/>
    <w:pPr>
      <w:spacing w:before="180" w:after="120"/>
      <w:outlineLvl w:val="2"/>
    </w:pPr>
    <w:rPr>
      <w:spacing w:val="-10"/>
      <w:kern w:val="32"/>
    </w:rPr>
  </w:style>
  <w:style w:type="paragraph" w:styleId="Heading4">
    <w:name w:val="heading 4"/>
    <w:basedOn w:val="HeadingBase"/>
    <w:next w:val="BodyText"/>
    <w:link w:val="Heading4Char"/>
    <w:qFormat/>
    <w:rsid w:val="00202BC1"/>
    <w:pPr>
      <w:spacing w:before="160" w:after="120"/>
      <w:outlineLvl w:val="3"/>
    </w:pPr>
    <w:rPr>
      <w:sz w:val="22"/>
    </w:rPr>
  </w:style>
  <w:style w:type="paragraph" w:styleId="Heading5">
    <w:name w:val="heading 5"/>
    <w:basedOn w:val="HeadingBase"/>
    <w:next w:val="Normal"/>
    <w:link w:val="Heading5Char"/>
    <w:qFormat/>
    <w:rsid w:val="00202BC1"/>
    <w:pPr>
      <w:spacing w:before="80"/>
      <w:outlineLvl w:val="4"/>
    </w:pPr>
    <w:rPr>
      <w:color w:val="918585"/>
      <w:sz w:val="20"/>
    </w:rPr>
  </w:style>
  <w:style w:type="paragraph" w:styleId="Heading6">
    <w:name w:val="heading 6"/>
    <w:basedOn w:val="HeadingBase"/>
    <w:next w:val="Normal"/>
    <w:link w:val="Heading6Char"/>
    <w:qFormat/>
    <w:rsid w:val="00202BC1"/>
    <w:pPr>
      <w:spacing w:before="60"/>
      <w:outlineLvl w:val="5"/>
    </w:pPr>
    <w:rPr>
      <w:color w:val="918585"/>
      <w:sz w:val="20"/>
    </w:rPr>
  </w:style>
  <w:style w:type="paragraph" w:styleId="Heading7">
    <w:name w:val="heading 7"/>
    <w:basedOn w:val="Normal"/>
    <w:next w:val="Normal"/>
    <w:link w:val="Heading7Char"/>
    <w:qFormat/>
    <w:rsid w:val="00202BC1"/>
    <w:pPr>
      <w:ind w:left="720"/>
      <w:outlineLvl w:val="6"/>
    </w:pPr>
    <w:rPr>
      <w:i/>
    </w:rPr>
  </w:style>
  <w:style w:type="paragraph" w:styleId="Heading8">
    <w:name w:val="heading 8"/>
    <w:basedOn w:val="Normal"/>
    <w:next w:val="Normal"/>
    <w:link w:val="Heading8Char"/>
    <w:qFormat/>
    <w:rsid w:val="00202BC1"/>
    <w:pPr>
      <w:ind w:left="720"/>
      <w:outlineLvl w:val="7"/>
    </w:pPr>
    <w:rPr>
      <w:i/>
    </w:rPr>
  </w:style>
  <w:style w:type="paragraph" w:styleId="Heading9">
    <w:name w:val="heading 9"/>
    <w:basedOn w:val="Normal"/>
    <w:next w:val="Normal"/>
    <w:link w:val="Heading9Char"/>
    <w:qFormat/>
    <w:rsid w:val="00202BC1"/>
    <w:pPr>
      <w:ind w:left="720"/>
      <w:outlineLvl w:val="8"/>
    </w:pPr>
    <w:rPr>
      <w:i/>
    </w:rPr>
  </w:style>
  <w:style w:type="character" w:default="1" w:styleId="DefaultParagraphFont">
    <w:name w:val="Default Paragraph Font"/>
    <w:uiPriority w:val="1"/>
    <w:unhideWhenUsed/>
    <w:rsid w:val="00202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BC1"/>
  </w:style>
  <w:style w:type="character" w:customStyle="1" w:styleId="Heading1Char">
    <w:name w:val="Heading 1 Char"/>
    <w:basedOn w:val="DefaultParagraphFont"/>
    <w:link w:val="Heading1"/>
    <w:rsid w:val="00202BC1"/>
    <w:rPr>
      <w:rFonts w:ascii="Times New Roman" w:eastAsia="Times New Roman" w:hAnsi="Times New Roman" w:cs="Times New Roman"/>
      <w:b/>
      <w:sz w:val="32"/>
      <w:szCs w:val="20"/>
      <w:lang w:eastAsia="en-US"/>
    </w:rPr>
  </w:style>
  <w:style w:type="paragraph" w:styleId="BodyText">
    <w:name w:val="Body Text"/>
    <w:basedOn w:val="Normal"/>
    <w:link w:val="BodyTextChar"/>
    <w:rsid w:val="00202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BC1"/>
    <w:rPr>
      <w:rFonts w:ascii="Times New Roman" w:eastAsia="Times New Roman" w:hAnsi="Times New Roman" w:cs="Times New Roman"/>
      <w:sz w:val="24"/>
      <w:lang w:eastAsia="en-US"/>
    </w:rPr>
  </w:style>
  <w:style w:type="paragraph" w:styleId="ListBullet">
    <w:name w:val="List Bullet"/>
    <w:basedOn w:val="List"/>
    <w:rsid w:val="00202BC1"/>
    <w:pPr>
      <w:numPr>
        <w:numId w:val="11"/>
      </w:numPr>
      <w:tabs>
        <w:tab w:val="clear" w:pos="340"/>
      </w:tabs>
      <w:spacing w:before="40" w:after="40"/>
    </w:pPr>
  </w:style>
  <w:style w:type="character" w:customStyle="1" w:styleId="SpecialBold">
    <w:name w:val="Special Bold"/>
    <w:basedOn w:val="DefaultParagraphFont"/>
    <w:rsid w:val="00202BC1"/>
    <w:rPr>
      <w:b/>
      <w:spacing w:val="0"/>
    </w:rPr>
  </w:style>
  <w:style w:type="paragraph" w:customStyle="1" w:styleId="SuperHeading">
    <w:name w:val="SuperHeading"/>
    <w:basedOn w:val="Normal"/>
    <w:rsid w:val="00202BC1"/>
    <w:pPr>
      <w:spacing w:before="240" w:after="120"/>
      <w:outlineLvl w:val="0"/>
    </w:pPr>
    <w:rPr>
      <w:rFonts w:ascii="Times New Roman" w:hAnsi="Times New Roman"/>
      <w:b/>
      <w:sz w:val="32"/>
    </w:rPr>
  </w:style>
  <w:style w:type="paragraph" w:customStyle="1" w:styleId="AllowPageBreak">
    <w:name w:val="AllowPageBreak"/>
    <w:rsid w:val="00202B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2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BC1"/>
    <w:rPr>
      <w:rFonts w:ascii="Courier New" w:eastAsia="Times New Roman" w:hAnsi="Courier New" w:cs="Times New Roman"/>
      <w:i/>
      <w:szCs w:val="20"/>
      <w:lang w:eastAsia="en-US"/>
    </w:rPr>
  </w:style>
  <w:style w:type="paragraph" w:customStyle="1" w:styleId="HeadingBase">
    <w:name w:val="Heading Base"/>
    <w:rsid w:val="00202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BC1"/>
    <w:pPr>
      <w:tabs>
        <w:tab w:val="right" w:leader="dot" w:pos="9072"/>
      </w:tabs>
      <w:ind w:left="567"/>
    </w:pPr>
    <w:rPr>
      <w:szCs w:val="22"/>
    </w:rPr>
  </w:style>
  <w:style w:type="paragraph" w:customStyle="1" w:styleId="TOCBase">
    <w:name w:val="TOC Base"/>
    <w:rsid w:val="00202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BC1"/>
    <w:pPr>
      <w:tabs>
        <w:tab w:val="right" w:leader="dot" w:pos="9072"/>
      </w:tabs>
      <w:spacing w:before="40" w:after="40"/>
      <w:ind w:left="284"/>
    </w:pPr>
    <w:rPr>
      <w:rFonts w:ascii="Times New Roman" w:hAnsi="Times New Roman"/>
    </w:rPr>
  </w:style>
  <w:style w:type="paragraph" w:styleId="TOC1">
    <w:name w:val="toc 1"/>
    <w:basedOn w:val="TOCBase"/>
    <w:next w:val="Normal"/>
    <w:rsid w:val="00202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BC1"/>
    <w:rPr>
      <w:rFonts w:ascii="Times New Roman" w:eastAsia="Times New Roman" w:hAnsi="Times New Roman" w:cs="Times New Roman"/>
      <w:sz w:val="16"/>
      <w:lang w:eastAsia="en-US"/>
    </w:rPr>
  </w:style>
  <w:style w:type="paragraph" w:styleId="Title">
    <w:name w:val="Title"/>
    <w:basedOn w:val="HeadingBase"/>
    <w:link w:val="TitleChar"/>
    <w:qFormat/>
    <w:rsid w:val="00202BC1"/>
    <w:pPr>
      <w:spacing w:before="5040"/>
      <w:jc w:val="center"/>
    </w:pPr>
    <w:rPr>
      <w:sz w:val="48"/>
      <w:szCs w:val="72"/>
      <w:lang w:val="en-US"/>
    </w:rPr>
  </w:style>
  <w:style w:type="character" w:customStyle="1" w:styleId="TitleChar">
    <w:name w:val="Title Char"/>
    <w:basedOn w:val="DefaultParagraphFont"/>
    <w:link w:val="Title"/>
    <w:rsid w:val="00202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BC1"/>
    <w:pPr>
      <w:tabs>
        <w:tab w:val="left" w:pos="3600"/>
        <w:tab w:val="left" w:pos="3958"/>
      </w:tabs>
    </w:pPr>
  </w:style>
  <w:style w:type="paragraph" w:styleId="List">
    <w:name w:val="List"/>
    <w:basedOn w:val="BodyText"/>
    <w:next w:val="BodyText"/>
    <w:rsid w:val="00202BC1"/>
    <w:pPr>
      <w:tabs>
        <w:tab w:val="left" w:pos="340"/>
      </w:tabs>
      <w:spacing w:before="60" w:after="60"/>
      <w:ind w:left="340" w:hanging="340"/>
    </w:pPr>
  </w:style>
  <w:style w:type="paragraph" w:customStyle="1" w:styleId="Note">
    <w:name w:val="Note"/>
    <w:basedOn w:val="BodyText"/>
    <w:rsid w:val="00202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BC1"/>
    <w:pPr>
      <w:framePr w:wrap="auto" w:hAnchor="text" w:y="6049"/>
    </w:pPr>
    <w:rPr>
      <w:color w:val="000000"/>
      <w:sz w:val="40"/>
    </w:rPr>
  </w:style>
  <w:style w:type="paragraph" w:customStyle="1" w:styleId="TOCTitle">
    <w:name w:val="TOCTitle"/>
    <w:basedOn w:val="Heading1"/>
    <w:rsid w:val="00202BC1"/>
    <w:pPr>
      <w:spacing w:after="240"/>
      <w:jc w:val="center"/>
      <w:outlineLvl w:val="9"/>
    </w:pPr>
    <w:rPr>
      <w:caps/>
    </w:rPr>
  </w:style>
  <w:style w:type="paragraph" w:customStyle="1" w:styleId="Version">
    <w:name w:val="Version"/>
    <w:rsid w:val="00202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BC1"/>
    <w:pPr>
      <w:numPr>
        <w:numId w:val="12"/>
      </w:numPr>
      <w:tabs>
        <w:tab w:val="clear" w:pos="680"/>
      </w:tabs>
    </w:pPr>
  </w:style>
  <w:style w:type="paragraph" w:styleId="Index1">
    <w:name w:val="index 1"/>
    <w:basedOn w:val="Normal"/>
    <w:next w:val="Normal"/>
    <w:semiHidden/>
    <w:rsid w:val="00202BC1"/>
    <w:pPr>
      <w:keepNext w:val="0"/>
      <w:tabs>
        <w:tab w:val="right" w:pos="4176"/>
      </w:tabs>
      <w:ind w:left="198" w:hanging="198"/>
    </w:pPr>
    <w:rPr>
      <w:rFonts w:ascii="Garamond" w:hAnsi="Garamond"/>
    </w:rPr>
  </w:style>
  <w:style w:type="paragraph" w:styleId="IndexHeading">
    <w:name w:val="index heading"/>
    <w:basedOn w:val="Normal"/>
    <w:next w:val="Index1"/>
    <w:semiHidden/>
    <w:rsid w:val="00202BC1"/>
    <w:pPr>
      <w:spacing w:before="120" w:after="120"/>
    </w:pPr>
    <w:rPr>
      <w:rFonts w:ascii="Arial" w:hAnsi="Arial"/>
      <w:b/>
      <w:color w:val="918585"/>
      <w:sz w:val="24"/>
    </w:rPr>
  </w:style>
  <w:style w:type="paragraph" w:styleId="Header">
    <w:name w:val="header"/>
    <w:basedOn w:val="Normal"/>
    <w:link w:val="HeaderChar"/>
    <w:rsid w:val="00202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BC1"/>
    <w:rPr>
      <w:rFonts w:ascii="Times New Roman" w:eastAsia="Times New Roman" w:hAnsi="Times New Roman" w:cs="Times New Roman"/>
      <w:sz w:val="16"/>
      <w:szCs w:val="20"/>
      <w:lang w:val="en-GB" w:eastAsia="en-US"/>
    </w:rPr>
  </w:style>
  <w:style w:type="paragraph" w:customStyle="1" w:styleId="Chapter">
    <w:name w:val="Chapter"/>
    <w:basedOn w:val="Normal"/>
    <w:rsid w:val="00202BC1"/>
    <w:pPr>
      <w:spacing w:before="240"/>
    </w:pPr>
    <w:rPr>
      <w:rFonts w:ascii="Times New Roman" w:hAnsi="Times New Roman"/>
      <w:smallCaps/>
      <w:spacing w:val="80"/>
      <w:sz w:val="28"/>
    </w:rPr>
  </w:style>
  <w:style w:type="paragraph" w:customStyle="1" w:styleId="InChapter">
    <w:name w:val="InChapter"/>
    <w:basedOn w:val="Heading3"/>
    <w:rsid w:val="00202BC1"/>
    <w:pPr>
      <w:spacing w:after="240"/>
      <w:outlineLvl w:val="9"/>
    </w:pPr>
    <w:rPr>
      <w:noProof/>
    </w:rPr>
  </w:style>
  <w:style w:type="paragraph" w:styleId="Index2">
    <w:name w:val="index 2"/>
    <w:basedOn w:val="Normal"/>
    <w:next w:val="Normal"/>
    <w:semiHidden/>
    <w:rsid w:val="00202BC1"/>
    <w:pPr>
      <w:tabs>
        <w:tab w:val="right" w:pos="4176"/>
      </w:tabs>
      <w:ind w:left="568" w:hanging="284"/>
    </w:pPr>
    <w:rPr>
      <w:rFonts w:ascii="Garamond" w:hAnsi="Garamond"/>
    </w:rPr>
  </w:style>
  <w:style w:type="paragraph" w:customStyle="1" w:styleId="Byline">
    <w:name w:val="Byline"/>
    <w:rsid w:val="00202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BC1"/>
    <w:pPr>
      <w:tabs>
        <w:tab w:val="clear" w:pos="3600"/>
        <w:tab w:val="clear" w:pos="3958"/>
      </w:tabs>
      <w:jc w:val="right"/>
    </w:pPr>
  </w:style>
  <w:style w:type="character" w:styleId="Emphasis">
    <w:name w:val="Emphasis"/>
    <w:basedOn w:val="DefaultParagraphFont"/>
    <w:qFormat/>
    <w:rsid w:val="00202BC1"/>
    <w:rPr>
      <w:i/>
    </w:rPr>
  </w:style>
  <w:style w:type="paragraph" w:styleId="Caption">
    <w:name w:val="caption"/>
    <w:basedOn w:val="BodyText"/>
    <w:next w:val="Normal"/>
    <w:qFormat/>
    <w:rsid w:val="00202BC1"/>
    <w:pPr>
      <w:framePr w:w="2268" w:hSpace="181" w:vSpace="181" w:wrap="around" w:vAnchor="text" w:hAnchor="page" w:x="1135" w:y="285" w:anchorLock="1"/>
    </w:pPr>
    <w:rPr>
      <w:i/>
    </w:rPr>
  </w:style>
  <w:style w:type="paragraph" w:customStyle="1" w:styleId="MiniTOCTitle">
    <w:name w:val="MiniTOCTitle"/>
    <w:basedOn w:val="Heading4"/>
    <w:rsid w:val="00202BC1"/>
    <w:pPr>
      <w:spacing w:before="240"/>
      <w:outlineLvl w:val="9"/>
    </w:pPr>
    <w:rPr>
      <w:noProof/>
      <w:sz w:val="24"/>
    </w:rPr>
  </w:style>
  <w:style w:type="paragraph" w:customStyle="1" w:styleId="MiniTOCItem">
    <w:name w:val="MiniTOCItem"/>
    <w:basedOn w:val="ListBullet"/>
    <w:rsid w:val="00202BC1"/>
    <w:pPr>
      <w:numPr>
        <w:numId w:val="0"/>
      </w:numPr>
      <w:tabs>
        <w:tab w:val="right" w:leader="dot" w:pos="6521"/>
      </w:tabs>
      <w:spacing w:before="0" w:after="0"/>
    </w:pPr>
  </w:style>
  <w:style w:type="paragraph" w:customStyle="1" w:styleId="TOFTitle">
    <w:name w:val="TOFTitle"/>
    <w:basedOn w:val="TOCTitle"/>
    <w:rsid w:val="00202BC1"/>
  </w:style>
  <w:style w:type="paragraph" w:styleId="TableofFigures">
    <w:name w:val="table of figures"/>
    <w:basedOn w:val="Normal"/>
    <w:next w:val="Normal"/>
    <w:semiHidden/>
    <w:rsid w:val="00202BC1"/>
    <w:pPr>
      <w:tabs>
        <w:tab w:val="right" w:leader="dot" w:pos="9072"/>
      </w:tabs>
      <w:ind w:left="970" w:hanging="403"/>
    </w:pPr>
    <w:rPr>
      <w:rFonts w:ascii="Times New Roman" w:hAnsi="Times New Roman"/>
      <w:b/>
    </w:rPr>
  </w:style>
  <w:style w:type="paragraph" w:styleId="ListNumber">
    <w:name w:val="List Number"/>
    <w:basedOn w:val="List"/>
    <w:rsid w:val="00202BC1"/>
    <w:pPr>
      <w:numPr>
        <w:numId w:val="14"/>
      </w:numPr>
      <w:tabs>
        <w:tab w:val="clear" w:pos="340"/>
      </w:tabs>
    </w:pPr>
  </w:style>
  <w:style w:type="character" w:customStyle="1" w:styleId="WingdingSymbols">
    <w:name w:val="Wingding Symbols"/>
    <w:rsid w:val="00202BC1"/>
    <w:rPr>
      <w:rFonts w:ascii="Wingdings" w:hAnsi="Wingdings"/>
    </w:rPr>
  </w:style>
  <w:style w:type="paragraph" w:customStyle="1" w:styleId="TableHeading">
    <w:name w:val="Table Heading"/>
    <w:basedOn w:val="HeadingBase"/>
    <w:rsid w:val="00202BC1"/>
    <w:pPr>
      <w:keepLines/>
      <w:pBdr>
        <w:bottom w:val="single" w:sz="6" w:space="1" w:color="918585"/>
      </w:pBdr>
      <w:spacing w:before="240"/>
    </w:pPr>
  </w:style>
  <w:style w:type="character" w:customStyle="1" w:styleId="HotSpot">
    <w:name w:val="HotSpot"/>
    <w:rsid w:val="00202BC1"/>
    <w:rPr>
      <w:color w:val="0033CC"/>
      <w:u w:val="none"/>
    </w:rPr>
  </w:style>
  <w:style w:type="paragraph" w:customStyle="1" w:styleId="BodyTextRight">
    <w:name w:val="Body Text Right"/>
    <w:basedOn w:val="BodyText"/>
    <w:rsid w:val="00202BC1"/>
    <w:pPr>
      <w:spacing w:before="0" w:after="0"/>
      <w:jc w:val="right"/>
    </w:pPr>
  </w:style>
  <w:style w:type="paragraph" w:styleId="Index3">
    <w:name w:val="index 3"/>
    <w:basedOn w:val="ListNumber2"/>
    <w:next w:val="Normal"/>
    <w:semiHidden/>
    <w:rsid w:val="00202BC1"/>
    <w:pPr>
      <w:numPr>
        <w:numId w:val="0"/>
      </w:numPr>
      <w:tabs>
        <w:tab w:val="right" w:leader="dot" w:pos="4176"/>
      </w:tabs>
    </w:pPr>
  </w:style>
  <w:style w:type="paragraph" w:styleId="ListNumber2">
    <w:name w:val="List Number 2"/>
    <w:basedOn w:val="List2"/>
    <w:rsid w:val="00202BC1"/>
    <w:pPr>
      <w:numPr>
        <w:numId w:val="9"/>
      </w:numPr>
      <w:tabs>
        <w:tab w:val="clear" w:pos="1060"/>
      </w:tabs>
    </w:pPr>
  </w:style>
  <w:style w:type="paragraph" w:customStyle="1" w:styleId="MarginNote">
    <w:name w:val="Margin Note"/>
    <w:basedOn w:val="BodyText"/>
    <w:rsid w:val="00202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BC1"/>
    <w:rPr>
      <w:sz w:val="32"/>
    </w:rPr>
  </w:style>
  <w:style w:type="paragraph" w:customStyle="1" w:styleId="HeadingProcedure">
    <w:name w:val="Heading Procedure"/>
    <w:basedOn w:val="HeadingBase"/>
    <w:next w:val="Normal"/>
    <w:rsid w:val="00202BC1"/>
    <w:pPr>
      <w:tabs>
        <w:tab w:val="left" w:pos="0"/>
      </w:tabs>
      <w:spacing w:before="120" w:after="60"/>
    </w:pPr>
    <w:rPr>
      <w:i/>
      <w:color w:val="918585"/>
      <w:sz w:val="22"/>
    </w:rPr>
  </w:style>
  <w:style w:type="paragraph" w:customStyle="1" w:styleId="TableBodyText">
    <w:name w:val="Table Body Text"/>
    <w:basedOn w:val="BodyText"/>
    <w:rsid w:val="00202BC1"/>
    <w:pPr>
      <w:spacing w:before="60" w:after="60"/>
    </w:pPr>
  </w:style>
  <w:style w:type="paragraph" w:styleId="ListContinue">
    <w:name w:val="List Continue"/>
    <w:basedOn w:val="List"/>
    <w:rsid w:val="00202BC1"/>
    <w:pPr>
      <w:ind w:firstLine="0"/>
    </w:pPr>
  </w:style>
  <w:style w:type="paragraph" w:customStyle="1" w:styleId="ListNote">
    <w:name w:val="List Note"/>
    <w:basedOn w:val="List"/>
    <w:rsid w:val="00202BC1"/>
    <w:pPr>
      <w:pBdr>
        <w:top w:val="single" w:sz="6" w:space="2" w:color="918585"/>
        <w:bottom w:val="single" w:sz="6" w:space="2" w:color="918585"/>
      </w:pBdr>
      <w:tabs>
        <w:tab w:val="left" w:pos="1021"/>
      </w:tabs>
      <w:ind w:firstLine="0"/>
    </w:pPr>
  </w:style>
  <w:style w:type="paragraph" w:customStyle="1" w:styleId="Warning">
    <w:name w:val="Warning"/>
    <w:basedOn w:val="BodyText"/>
    <w:rsid w:val="00202BC1"/>
    <w:pPr>
      <w:shd w:val="clear" w:color="auto" w:fill="D9D9D9"/>
      <w:tabs>
        <w:tab w:val="left" w:pos="992"/>
      </w:tabs>
      <w:ind w:left="119" w:right="119"/>
    </w:pPr>
    <w:rPr>
      <w:sz w:val="20"/>
    </w:rPr>
  </w:style>
  <w:style w:type="paragraph" w:customStyle="1" w:styleId="MarginIcons">
    <w:name w:val="Margin Icons"/>
    <w:basedOn w:val="BodyText"/>
    <w:rsid w:val="00202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BC1"/>
    <w:rPr>
      <w:rFonts w:ascii="Courier New" w:hAnsi="Courier New"/>
    </w:rPr>
  </w:style>
  <w:style w:type="paragraph" w:customStyle="1" w:styleId="NoteBullet">
    <w:name w:val="Note Bullet"/>
    <w:basedOn w:val="Note"/>
    <w:rsid w:val="00202BC1"/>
    <w:pPr>
      <w:tabs>
        <w:tab w:val="clear" w:pos="680"/>
      </w:tabs>
      <w:spacing w:before="60" w:after="60"/>
    </w:pPr>
  </w:style>
  <w:style w:type="paragraph" w:customStyle="1" w:styleId="SubHeading2">
    <w:name w:val="SubHeading2"/>
    <w:basedOn w:val="HeadingBase"/>
    <w:rsid w:val="00202BC1"/>
    <w:pPr>
      <w:spacing w:before="240" w:after="60"/>
    </w:pPr>
    <w:rPr>
      <w:sz w:val="20"/>
    </w:rPr>
  </w:style>
  <w:style w:type="paragraph" w:customStyle="1" w:styleId="SubHeading1">
    <w:name w:val="SubHeading1"/>
    <w:basedOn w:val="HeadingBase"/>
    <w:rsid w:val="00202BC1"/>
    <w:pPr>
      <w:spacing w:before="240" w:after="60"/>
    </w:pPr>
    <w:rPr>
      <w:color w:val="918585"/>
      <w:sz w:val="22"/>
    </w:rPr>
  </w:style>
  <w:style w:type="paragraph" w:customStyle="1" w:styleId="SideHeading">
    <w:name w:val="Side Heading"/>
    <w:basedOn w:val="HeadingBase"/>
    <w:rsid w:val="00202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BC1"/>
    <w:pPr>
      <w:numPr>
        <w:numId w:val="10"/>
      </w:numPr>
    </w:pPr>
  </w:style>
  <w:style w:type="paragraph" w:styleId="PlainText">
    <w:name w:val="Plain Text"/>
    <w:basedOn w:val="Normal"/>
    <w:link w:val="PlainTextChar"/>
    <w:rsid w:val="00202BC1"/>
    <w:rPr>
      <w:sz w:val="20"/>
    </w:rPr>
  </w:style>
  <w:style w:type="character" w:customStyle="1" w:styleId="PlainTextChar">
    <w:name w:val="Plain Text Char"/>
    <w:basedOn w:val="DefaultParagraphFont"/>
    <w:link w:val="PlainText"/>
    <w:rsid w:val="00202BC1"/>
    <w:rPr>
      <w:rFonts w:ascii="Courier New" w:eastAsia="Times New Roman" w:hAnsi="Courier New" w:cs="Times New Roman"/>
      <w:sz w:val="20"/>
      <w:szCs w:val="20"/>
      <w:lang w:eastAsia="en-US"/>
    </w:rPr>
  </w:style>
  <w:style w:type="character" w:customStyle="1" w:styleId="MenuOption">
    <w:name w:val="Menu Option"/>
    <w:basedOn w:val="DefaultParagraphFont"/>
    <w:rsid w:val="00202BC1"/>
    <w:rPr>
      <w:b/>
      <w:smallCaps/>
    </w:rPr>
  </w:style>
  <w:style w:type="paragraph" w:customStyle="1" w:styleId="TableListNumber">
    <w:name w:val="Table List Number"/>
    <w:basedOn w:val="ListNumber"/>
    <w:rsid w:val="00202BC1"/>
    <w:pPr>
      <w:numPr>
        <w:numId w:val="0"/>
      </w:numPr>
    </w:pPr>
  </w:style>
  <w:style w:type="paragraph" w:styleId="TOC4">
    <w:name w:val="toc 4"/>
    <w:basedOn w:val="TOCBase"/>
    <w:next w:val="Normal"/>
    <w:semiHidden/>
    <w:rsid w:val="00202BC1"/>
    <w:pPr>
      <w:tabs>
        <w:tab w:val="right" w:leader="dot" w:pos="9071"/>
      </w:tabs>
      <w:ind w:left="1701"/>
    </w:pPr>
  </w:style>
  <w:style w:type="paragraph" w:customStyle="1" w:styleId="ListAlpha">
    <w:name w:val="List Alpha"/>
    <w:basedOn w:val="List"/>
    <w:rsid w:val="00202BC1"/>
    <w:pPr>
      <w:numPr>
        <w:numId w:val="8"/>
      </w:numPr>
    </w:pPr>
  </w:style>
  <w:style w:type="paragraph" w:customStyle="1" w:styleId="ListAlpha2">
    <w:name w:val="List Alpha 2"/>
    <w:basedOn w:val="List2"/>
    <w:rsid w:val="00202BC1"/>
    <w:pPr>
      <w:numPr>
        <w:numId w:val="7"/>
      </w:numPr>
    </w:pPr>
  </w:style>
  <w:style w:type="paragraph" w:styleId="List2">
    <w:name w:val="List 2"/>
    <w:basedOn w:val="BodyText"/>
    <w:rsid w:val="00202BC1"/>
    <w:pPr>
      <w:tabs>
        <w:tab w:val="left" w:pos="680"/>
      </w:tabs>
      <w:spacing w:before="60" w:after="60"/>
      <w:ind w:left="680" w:hanging="340"/>
    </w:pPr>
  </w:style>
  <w:style w:type="paragraph" w:styleId="List3">
    <w:name w:val="List 3"/>
    <w:basedOn w:val="BodyText"/>
    <w:rsid w:val="00202BC1"/>
    <w:pPr>
      <w:tabs>
        <w:tab w:val="left" w:pos="1021"/>
      </w:tabs>
      <w:spacing w:before="60" w:after="60"/>
      <w:ind w:left="1020" w:hanging="340"/>
    </w:pPr>
  </w:style>
  <w:style w:type="paragraph" w:styleId="List4">
    <w:name w:val="List 4"/>
    <w:basedOn w:val="BodyText"/>
    <w:rsid w:val="00202BC1"/>
    <w:pPr>
      <w:tabs>
        <w:tab w:val="left" w:pos="1361"/>
      </w:tabs>
      <w:spacing w:before="60" w:after="60"/>
      <w:ind w:left="1361" w:hanging="340"/>
    </w:pPr>
  </w:style>
  <w:style w:type="paragraph" w:styleId="List5">
    <w:name w:val="List 5"/>
    <w:basedOn w:val="BodyText"/>
    <w:rsid w:val="00202BC1"/>
    <w:pPr>
      <w:tabs>
        <w:tab w:val="left" w:pos="1701"/>
      </w:tabs>
      <w:spacing w:before="60" w:after="60"/>
      <w:ind w:left="1701" w:hanging="340"/>
    </w:pPr>
  </w:style>
  <w:style w:type="paragraph" w:styleId="ListBullet3">
    <w:name w:val="List Bullet 3"/>
    <w:basedOn w:val="List3"/>
    <w:rsid w:val="00202BC1"/>
    <w:pPr>
      <w:numPr>
        <w:numId w:val="13"/>
      </w:numPr>
      <w:tabs>
        <w:tab w:val="clear" w:pos="1021"/>
      </w:tabs>
      <w:ind w:left="1037" w:hanging="357"/>
    </w:pPr>
  </w:style>
  <w:style w:type="paragraph" w:styleId="ListBullet4">
    <w:name w:val="List Bullet 4"/>
    <w:basedOn w:val="List4"/>
    <w:rsid w:val="00202BC1"/>
    <w:pPr>
      <w:numPr>
        <w:numId w:val="2"/>
      </w:numPr>
      <w:tabs>
        <w:tab w:val="clear" w:pos="1361"/>
      </w:tabs>
    </w:pPr>
  </w:style>
  <w:style w:type="paragraph" w:styleId="ListBullet5">
    <w:name w:val="List Bullet 5"/>
    <w:basedOn w:val="List5"/>
    <w:rsid w:val="00202BC1"/>
    <w:pPr>
      <w:numPr>
        <w:numId w:val="3"/>
      </w:numPr>
    </w:pPr>
  </w:style>
  <w:style w:type="paragraph" w:styleId="ListContinue2">
    <w:name w:val="List Continue 2"/>
    <w:basedOn w:val="List2"/>
    <w:rsid w:val="00202BC1"/>
    <w:pPr>
      <w:ind w:firstLine="0"/>
    </w:pPr>
  </w:style>
  <w:style w:type="paragraph" w:styleId="ListContinue3">
    <w:name w:val="List Continue 3"/>
    <w:basedOn w:val="List3"/>
    <w:rsid w:val="00202BC1"/>
    <w:pPr>
      <w:ind w:left="1021" w:firstLine="0"/>
    </w:pPr>
  </w:style>
  <w:style w:type="paragraph" w:styleId="ListContinue4">
    <w:name w:val="List Continue 4"/>
    <w:basedOn w:val="List4"/>
    <w:rsid w:val="00202BC1"/>
    <w:pPr>
      <w:ind w:firstLine="0"/>
    </w:pPr>
  </w:style>
  <w:style w:type="paragraph" w:styleId="ListContinue5">
    <w:name w:val="List Continue 5"/>
    <w:basedOn w:val="List5"/>
    <w:rsid w:val="00202BC1"/>
    <w:pPr>
      <w:ind w:firstLine="0"/>
    </w:pPr>
  </w:style>
  <w:style w:type="paragraph" w:styleId="ListNumber3">
    <w:name w:val="List Number 3"/>
    <w:basedOn w:val="List3"/>
    <w:rsid w:val="00202BC1"/>
    <w:pPr>
      <w:numPr>
        <w:numId w:val="4"/>
      </w:numPr>
    </w:pPr>
  </w:style>
  <w:style w:type="paragraph" w:styleId="ListNumber4">
    <w:name w:val="List Number 4"/>
    <w:basedOn w:val="List4"/>
    <w:rsid w:val="00202BC1"/>
    <w:pPr>
      <w:numPr>
        <w:numId w:val="5"/>
      </w:numPr>
    </w:pPr>
  </w:style>
  <w:style w:type="paragraph" w:styleId="ListNumber5">
    <w:name w:val="List Number 5"/>
    <w:basedOn w:val="List5"/>
    <w:rsid w:val="00202BC1"/>
    <w:pPr>
      <w:numPr>
        <w:numId w:val="6"/>
      </w:numPr>
    </w:pPr>
  </w:style>
  <w:style w:type="paragraph" w:styleId="BlockText">
    <w:name w:val="Block Text"/>
    <w:basedOn w:val="Normal"/>
    <w:rsid w:val="00202BC1"/>
    <w:pPr>
      <w:spacing w:after="120"/>
      <w:ind w:left="1440" w:right="1440"/>
    </w:pPr>
  </w:style>
  <w:style w:type="character" w:customStyle="1" w:styleId="Subscript">
    <w:name w:val="Subscript"/>
    <w:basedOn w:val="DefaultParagraphFont"/>
    <w:rsid w:val="00202BC1"/>
    <w:rPr>
      <w:sz w:val="16"/>
      <w:vertAlign w:val="subscript"/>
    </w:rPr>
  </w:style>
  <w:style w:type="character" w:customStyle="1" w:styleId="Superscript">
    <w:name w:val="Superscript"/>
    <w:basedOn w:val="DefaultParagraphFont"/>
    <w:rsid w:val="00202BC1"/>
    <w:rPr>
      <w:sz w:val="16"/>
      <w:vertAlign w:val="superscript"/>
    </w:rPr>
  </w:style>
  <w:style w:type="character" w:customStyle="1" w:styleId="Symbols">
    <w:name w:val="Symbols"/>
    <w:basedOn w:val="DefaultParagraphFont"/>
    <w:rsid w:val="00202BC1"/>
    <w:rPr>
      <w:rFonts w:ascii="Symbol" w:hAnsi="Symbol"/>
    </w:rPr>
  </w:style>
  <w:style w:type="character" w:customStyle="1" w:styleId="MenuOptions">
    <w:name w:val="Menu Options"/>
    <w:basedOn w:val="DefaultParagraphFont"/>
    <w:rsid w:val="00202BC1"/>
    <w:rPr>
      <w:rFonts w:ascii="Arial Narrow" w:hAnsi="Arial Narrow"/>
      <w:smallCaps/>
    </w:rPr>
  </w:style>
  <w:style w:type="character" w:customStyle="1" w:styleId="Buttons">
    <w:name w:val="Buttons"/>
    <w:basedOn w:val="DefaultParagraphFont"/>
    <w:rsid w:val="00202BC1"/>
    <w:rPr>
      <w:b/>
    </w:rPr>
  </w:style>
  <w:style w:type="character" w:customStyle="1" w:styleId="Underlined">
    <w:name w:val="Underlined"/>
    <w:basedOn w:val="DefaultParagraphFont"/>
    <w:rsid w:val="00202BC1"/>
    <w:rPr>
      <w:u w:val="single"/>
    </w:rPr>
  </w:style>
  <w:style w:type="paragraph" w:customStyle="1" w:styleId="TableBodyTextRight">
    <w:name w:val="Table Body Text Right"/>
    <w:basedOn w:val="TableBodyText"/>
    <w:rsid w:val="00202BC1"/>
    <w:pPr>
      <w:widowControl w:val="0"/>
      <w:autoSpaceDE w:val="0"/>
      <w:autoSpaceDN w:val="0"/>
      <w:adjustRightInd w:val="0"/>
      <w:jc w:val="right"/>
    </w:pPr>
    <w:rPr>
      <w:rFonts w:cs="Arial"/>
      <w:szCs w:val="18"/>
    </w:rPr>
  </w:style>
  <w:style w:type="paragraph" w:customStyle="1" w:styleId="CopyrightText">
    <w:name w:val="Copyright Text"/>
    <w:basedOn w:val="BodyText"/>
    <w:rsid w:val="00202BC1"/>
    <w:rPr>
      <w:sz w:val="18"/>
    </w:rPr>
  </w:style>
  <w:style w:type="paragraph" w:customStyle="1" w:styleId="BodySmallRight">
    <w:name w:val="Body Small Right"/>
    <w:basedOn w:val="BodyTextRight"/>
    <w:rsid w:val="00202BC1"/>
    <w:rPr>
      <w:sz w:val="18"/>
      <w:szCs w:val="18"/>
    </w:rPr>
  </w:style>
  <w:style w:type="paragraph" w:customStyle="1" w:styleId="MarginEdition">
    <w:name w:val="Margin Edition"/>
    <w:basedOn w:val="MarginNote"/>
    <w:rsid w:val="00202BC1"/>
    <w:pPr>
      <w:spacing w:before="0" w:after="0"/>
    </w:pPr>
    <w:rPr>
      <w:rFonts w:ascii="Times New Roman" w:hAnsi="Times New Roman"/>
      <w:color w:val="999999"/>
    </w:rPr>
  </w:style>
  <w:style w:type="paragraph" w:customStyle="1" w:styleId="Spacer">
    <w:name w:val="Spacer"/>
    <w:basedOn w:val="Normal"/>
    <w:rsid w:val="00202BC1"/>
    <w:rPr>
      <w:sz w:val="2"/>
      <w:szCs w:val="2"/>
    </w:rPr>
  </w:style>
  <w:style w:type="character" w:customStyle="1" w:styleId="Small">
    <w:name w:val="Small"/>
    <w:basedOn w:val="DefaultParagraphFont"/>
    <w:rsid w:val="00202BC1"/>
    <w:rPr>
      <w:sz w:val="16"/>
    </w:rPr>
  </w:style>
  <w:style w:type="paragraph" w:customStyle="1" w:styleId="WideTable">
    <w:name w:val="Wide Table"/>
    <w:basedOn w:val="Normal"/>
    <w:rsid w:val="00202BC1"/>
    <w:pPr>
      <w:ind w:left="-1418"/>
    </w:pPr>
    <w:rPr>
      <w:sz w:val="2"/>
      <w:szCs w:val="2"/>
    </w:rPr>
  </w:style>
  <w:style w:type="character" w:styleId="PageNumber">
    <w:name w:val="page number"/>
    <w:basedOn w:val="DefaultParagraphFont"/>
    <w:rsid w:val="00202BC1"/>
  </w:style>
  <w:style w:type="paragraph" w:styleId="Quote">
    <w:name w:val="Quote"/>
    <w:basedOn w:val="Heading1"/>
    <w:link w:val="QuoteChar"/>
    <w:qFormat/>
    <w:rsid w:val="00202BC1"/>
    <w:rPr>
      <w:b w:val="0"/>
      <w:sz w:val="72"/>
      <w:szCs w:val="72"/>
      <w:lang w:val="en-NZ"/>
    </w:rPr>
  </w:style>
  <w:style w:type="character" w:customStyle="1" w:styleId="QuoteChar">
    <w:name w:val="Quote Char"/>
    <w:basedOn w:val="DefaultParagraphFont"/>
    <w:link w:val="Quote"/>
    <w:rsid w:val="00202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BC1"/>
    <w:pPr>
      <w:pageBreakBefore/>
    </w:pPr>
  </w:style>
  <w:style w:type="paragraph" w:customStyle="1" w:styleId="Border">
    <w:name w:val="Border"/>
    <w:basedOn w:val="Normal"/>
    <w:qFormat/>
    <w:rsid w:val="00202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BC1"/>
    <w:rPr>
      <w:b/>
      <w:bCs/>
      <w:i/>
      <w:iCs/>
      <w:color w:val="auto"/>
    </w:rPr>
  </w:style>
  <w:style w:type="paragraph" w:styleId="IntenseQuote">
    <w:name w:val="Intense Quote"/>
    <w:basedOn w:val="Normal"/>
    <w:next w:val="Normal"/>
    <w:link w:val="IntenseQuoteChar"/>
    <w:uiPriority w:val="30"/>
    <w:qFormat/>
    <w:rsid w:val="00202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BC1"/>
    <w:rPr>
      <w:smallCaps/>
      <w:color w:val="auto"/>
      <w:u w:val="single"/>
    </w:rPr>
  </w:style>
  <w:style w:type="character" w:styleId="IntenseReference">
    <w:name w:val="Intense Reference"/>
    <w:basedOn w:val="DefaultParagraphFont"/>
    <w:uiPriority w:val="32"/>
    <w:qFormat/>
    <w:rsid w:val="00202BC1"/>
    <w:rPr>
      <w:b/>
      <w:bCs/>
      <w:smallCaps/>
      <w:color w:val="auto"/>
      <w:spacing w:val="5"/>
      <w:u w:val="single"/>
    </w:rPr>
  </w:style>
  <w:style w:type="paragraph" w:customStyle="1" w:styleId="2ColumnHeading">
    <w:name w:val="2Column Heading"/>
    <w:basedOn w:val="BodyText"/>
    <w:qFormat/>
    <w:rsid w:val="00202BC1"/>
    <w:pPr>
      <w:spacing w:after="60"/>
      <w:ind w:left="-2268"/>
    </w:pPr>
    <w:rPr>
      <w:b/>
    </w:rPr>
  </w:style>
  <w:style w:type="paragraph" w:customStyle="1" w:styleId="Heading1TOC">
    <w:name w:val="Heading1 TOC"/>
    <w:basedOn w:val="Normal"/>
    <w:qFormat/>
    <w:rsid w:val="00202BC1"/>
    <w:pPr>
      <w:spacing w:before="240" w:after="120"/>
    </w:pPr>
    <w:rPr>
      <w:rFonts w:ascii="Times New Roman" w:hAnsi="Times New Roman"/>
      <w:b/>
      <w:sz w:val="32"/>
    </w:rPr>
  </w:style>
  <w:style w:type="paragraph" w:customStyle="1" w:styleId="Heading2TOC">
    <w:name w:val="Heading2 TOC"/>
    <w:basedOn w:val="Normal"/>
    <w:qFormat/>
    <w:rsid w:val="00202BC1"/>
    <w:pPr>
      <w:spacing w:before="240" w:after="60"/>
    </w:pPr>
    <w:rPr>
      <w:rFonts w:ascii="Times New Roman" w:hAnsi="Times New Roman"/>
      <w:b/>
      <w:sz w:val="28"/>
    </w:rPr>
  </w:style>
  <w:style w:type="character" w:customStyle="1" w:styleId="Underline">
    <w:name w:val="Underline"/>
    <w:basedOn w:val="DefaultParagraphFont"/>
    <w:qFormat/>
    <w:rsid w:val="00202BC1"/>
    <w:rPr>
      <w:u w:val="single"/>
    </w:rPr>
  </w:style>
  <w:style w:type="character" w:customStyle="1" w:styleId="BoldandItalics">
    <w:name w:val="Bold and Italics"/>
    <w:qFormat/>
    <w:rsid w:val="00202BC1"/>
    <w:rPr>
      <w:b/>
      <w:i/>
      <w:u w:val="none"/>
    </w:rPr>
  </w:style>
  <w:style w:type="paragraph" w:styleId="BalloonText">
    <w:name w:val="Balloon Text"/>
    <w:basedOn w:val="Normal"/>
    <w:link w:val="BalloonTextChar"/>
    <w:rsid w:val="00202BC1"/>
    <w:rPr>
      <w:rFonts w:ascii="Tahoma" w:hAnsi="Tahoma" w:cs="Tahoma"/>
      <w:sz w:val="16"/>
      <w:szCs w:val="16"/>
    </w:rPr>
  </w:style>
  <w:style w:type="character" w:customStyle="1" w:styleId="BalloonTextChar">
    <w:name w:val="Balloon Text Char"/>
    <w:basedOn w:val="DefaultParagraphFont"/>
    <w:link w:val="BalloonText"/>
    <w:rsid w:val="00202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BC1"/>
    <w:rPr>
      <w:b/>
      <w:color w:val="660033"/>
      <w:spacing w:val="0"/>
    </w:rPr>
  </w:style>
  <w:style w:type="paragraph" w:customStyle="1" w:styleId="Nameditemlist">
    <w:name w:val="Named item list"/>
    <w:basedOn w:val="BodyText"/>
    <w:qFormat/>
    <w:rsid w:val="00202BC1"/>
    <w:pPr>
      <w:tabs>
        <w:tab w:val="left" w:pos="2835"/>
      </w:tabs>
      <w:ind w:left="2835" w:hanging="2835"/>
    </w:pPr>
  </w:style>
  <w:style w:type="paragraph" w:customStyle="1" w:styleId="BodyTextnopadding">
    <w:name w:val="Body Text no padding"/>
    <w:basedOn w:val="BodyText"/>
    <w:qFormat/>
    <w:rsid w:val="00202BC1"/>
    <w:pPr>
      <w:spacing w:before="0" w:after="0"/>
    </w:pPr>
  </w:style>
  <w:style w:type="paragraph" w:customStyle="1" w:styleId="BodyTextBold">
    <w:name w:val="Body Text Bold"/>
    <w:basedOn w:val="BodyText"/>
    <w:qFormat/>
    <w:rsid w:val="00202BC1"/>
    <w:rPr>
      <w:b/>
    </w:rPr>
  </w:style>
  <w:style w:type="character" w:styleId="Hyperlink">
    <w:name w:val="Hyperlink"/>
    <w:basedOn w:val="DefaultParagraphFont"/>
    <w:uiPriority w:val="99"/>
    <w:unhideWhenUsed/>
    <w:rsid w:val="008E5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1736</Words>
  <Characters>11008</Characters>
  <Application>Microsoft Office Word</Application>
  <DocSecurity>0</DocSecurity>
  <Lines>550</Lines>
  <Paragraphs>471</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UEE40620 Certificate IV in Electrotechnology - Systems Electrician</dc:title>
  <dc:subject>Approved</dc:subject>
  <dc:creator>Australian Industry Standards</dc:creator>
  <cp:keywords>Release 6</cp:keywords>
  <dc:description>Review Date: 12 April 2008</dc:description>
  <cp:lastModifiedBy>HSD_TPCMSd.prod</cp:lastModifiedBy>
  <cp:revision>3</cp:revision>
  <dcterms:created xsi:type="dcterms:W3CDTF">2023-02-08T11:43:36Z</dcterms:created>
  <dcterms:modified xsi:type="dcterms:W3CDTF">2023-02-02T02:24:00Z</dcterms:modified>
</cp:coreProperties>
</file>