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574" w:rsidP="00EC2574">
      <w:pPr>
        <w:pStyle w:val="Title"/>
      </w:pPr>
      <w:r>
        <w:fldChar w:fldCharType="begin"/>
      </w:r>
      <w:r>
        <w:instrText xml:space="preserve"> TITLE   \* MERGEFORMAT </w:instrText>
      </w:r>
      <w:r>
        <w:fldChar w:fldCharType="separate"/>
      </w:r>
      <w:r>
        <w:t>TLIX6051A Plan maintenance for deployed operations</w:t>
      </w:r>
      <w:r>
        <w:fldChar w:fldCharType="end"/>
      </w:r>
    </w:p>
    <w:p w:rsidR="00EC2574" w:rsidP="00EC2574">
      <w:pPr>
        <w:pStyle w:val="Version"/>
        <w:sectPr w:rsidSect="000111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196" w:rsidP="00011196">
      <w:pPr>
        <w:pStyle w:val="SuperHeading"/>
      </w:pPr>
      <w:r w:rsidRPr="00011196">
        <w:t>TLIX6051A Plan maintenance for deployed operations</w:t>
      </w:r>
    </w:p>
    <w:p w:rsidR="00000000" w:rsidRPr="00011196" w:rsidP="00011196">
      <w:pPr>
        <w:pStyle w:val="Heading1"/>
      </w:pPr>
      <w:bookmarkStart w:id="1" w:name="O_274426"/>
      <w:bookmarkEnd w:id="1"/>
      <w:r w:rsidRPr="00011196">
        <w:t>Modification History</w:t>
      </w:r>
    </w:p>
    <w:p w:rsidR="00000000" w:rsidRPr="00011196" w:rsidP="00011196">
      <w:pPr>
        <w:pStyle w:val="BodyText"/>
      </w:pPr>
      <w:r w:rsidRPr="00011196">
        <w:t>Not Applicable</w:t>
      </w:r>
    </w:p>
    <w:p w:rsidR="00000000" w:rsidRPr="00011196" w:rsidP="00011196">
      <w:pPr>
        <w:pStyle w:val="AllowPageBreak"/>
      </w:pPr>
    </w:p>
    <w:p w:rsidR="00000000" w:rsidRPr="00011196" w:rsidP="00011196">
      <w:pPr>
        <w:pStyle w:val="Heading1"/>
      </w:pPr>
      <w:bookmarkStart w:id="2" w:name="O_224766"/>
      <w:bookmarkEnd w:id="2"/>
      <w:r w:rsidRPr="00011196">
        <w:t>Unit Descriptor</w:t>
      </w:r>
    </w:p>
    <w:tbl>
      <w:tblPr>
        <w:tblW w:w="9640" w:type="dxa"/>
        <w:tblLayout w:type="fixed"/>
        <w:tblCellMar>
          <w:left w:w="62" w:type="dxa"/>
          <w:right w:w="62" w:type="dxa"/>
        </w:tblCellMar>
        <w:tblLook w:val="0000"/>
      </w:tblPr>
      <w:tblGrid>
        <w:gridCol w:w="2978"/>
        <w:gridCol w:w="6662"/>
      </w:tblGrid>
      <w:tr w:rsidTr="00EC257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11196" w:rsidP="00011196">
            <w:pPr>
              <w:pStyle w:val="BodyText"/>
            </w:pPr>
            <w:r w:rsidRPr="00011196">
              <w:t>This unit involves the skills and knowledge required to plan logistics maintenance operations in sup</w:t>
            </w:r>
            <w:r w:rsidRPr="00011196">
              <w:t>port of organisational operations. Licensing, legislative, regulatory or certification requirements are applicable to this unit.</w:t>
            </w:r>
          </w:p>
        </w:tc>
      </w:tr>
    </w:tbl>
    <w:p w:rsidR="00EC2574" w:rsidP="00011196">
      <w:pPr>
        <w:pStyle w:val="BodyText"/>
      </w:pPr>
    </w:p>
    <w:p w:rsidR="00EC2574" w:rsidP="00011196">
      <w:pPr>
        <w:pStyle w:val="BodyText"/>
      </w:pPr>
    </w:p>
    <w:p w:rsidR="00000000" w:rsidRPr="00011196" w:rsidP="00011196">
      <w:pPr>
        <w:pStyle w:val="Heading1"/>
      </w:pPr>
      <w:bookmarkStart w:id="3" w:name="O_224768"/>
      <w:bookmarkEnd w:id="3"/>
      <w:r w:rsidRPr="00011196">
        <w:t>Application of the Unit</w:t>
      </w:r>
    </w:p>
    <w:tbl>
      <w:tblPr>
        <w:tblW w:w="9640" w:type="dxa"/>
        <w:tblLayout w:type="fixed"/>
        <w:tblCellMar>
          <w:left w:w="62" w:type="dxa"/>
          <w:right w:w="62" w:type="dxa"/>
        </w:tblCellMar>
        <w:tblLook w:val="0000"/>
      </w:tblPr>
      <w:tblGrid>
        <w:gridCol w:w="2978"/>
        <w:gridCol w:w="6662"/>
      </w:tblGrid>
      <w:tr w:rsidTr="00EC257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11196" w:rsidP="00011196">
            <w:pPr>
              <w:pStyle w:val="BodyText"/>
            </w:pPr>
            <w:r w:rsidRPr="00011196">
              <w:t>This unit of competency is applicable to logistic personnel who have a responsibility to plan and coordinate maintenance support at an organisational level.</w:t>
            </w:r>
          </w:p>
          <w:p w:rsidR="00000000" w:rsidRPr="00011196" w:rsidP="00011196">
            <w:pPr>
              <w:pStyle w:val="BodyText"/>
            </w:pPr>
            <w:r w:rsidRPr="00011196">
              <w:t>The candidate will bring well developed management and communication skills as well as skills in th</w:t>
            </w:r>
            <w:r w:rsidRPr="00011196">
              <w:t>e specialist discipline of maintenance support. The function is typically performed in the headquarters of an organisation with full access to information technology and support services. All activities are carried out in accordance with relevant organisat</w:t>
            </w:r>
            <w:r w:rsidRPr="00011196">
              <w:t>ional policy and procedures.</w:t>
            </w:r>
          </w:p>
        </w:tc>
      </w:tr>
    </w:tbl>
    <w:p w:rsidR="00EC2574" w:rsidP="00011196">
      <w:pPr>
        <w:pStyle w:val="BodyText"/>
      </w:pPr>
    </w:p>
    <w:p w:rsidR="00EC2574" w:rsidP="00011196">
      <w:pPr>
        <w:pStyle w:val="BodyText"/>
      </w:pPr>
    </w:p>
    <w:p w:rsidR="00000000" w:rsidRPr="00011196" w:rsidP="00011196">
      <w:pPr>
        <w:pStyle w:val="Heading1"/>
      </w:pPr>
      <w:bookmarkStart w:id="4" w:name="O_282686"/>
      <w:bookmarkEnd w:id="4"/>
      <w:r w:rsidRPr="00011196">
        <w:t>Licensing/Regulatory Information</w:t>
      </w:r>
    </w:p>
    <w:p w:rsidR="00000000" w:rsidRPr="00011196" w:rsidP="00011196">
      <w:pPr>
        <w:pStyle w:val="BodyText"/>
      </w:pPr>
      <w:r w:rsidRPr="00011196">
        <w:t>Refer to Unit Descriptor</w:t>
      </w:r>
    </w:p>
    <w:p w:rsidR="00000000" w:rsidRPr="00011196" w:rsidP="00011196">
      <w:pPr>
        <w:pStyle w:val="AllowPageBreak"/>
      </w:pPr>
    </w:p>
    <w:p w:rsidR="00000000" w:rsidRPr="00011196" w:rsidP="00011196">
      <w:pPr>
        <w:pStyle w:val="Heading1"/>
      </w:pPr>
      <w:bookmarkStart w:id="5" w:name="O_285136"/>
      <w:bookmarkEnd w:id="5"/>
      <w:r w:rsidRPr="00011196">
        <w:t>Pre-Requisites</w:t>
      </w:r>
    </w:p>
    <w:p w:rsidR="00000000" w:rsidRPr="00011196" w:rsidP="00011196">
      <w:pPr>
        <w:pStyle w:val="BodyText"/>
      </w:pPr>
      <w:r w:rsidRPr="00011196">
        <w:t>Not Applicable</w:t>
      </w:r>
    </w:p>
    <w:p w:rsidR="00000000" w:rsidRPr="00011196" w:rsidP="00011196">
      <w:pPr>
        <w:pStyle w:val="AllowPageBreak"/>
      </w:pPr>
    </w:p>
    <w:p w:rsidR="00000000" w:rsidRPr="00011196" w:rsidP="00011196">
      <w:pPr>
        <w:pStyle w:val="Heading1"/>
      </w:pPr>
      <w:bookmarkStart w:id="6" w:name="O_224767"/>
      <w:bookmarkEnd w:id="6"/>
      <w:r w:rsidRPr="00011196">
        <w:t>Employability Skills Information</w:t>
      </w:r>
    </w:p>
    <w:tbl>
      <w:tblPr>
        <w:tblW w:w="9640" w:type="dxa"/>
        <w:tblLayout w:type="fixed"/>
        <w:tblCellMar>
          <w:left w:w="62" w:type="dxa"/>
          <w:right w:w="62" w:type="dxa"/>
        </w:tblCellMar>
        <w:tblLook w:val="0000"/>
      </w:tblPr>
      <w:tblGrid>
        <w:gridCol w:w="2978"/>
        <w:gridCol w:w="6662"/>
      </w:tblGrid>
      <w:tr w:rsidTr="00EC257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11196" w:rsidP="00011196">
            <w:pPr>
              <w:pStyle w:val="BodyText"/>
            </w:pPr>
            <w:r w:rsidRPr="00011196">
              <w:t>This unit contains employability skills.</w:t>
            </w:r>
          </w:p>
        </w:tc>
      </w:tr>
    </w:tbl>
    <w:p w:rsidR="00EC2574" w:rsidP="00011196">
      <w:pPr>
        <w:pStyle w:val="BodyText"/>
      </w:pPr>
    </w:p>
    <w:p w:rsidR="00EC2574" w:rsidP="00011196">
      <w:pPr>
        <w:pStyle w:val="BodyText"/>
      </w:pPr>
    </w:p>
    <w:p w:rsidR="00000000" w:rsidRPr="00011196" w:rsidP="00011196">
      <w:pPr>
        <w:pStyle w:val="Heading1"/>
      </w:pPr>
      <w:bookmarkStart w:id="7" w:name="O_292472"/>
      <w:bookmarkEnd w:id="7"/>
      <w:r w:rsidRPr="00011196">
        <w:t>Elements and Performance Criteria Pre-Content</w:t>
      </w:r>
    </w:p>
    <w:tbl>
      <w:tblPr>
        <w:tblW w:w="9640" w:type="dxa"/>
        <w:tblLayout w:type="fixed"/>
        <w:tblCellMar>
          <w:left w:w="62" w:type="dxa"/>
          <w:right w:w="62" w:type="dxa"/>
        </w:tblCellMar>
        <w:tblLook w:val="0000"/>
      </w:tblPr>
      <w:tblGrid>
        <w:gridCol w:w="2978"/>
        <w:gridCol w:w="6662"/>
      </w:tblGrid>
      <w:tr w:rsidTr="00EC257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11196" w:rsidP="00011196">
            <w:pPr>
              <w:pStyle w:val="BodyText"/>
            </w:pPr>
            <w:r w:rsidRPr="00011196">
              <w:t>Performance criteria describe the required performance needed to demonstrate achiev</w:t>
            </w:r>
            <w:r w:rsidRPr="00011196">
              <w:t>ement of the element. Assessment of performance is to be consistent with the evidence guide.</w:t>
            </w:r>
          </w:p>
        </w:tc>
      </w:tr>
    </w:tbl>
    <w:p w:rsidR="00000000" w:rsidRPr="00011196" w:rsidP="00011196">
      <w:pPr>
        <w:pStyle w:val="BodyText"/>
      </w:pPr>
    </w:p>
    <w:p w:rsidR="00000000" w:rsidRPr="00011196" w:rsidP="00011196">
      <w:pPr>
        <w:pStyle w:val="AllowPageBreak"/>
      </w:pPr>
    </w:p>
    <w:p w:rsidR="00000000" w:rsidRPr="00011196" w:rsidP="00011196">
      <w:pPr>
        <w:pStyle w:val="Heading1"/>
      </w:pPr>
      <w:bookmarkStart w:id="8" w:name="O_239140"/>
      <w:bookmarkEnd w:id="8"/>
      <w:r w:rsidRPr="00011196">
        <w:t>Elements and Performance Criteria</w:t>
      </w:r>
    </w:p>
    <w:tbl>
      <w:tblPr>
        <w:tblW w:w="9640" w:type="dxa"/>
        <w:tblLayout w:type="fixed"/>
        <w:tblCellMar>
          <w:left w:w="62" w:type="dxa"/>
          <w:right w:w="62" w:type="dxa"/>
        </w:tblCellMar>
        <w:tblLook w:val="0000"/>
      </w:tblPr>
      <w:tblGrid>
        <w:gridCol w:w="2978"/>
        <w:gridCol w:w="6662"/>
      </w:tblGrid>
      <w:tr w:rsidTr="00EC257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11196" w:rsidP="00011196">
            <w:pPr>
              <w:pStyle w:val="List"/>
            </w:pPr>
            <w:r w:rsidRPr="0001119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11196">
            <w:pPr>
              <w:pStyle w:val="List"/>
              <w:rPr>
                <w:lang w:val="en-NZ"/>
              </w:rPr>
            </w:pPr>
            <w:r w:rsidRPr="00011196">
              <w:rPr>
                <w:rStyle w:val="SpecialBold"/>
              </w:rPr>
              <w:t>PERFORMANCE CRITERIA</w:t>
            </w:r>
          </w:p>
        </w:tc>
      </w:tr>
      <w:tr w:rsidTr="00EC257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1196">
            <w:pPr>
              <w:pStyle w:val="List"/>
              <w:rPr>
                <w:lang w:val="en-NZ"/>
              </w:rPr>
            </w:pPr>
            <w:r w:rsidRPr="00011196">
              <w:rPr>
                <w:rStyle w:val="SpecialBold"/>
              </w:rPr>
              <w:t>1</w:t>
            </w:r>
            <w:r w:rsidRPr="00011196">
              <w:tab/>
            </w:r>
            <w:r w:rsidRPr="00011196">
              <w:rPr>
                <w:rStyle w:val="SpecialBold"/>
              </w:rPr>
              <w:t>Analyse the requirement</w:t>
            </w:r>
          </w:p>
        </w:tc>
        <w:tc>
          <w:tcPr>
            <w:tcW w:w="6662" w:type="dxa"/>
            <w:tcBorders>
              <w:top w:val="nil"/>
              <w:left w:val="nil"/>
              <w:bottom w:val="nil"/>
              <w:right w:val="nil"/>
            </w:tcBorders>
            <w:tcMar>
              <w:top w:w="0" w:type="dxa"/>
              <w:left w:w="62" w:type="dxa"/>
              <w:bottom w:w="0" w:type="dxa"/>
              <w:right w:w="62" w:type="dxa"/>
            </w:tcMar>
          </w:tcPr>
          <w:p w:rsidR="00000000" w:rsidRPr="00011196" w:rsidP="00011196">
            <w:pPr>
              <w:pStyle w:val="List"/>
            </w:pPr>
            <w:r w:rsidRPr="00011196">
              <w:t>1.1</w:t>
            </w:r>
            <w:r w:rsidRPr="00011196">
              <w:tab/>
            </w:r>
            <w:r w:rsidRPr="00011196">
              <w:t>Operational task is received and analysed for maintenance requirements</w:t>
            </w:r>
          </w:p>
          <w:p w:rsidR="00000000" w:rsidRPr="00011196" w:rsidP="00011196">
            <w:pPr>
              <w:pStyle w:val="List"/>
            </w:pPr>
            <w:r w:rsidRPr="00011196">
              <w:t>1.2</w:t>
            </w:r>
            <w:r w:rsidRPr="00011196">
              <w:tab/>
              <w:t>Information is sourced and analysed to identify the maintenance factors to be considered in supporting operations</w:t>
            </w:r>
          </w:p>
          <w:p w:rsidR="00000000" w:rsidP="00011196">
            <w:pPr>
              <w:pStyle w:val="List"/>
              <w:rPr>
                <w:lang w:val="en-NZ"/>
              </w:rPr>
            </w:pPr>
            <w:r w:rsidRPr="00011196">
              <w:t>1.3</w:t>
            </w:r>
            <w:r w:rsidRPr="00011196">
              <w:tab/>
              <w:t>Recommendations are provided to management regarding maintenanc</w:t>
            </w:r>
            <w:r w:rsidRPr="00011196">
              <w:t>e support and the employment of maintenance capabilities</w:t>
            </w:r>
          </w:p>
        </w:tc>
      </w:tr>
      <w:tr w:rsidTr="00EC257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1196">
            <w:pPr>
              <w:pStyle w:val="List"/>
              <w:rPr>
                <w:lang w:val="en-NZ"/>
              </w:rPr>
            </w:pPr>
            <w:r w:rsidRPr="00011196">
              <w:rPr>
                <w:rStyle w:val="SpecialBold"/>
              </w:rPr>
              <w:t>2</w:t>
            </w:r>
            <w:r w:rsidRPr="00011196">
              <w:tab/>
            </w:r>
            <w:r w:rsidRPr="00011196">
              <w:rPr>
                <w:rStyle w:val="SpecialBold"/>
              </w:rPr>
              <w:t>Develop the maintenance plan</w:t>
            </w:r>
          </w:p>
        </w:tc>
        <w:tc>
          <w:tcPr>
            <w:tcW w:w="6662" w:type="dxa"/>
            <w:tcBorders>
              <w:top w:val="nil"/>
              <w:left w:val="nil"/>
              <w:bottom w:val="nil"/>
              <w:right w:val="nil"/>
            </w:tcBorders>
            <w:tcMar>
              <w:top w:w="0" w:type="dxa"/>
              <w:left w:w="62" w:type="dxa"/>
              <w:bottom w:w="0" w:type="dxa"/>
              <w:right w:w="62" w:type="dxa"/>
            </w:tcMar>
          </w:tcPr>
          <w:p w:rsidR="00000000" w:rsidRPr="00011196" w:rsidP="00011196">
            <w:pPr>
              <w:pStyle w:val="List"/>
            </w:pPr>
            <w:r w:rsidRPr="00011196">
              <w:t>2.1</w:t>
            </w:r>
            <w:r w:rsidRPr="00011196">
              <w:tab/>
              <w:t>Logistic information management systems are utilised to compile and analyse maintenance planning data and information</w:t>
            </w:r>
          </w:p>
          <w:p w:rsidR="00000000" w:rsidRPr="00011196" w:rsidP="00011196">
            <w:pPr>
              <w:pStyle w:val="List"/>
            </w:pPr>
            <w:r w:rsidRPr="00011196">
              <w:t>2.2</w:t>
            </w:r>
            <w:r w:rsidRPr="00011196">
              <w:tab/>
              <w:t xml:space="preserve">Maintenance equipment failure and repair </w:t>
            </w:r>
            <w:r w:rsidRPr="00011196">
              <w:t>data are used to establish the type and scope of maintenance support required for the deployment</w:t>
            </w:r>
          </w:p>
          <w:p w:rsidR="00000000" w:rsidRPr="00011196" w:rsidP="00011196">
            <w:pPr>
              <w:pStyle w:val="List"/>
            </w:pPr>
            <w:r w:rsidRPr="00011196">
              <w:t>2.3</w:t>
            </w:r>
            <w:r w:rsidRPr="00011196">
              <w:tab/>
              <w:t>Maintenance estimates are produced to support courses of action</w:t>
            </w:r>
          </w:p>
          <w:p w:rsidR="00000000" w:rsidRPr="00011196" w:rsidP="00011196">
            <w:pPr>
              <w:pStyle w:val="List"/>
            </w:pPr>
            <w:r w:rsidRPr="00011196">
              <w:t>2.4</w:t>
            </w:r>
            <w:r w:rsidRPr="00011196">
              <w:tab/>
              <w:t>Maintenance policy and procedure are reviewed and or amended or developed to support th</w:t>
            </w:r>
            <w:r w:rsidRPr="00011196">
              <w:t>e maintenance activity within the operational area of deployment</w:t>
            </w:r>
          </w:p>
          <w:p w:rsidR="00000000" w:rsidRPr="00011196" w:rsidP="00011196">
            <w:pPr>
              <w:pStyle w:val="List"/>
            </w:pPr>
            <w:r w:rsidRPr="00011196">
              <w:t>2.5</w:t>
            </w:r>
            <w:r w:rsidRPr="00011196">
              <w:tab/>
              <w:t>Maintenance organisational structure is developed to meet the maintenance estimates within organisational resource constraints</w:t>
            </w:r>
          </w:p>
          <w:p w:rsidR="00000000" w:rsidRPr="00011196" w:rsidP="00011196">
            <w:pPr>
              <w:pStyle w:val="List"/>
            </w:pPr>
            <w:r w:rsidRPr="00011196">
              <w:t>2.6</w:t>
            </w:r>
            <w:r w:rsidRPr="00011196">
              <w:tab/>
            </w:r>
            <w:r w:rsidRPr="00011196">
              <w:t>The integration of contracted maintenance support is considered for inclusion in the plan</w:t>
            </w:r>
          </w:p>
          <w:p w:rsidR="00000000" w:rsidRPr="00011196" w:rsidP="00011196">
            <w:pPr>
              <w:pStyle w:val="List"/>
            </w:pPr>
            <w:r w:rsidRPr="00011196">
              <w:t>2.7</w:t>
            </w:r>
            <w:r w:rsidRPr="00011196">
              <w:tab/>
              <w:t>Technical control arrangements are established within the framework of operational command and management</w:t>
            </w:r>
          </w:p>
          <w:p w:rsidR="00000000" w:rsidRPr="00011196" w:rsidP="00011196">
            <w:pPr>
              <w:pStyle w:val="List"/>
            </w:pPr>
            <w:r w:rsidRPr="00011196">
              <w:t>2.8</w:t>
            </w:r>
            <w:r w:rsidRPr="00011196">
              <w:tab/>
              <w:t>Maintenance plan is created in accordance with organ</w:t>
            </w:r>
            <w:r w:rsidRPr="00011196">
              <w:t>isational policy and procedures</w:t>
            </w:r>
          </w:p>
          <w:p w:rsidR="00000000" w:rsidRPr="00011196" w:rsidP="00011196">
            <w:pPr>
              <w:pStyle w:val="List"/>
            </w:pPr>
            <w:r w:rsidRPr="00011196">
              <w:t>2.9</w:t>
            </w:r>
            <w:r w:rsidRPr="00011196">
              <w:tab/>
              <w:t>Risk analysis is conducted against the maintenance plan to identify and mitigate against unacceptable risks</w:t>
            </w:r>
          </w:p>
          <w:p w:rsidR="00000000" w:rsidP="00011196">
            <w:pPr>
              <w:pStyle w:val="List"/>
              <w:rPr>
                <w:lang w:val="en-NZ"/>
              </w:rPr>
            </w:pPr>
            <w:r w:rsidRPr="00011196">
              <w:t>2.10</w:t>
            </w:r>
            <w:r w:rsidRPr="00011196">
              <w:tab/>
              <w:t>Maintenance plan is communicated to stakeholders</w:t>
            </w:r>
          </w:p>
        </w:tc>
      </w:tr>
      <w:tr w:rsidTr="00EC257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1196">
            <w:pPr>
              <w:pStyle w:val="List"/>
              <w:rPr>
                <w:lang w:val="en-NZ"/>
              </w:rPr>
            </w:pPr>
            <w:r w:rsidRPr="00011196">
              <w:rPr>
                <w:rStyle w:val="SpecialBold"/>
              </w:rPr>
              <w:t>3</w:t>
            </w:r>
            <w:r w:rsidRPr="00011196">
              <w:tab/>
            </w:r>
            <w:r w:rsidRPr="00011196">
              <w:rPr>
                <w:rStyle w:val="SpecialBold"/>
              </w:rPr>
              <w:t>Integrate the maintenance plan with the logistic plan</w:t>
            </w:r>
          </w:p>
        </w:tc>
        <w:tc>
          <w:tcPr>
            <w:tcW w:w="6662" w:type="dxa"/>
            <w:tcBorders>
              <w:top w:val="nil"/>
              <w:left w:val="nil"/>
              <w:bottom w:val="nil"/>
              <w:right w:val="nil"/>
            </w:tcBorders>
            <w:tcMar>
              <w:top w:w="0" w:type="dxa"/>
              <w:left w:w="62" w:type="dxa"/>
              <w:bottom w:w="0" w:type="dxa"/>
              <w:right w:w="62" w:type="dxa"/>
            </w:tcMar>
          </w:tcPr>
          <w:p w:rsidR="00000000" w:rsidRPr="00011196" w:rsidP="00011196">
            <w:pPr>
              <w:pStyle w:val="List"/>
            </w:pPr>
            <w:r w:rsidRPr="00011196">
              <w:t>3</w:t>
            </w:r>
            <w:r w:rsidRPr="00011196">
              <w:t>.1</w:t>
            </w:r>
            <w:r w:rsidRPr="00011196">
              <w:tab/>
              <w:t>Liaison with other logistic stakeholders is undertaken to ensure the maintenance plan is integrated into the larger logistic or operational plan</w:t>
            </w:r>
          </w:p>
          <w:p w:rsidR="00000000" w:rsidRPr="00011196" w:rsidP="00011196">
            <w:pPr>
              <w:pStyle w:val="List"/>
            </w:pPr>
            <w:r w:rsidRPr="00011196">
              <w:t>3.2</w:t>
            </w:r>
            <w:r w:rsidRPr="00011196">
              <w:tab/>
              <w:t>Maintenance plan is adjusted in accordance with changing operational need or the need to synchronise wit</w:t>
            </w:r>
            <w:r w:rsidRPr="00011196">
              <w:t>h other logistic functions</w:t>
            </w:r>
          </w:p>
        </w:tc>
      </w:tr>
    </w:tbl>
    <w:p w:rsidR="00EC2574" w:rsidP="00011196">
      <w:pPr>
        <w:pStyle w:val="BodyText"/>
      </w:pPr>
    </w:p>
    <w:p w:rsidR="00EC2574" w:rsidP="00011196">
      <w:pPr>
        <w:pStyle w:val="BodyText"/>
      </w:pPr>
    </w:p>
    <w:p w:rsidR="00000000" w:rsidRPr="00011196" w:rsidP="00011196">
      <w:pPr>
        <w:pStyle w:val="Heading1"/>
      </w:pPr>
      <w:bookmarkStart w:id="9" w:name="O_262931"/>
      <w:bookmarkEnd w:id="9"/>
      <w:r w:rsidRPr="00011196">
        <w:t>Required Skills and Knowledge</w:t>
      </w:r>
    </w:p>
    <w:tbl>
      <w:tblPr>
        <w:tblW w:w="9640" w:type="dxa"/>
        <w:tblLayout w:type="fixed"/>
        <w:tblCellMar>
          <w:left w:w="62" w:type="dxa"/>
          <w:right w:w="62" w:type="dxa"/>
        </w:tblCellMar>
        <w:tblLook w:val="0000"/>
      </w:tblPr>
      <w:tblGrid>
        <w:gridCol w:w="9640"/>
      </w:tblGrid>
      <w:tr w:rsidTr="00EC257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REQUIRED KNOWLEDGE AND SKILLS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t>This describes the essential knowledge and skills and their level required for this unit.</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Required knowledge</w:t>
            </w:r>
            <w:r w:rsidRPr="00011196">
              <w:t>:</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Logistics support concepts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Grades of repair</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Lines of maintenance support</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Types of maintenance support</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Reliability, availability, maintainability (RAM)</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Maintenance doctrine, instructions and advisory bulletins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Technical regulations, policy and procedure</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Maintenance planning</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Integrated logistics support (ILS)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Workflow management principles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Backlog management principles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Back-loading management principles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Operational requirements of maintenance support</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Likely consequences of terrain and weather on material</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Organisational structures and support services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11196" w:rsidP="00011196">
            <w:pPr>
              <w:pStyle w:val="ListBullet"/>
            </w:pPr>
            <w:r w:rsidRPr="00011196">
              <w:t>Legislative and regulatory environment pertaining to materiel maintenance</w:t>
            </w:r>
          </w:p>
        </w:tc>
      </w:tr>
    </w:tbl>
    <w:p w:rsidR="00000000" w:rsidRPr="00011196" w:rsidP="00011196">
      <w:pPr>
        <w:pStyle w:val="BodyText"/>
      </w:pPr>
    </w:p>
    <w:tbl>
      <w:tblPr>
        <w:tblW w:w="9640" w:type="dxa"/>
        <w:tblLayout w:type="fixed"/>
        <w:tblCellMar>
          <w:left w:w="62" w:type="dxa"/>
          <w:right w:w="62" w:type="dxa"/>
        </w:tblCellMar>
        <w:tblLook w:val="0000"/>
      </w:tblPr>
      <w:tblGrid>
        <w:gridCol w:w="9640"/>
      </w:tblGrid>
      <w:tr w:rsidTr="00EC257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Required skills</w:t>
            </w:r>
            <w:r w:rsidRPr="00011196">
              <w:t>:</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Interpret instructions and apply this to the development of own actions and tasks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Analyse the complexities of a task</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Identify the operation's intent and recognise how own planning contributes to mission success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Work cooperatively as a member of a tea</w:t>
            </w:r>
            <w:r w:rsidRPr="00011196">
              <w:t>m</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Undertake analysis to determine where internal and external factors impact on the logistic support requirements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Use numeracy skills to accurately analyse and validate information</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Read and write at a level to cope with a range of complex workplace materials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Use organisational skills to manage planning tasks in concert with other stakeholders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Use problem-solving skills to apply a broad range of problem-solving strategies to plann</w:t>
            </w:r>
            <w:r w:rsidRPr="00011196">
              <w:t>ing outcomes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Move forward despite the difficulty of the planning task</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Interpret technical policy and doctrine</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Make decisive, informed decisions that align with organisational requirements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Use appropriate information technology and software</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Prepar</w:t>
            </w:r>
            <w:r w:rsidRPr="00011196">
              <w:t>e and issue written instructions</w:t>
            </w:r>
          </w:p>
        </w:tc>
      </w:tr>
      <w:tr w:rsidTr="00EC25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11196" w:rsidP="00011196">
            <w:pPr>
              <w:pStyle w:val="ListBullet"/>
            </w:pPr>
            <w:r w:rsidRPr="00011196">
              <w:t>Use maintenance planning tools</w:t>
            </w:r>
          </w:p>
        </w:tc>
      </w:tr>
    </w:tbl>
    <w:p w:rsidR="00EC2574" w:rsidP="00011196">
      <w:pPr>
        <w:pStyle w:val="BodyText"/>
      </w:pPr>
    </w:p>
    <w:p w:rsidR="00EC2574" w:rsidP="00011196">
      <w:pPr>
        <w:pStyle w:val="BodyText"/>
      </w:pPr>
    </w:p>
    <w:p w:rsidR="00000000" w:rsidRPr="00011196" w:rsidP="00011196">
      <w:pPr>
        <w:pStyle w:val="Heading1"/>
      </w:pPr>
      <w:bookmarkStart w:id="10" w:name="O_247124"/>
      <w:bookmarkEnd w:id="10"/>
      <w:r w:rsidRPr="00011196">
        <w:t>Evidence Guide</w:t>
      </w:r>
    </w:p>
    <w:tbl>
      <w:tblPr>
        <w:tblW w:w="9499" w:type="dxa"/>
        <w:tblLayout w:type="fixed"/>
        <w:tblCellMar>
          <w:left w:w="62" w:type="dxa"/>
          <w:right w:w="62" w:type="dxa"/>
        </w:tblCellMar>
        <w:tblLook w:val="0000"/>
      </w:tblPr>
      <w:tblGrid>
        <w:gridCol w:w="3524"/>
        <w:gridCol w:w="5975"/>
      </w:tblGrid>
      <w:tr w:rsidTr="00EC257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EVIDENCE GUIDE</w:t>
            </w:r>
          </w:p>
        </w:tc>
      </w:tr>
      <w:tr w:rsidTr="00EC257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t>The evidence guide provides advice on assessment and must be read in conjunction with the performance criteria, required knowledge and skills, the range statement and the assessment guidelines for this Training Package.</w:t>
            </w:r>
          </w:p>
        </w:tc>
      </w:tr>
      <w:tr w:rsidTr="00EC257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Critical aspects for assessment an</w:t>
            </w:r>
            <w:r w:rsidRPr="0001119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011196">
            <w:pPr>
              <w:pStyle w:val="ListBullet"/>
              <w:rPr>
                <w:lang w:val="en-NZ"/>
              </w:rPr>
            </w:pPr>
            <w:r w:rsidRPr="00011196">
              <w:t>The evidence required to demonstrate competency in this unit must be relevant to and satisfy all of the requirements of the elements and performance criteria of this unit</w:t>
            </w:r>
          </w:p>
        </w:tc>
      </w:tr>
      <w:tr w:rsidTr="00EC257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11196" w:rsidP="00011196">
            <w:pPr>
              <w:pStyle w:val="ListBullet"/>
            </w:pPr>
            <w:r w:rsidRPr="00011196">
              <w:t>Competency should be demonstrated on at least one occasion covering the scope of the unit of competence</w:t>
            </w:r>
          </w:p>
          <w:p w:rsidR="00000000" w:rsidRPr="00011196" w:rsidP="00011196">
            <w:pPr>
              <w:pStyle w:val="ListBullet"/>
            </w:pPr>
            <w:r w:rsidRPr="00011196">
              <w:t>Resources for assessment include:</w:t>
            </w:r>
          </w:p>
          <w:p w:rsidR="00000000" w:rsidRPr="00011196" w:rsidP="00011196">
            <w:pPr>
              <w:pStyle w:val="ListBullet2"/>
            </w:pPr>
            <w:r w:rsidRPr="00011196">
              <w:t>access to an appropriate range of relevant operational situations i</w:t>
            </w:r>
            <w:r w:rsidRPr="00011196">
              <w:t>n the workplace</w:t>
            </w:r>
          </w:p>
          <w:p w:rsidR="00000000" w:rsidRPr="00011196" w:rsidP="00011196">
            <w:pPr>
              <w:pStyle w:val="ListBullet"/>
            </w:pPr>
            <w:r w:rsidRPr="00011196">
              <w:t>In both real and simulated environments, access is required to:</w:t>
            </w:r>
          </w:p>
          <w:p w:rsidR="00000000" w:rsidRPr="00011196" w:rsidP="00011196">
            <w:pPr>
              <w:pStyle w:val="ListBullet2"/>
            </w:pPr>
            <w:r w:rsidRPr="00011196">
              <w:t>relevant and appropriate materials and equipment, and</w:t>
            </w:r>
          </w:p>
          <w:p w:rsidR="00000000" w:rsidP="00011196">
            <w:pPr>
              <w:pStyle w:val="ListBullet2"/>
              <w:rPr>
                <w:lang w:val="en-NZ"/>
              </w:rPr>
            </w:pPr>
            <w:r w:rsidRPr="00011196">
              <w:t>applicable documentation including workplace procedures, regulations, codes of practice and operation manuals</w:t>
            </w:r>
          </w:p>
        </w:tc>
      </w:tr>
      <w:tr w:rsidTr="00EC257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11196" w:rsidP="00011196">
            <w:pPr>
              <w:pStyle w:val="ListBullet"/>
            </w:pPr>
            <w:r w:rsidRPr="00011196">
              <w:t>Assessment of this unit must be undertaken by a registered training organisation</w:t>
            </w:r>
          </w:p>
          <w:p w:rsidR="00000000" w:rsidRPr="00011196" w:rsidP="00011196">
            <w:pPr>
              <w:pStyle w:val="ListBullet"/>
            </w:pPr>
            <w:r w:rsidRPr="00011196">
              <w:t>As a minimum, assessment of knowledge must be conducted through appropriate written/oral tests</w:t>
            </w:r>
          </w:p>
          <w:p w:rsidR="00000000" w:rsidRPr="00011196" w:rsidP="00011196">
            <w:pPr>
              <w:pStyle w:val="ListBullet"/>
            </w:pPr>
            <w:r w:rsidRPr="00011196">
              <w:t>Practical assessment must occur:</w:t>
            </w:r>
          </w:p>
          <w:p w:rsidR="00000000" w:rsidRPr="00011196" w:rsidP="00011196">
            <w:pPr>
              <w:pStyle w:val="ListBullet2"/>
            </w:pPr>
            <w:r w:rsidRPr="00011196">
              <w:t>through activities in an appropriately simulated environment, and/or</w:t>
            </w:r>
          </w:p>
          <w:p w:rsidR="00000000" w:rsidRPr="00011196" w:rsidP="00011196">
            <w:pPr>
              <w:pStyle w:val="ListBullet2"/>
            </w:pPr>
            <w:r w:rsidRPr="00011196">
              <w:t>in an appropriate range of situations in the workplace</w:t>
            </w:r>
          </w:p>
        </w:tc>
      </w:tr>
    </w:tbl>
    <w:p w:rsidR="00EC2574" w:rsidP="00011196">
      <w:pPr>
        <w:pStyle w:val="BodyText"/>
      </w:pPr>
    </w:p>
    <w:p w:rsidR="00EC2574" w:rsidP="00011196">
      <w:pPr>
        <w:pStyle w:val="BodyText"/>
      </w:pPr>
    </w:p>
    <w:p w:rsidR="00000000" w:rsidRPr="00011196" w:rsidP="00011196">
      <w:pPr>
        <w:pStyle w:val="Heading1"/>
      </w:pPr>
      <w:bookmarkStart w:id="11" w:name="O_255107"/>
      <w:bookmarkEnd w:id="11"/>
      <w:r w:rsidRPr="00011196">
        <w:t>Range Statement</w:t>
      </w:r>
    </w:p>
    <w:tbl>
      <w:tblPr>
        <w:tblW w:w="9640" w:type="dxa"/>
        <w:tblLayout w:type="fixed"/>
        <w:tblCellMar>
          <w:left w:w="62" w:type="dxa"/>
          <w:right w:w="62" w:type="dxa"/>
        </w:tblCellMar>
        <w:tblLook w:val="0000"/>
      </w:tblPr>
      <w:tblGrid>
        <w:gridCol w:w="3486"/>
        <w:gridCol w:w="6154"/>
      </w:tblGrid>
      <w:tr w:rsidTr="00EC257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RANGE STATEMENT</w:t>
            </w:r>
            <w:r w:rsidRPr="00011196">
              <w:t xml:space="preserve"> </w:t>
            </w:r>
          </w:p>
        </w:tc>
      </w:tr>
      <w:tr w:rsidTr="00EC257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t>The range statement relates to the unit of competency as a whole. It allows for different work environments and situations that may affect performance.</w:t>
            </w:r>
          </w:p>
        </w:tc>
      </w:tr>
      <w:tr w:rsidTr="00EC257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t>Information may include:</w:t>
            </w:r>
          </w:p>
        </w:tc>
        <w:tc>
          <w:tcPr>
            <w:tcW w:w="6154" w:type="dxa"/>
            <w:tcBorders>
              <w:top w:val="nil"/>
              <w:left w:val="nil"/>
              <w:bottom w:val="nil"/>
              <w:right w:val="nil"/>
            </w:tcBorders>
            <w:tcMar>
              <w:top w:w="0" w:type="dxa"/>
              <w:left w:w="62" w:type="dxa"/>
              <w:bottom w:w="0" w:type="dxa"/>
              <w:right w:w="62" w:type="dxa"/>
            </w:tcMar>
          </w:tcPr>
          <w:p w:rsidR="00000000" w:rsidRPr="00011196" w:rsidP="00011196">
            <w:pPr>
              <w:pStyle w:val="ListBullet"/>
            </w:pPr>
            <w:r w:rsidRPr="00011196">
              <w:t>equipment availability reports</w:t>
            </w:r>
          </w:p>
          <w:p w:rsidR="00000000" w:rsidRPr="00011196" w:rsidP="00011196">
            <w:pPr>
              <w:pStyle w:val="ListBullet"/>
            </w:pPr>
            <w:r w:rsidRPr="00011196">
              <w:t>production reports</w:t>
            </w:r>
          </w:p>
          <w:p w:rsidR="00000000" w:rsidRPr="00011196" w:rsidP="00011196">
            <w:pPr>
              <w:pStyle w:val="ListBullet"/>
            </w:pPr>
            <w:r w:rsidRPr="00011196">
              <w:t>backlog reports (particularly if the backlog is manpower or repair parts related)</w:t>
            </w:r>
          </w:p>
          <w:p w:rsidR="00000000" w:rsidRPr="00011196" w:rsidP="00011196">
            <w:pPr>
              <w:pStyle w:val="ListBullet"/>
            </w:pPr>
            <w:r w:rsidRPr="00011196">
              <w:t>estimated repair times (based on actual history)</w:t>
            </w:r>
          </w:p>
          <w:p w:rsidR="00000000" w:rsidRPr="00011196" w:rsidP="00011196">
            <w:pPr>
              <w:pStyle w:val="ListBullet"/>
            </w:pPr>
            <w:r w:rsidRPr="00011196">
              <w:t>actual repair times</w:t>
            </w:r>
          </w:p>
          <w:p w:rsidR="00000000" w:rsidRPr="00011196" w:rsidP="00011196">
            <w:pPr>
              <w:pStyle w:val="ListBullet"/>
            </w:pPr>
            <w:r w:rsidRPr="00011196">
              <w:t>Mean Time Between Failure / Mean Time Between Maintenance (MTBF/MTBM) for equipment types</w:t>
            </w:r>
          </w:p>
          <w:p w:rsidR="00000000" w:rsidRPr="00011196" w:rsidP="00011196">
            <w:pPr>
              <w:pStyle w:val="ListBullet"/>
            </w:pPr>
            <w:r w:rsidRPr="00011196">
              <w:t xml:space="preserve">throughput per </w:t>
            </w:r>
            <w:r w:rsidRPr="00011196">
              <w:t>equipment type (how reliable an equipment type is)</w:t>
            </w:r>
          </w:p>
          <w:p w:rsidR="00000000" w:rsidP="00011196">
            <w:pPr>
              <w:pStyle w:val="ListBullet"/>
              <w:rPr>
                <w:lang w:val="en-NZ"/>
              </w:rPr>
            </w:pPr>
            <w:r w:rsidRPr="00011196">
              <w:t>productive and non-productive times for tradespersons</w:t>
            </w:r>
          </w:p>
        </w:tc>
      </w:tr>
      <w:tr w:rsidTr="00EC257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t>Maintenance equipment failure and repair data may include:</w:t>
            </w:r>
          </w:p>
        </w:tc>
        <w:tc>
          <w:tcPr>
            <w:tcW w:w="6154" w:type="dxa"/>
            <w:tcBorders>
              <w:top w:val="nil"/>
              <w:left w:val="nil"/>
              <w:bottom w:val="nil"/>
              <w:right w:val="nil"/>
            </w:tcBorders>
            <w:tcMar>
              <w:top w:w="0" w:type="dxa"/>
              <w:left w:w="62" w:type="dxa"/>
              <w:bottom w:w="0" w:type="dxa"/>
              <w:right w:w="62" w:type="dxa"/>
            </w:tcMar>
          </w:tcPr>
          <w:p w:rsidR="00000000" w:rsidRPr="00011196" w:rsidP="00011196">
            <w:pPr>
              <w:pStyle w:val="ListBullet"/>
            </w:pPr>
            <w:r w:rsidRPr="00011196">
              <w:t>Mean Time Between Failure (MTBF)</w:t>
            </w:r>
          </w:p>
          <w:p w:rsidR="00000000" w:rsidRPr="00011196" w:rsidP="00011196">
            <w:pPr>
              <w:pStyle w:val="ListBullet"/>
            </w:pPr>
            <w:r w:rsidRPr="00011196">
              <w:t>Mean Time Between Maintenance (MTBM)</w:t>
            </w:r>
          </w:p>
          <w:p w:rsidR="00000000" w:rsidRPr="00011196" w:rsidP="00011196">
            <w:pPr>
              <w:pStyle w:val="ListBullet"/>
            </w:pPr>
            <w:r w:rsidRPr="00011196">
              <w:t>failure rate</w:t>
            </w:r>
          </w:p>
          <w:p w:rsidR="00000000" w:rsidRPr="00011196" w:rsidP="00011196">
            <w:pPr>
              <w:pStyle w:val="ListBullet"/>
            </w:pPr>
            <w:r w:rsidRPr="00011196">
              <w:t>casualt</w:t>
            </w:r>
            <w:r w:rsidRPr="00011196">
              <w:t>y repair grading</w:t>
            </w:r>
          </w:p>
          <w:p w:rsidR="00000000" w:rsidRPr="00011196" w:rsidP="00011196">
            <w:pPr>
              <w:pStyle w:val="ListBullet"/>
            </w:pPr>
            <w:r w:rsidRPr="00011196">
              <w:t>repair liability</w:t>
            </w:r>
          </w:p>
          <w:p w:rsidR="00000000" w:rsidRPr="00011196" w:rsidP="00011196">
            <w:pPr>
              <w:pStyle w:val="ListBullet"/>
            </w:pPr>
            <w:r w:rsidRPr="00011196">
              <w:t>maintenance personnel calculation</w:t>
            </w:r>
          </w:p>
          <w:p w:rsidR="00000000" w:rsidRPr="00011196" w:rsidP="00011196">
            <w:pPr>
              <w:pStyle w:val="ListBullet"/>
            </w:pPr>
            <w:r w:rsidRPr="00011196">
              <w:t>capabilities vs requirements</w:t>
            </w:r>
          </w:p>
          <w:p w:rsidR="00000000" w:rsidP="00011196">
            <w:pPr>
              <w:pStyle w:val="ListBullet"/>
              <w:rPr>
                <w:lang w:val="en-NZ"/>
              </w:rPr>
            </w:pPr>
            <w:r w:rsidRPr="00011196">
              <w:t>equipment casualty estimates</w:t>
            </w:r>
          </w:p>
        </w:tc>
      </w:tr>
      <w:tr w:rsidTr="00EC257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t>Maintenance estimate may include:</w:t>
            </w:r>
          </w:p>
        </w:tc>
        <w:tc>
          <w:tcPr>
            <w:tcW w:w="6154" w:type="dxa"/>
            <w:tcBorders>
              <w:top w:val="nil"/>
              <w:left w:val="nil"/>
              <w:bottom w:val="nil"/>
              <w:right w:val="nil"/>
            </w:tcBorders>
            <w:tcMar>
              <w:top w:w="0" w:type="dxa"/>
              <w:left w:w="62" w:type="dxa"/>
              <w:bottom w:w="0" w:type="dxa"/>
              <w:right w:w="62" w:type="dxa"/>
            </w:tcMar>
          </w:tcPr>
          <w:p w:rsidR="00000000" w:rsidRPr="00011196" w:rsidP="00011196">
            <w:pPr>
              <w:pStyle w:val="ListBullet"/>
            </w:pPr>
            <w:r w:rsidRPr="00011196">
              <w:t>mission essential equipment list</w:t>
            </w:r>
          </w:p>
          <w:p w:rsidR="00000000" w:rsidRPr="00011196" w:rsidP="00011196">
            <w:pPr>
              <w:pStyle w:val="ListBullet"/>
            </w:pPr>
            <w:r w:rsidRPr="00011196">
              <w:t>levels of repair</w:t>
            </w:r>
          </w:p>
          <w:p w:rsidR="00000000" w:rsidRPr="00011196" w:rsidP="00011196">
            <w:pPr>
              <w:pStyle w:val="ListBullet"/>
            </w:pPr>
            <w:r w:rsidRPr="00011196">
              <w:t>repair limits</w:t>
            </w:r>
          </w:p>
          <w:p w:rsidR="00000000" w:rsidRPr="00011196" w:rsidP="00011196">
            <w:pPr>
              <w:pStyle w:val="ListBullet"/>
            </w:pPr>
            <w:r w:rsidRPr="00011196">
              <w:t>out of role repairs</w:t>
            </w:r>
          </w:p>
          <w:p w:rsidR="00000000" w:rsidRPr="00011196" w:rsidP="00011196">
            <w:pPr>
              <w:pStyle w:val="ListBullet"/>
            </w:pPr>
            <w:r w:rsidRPr="00011196">
              <w:t>recovery process</w:t>
            </w:r>
          </w:p>
          <w:p w:rsidR="00000000" w:rsidRPr="00011196" w:rsidP="00011196">
            <w:pPr>
              <w:pStyle w:val="ListBullet"/>
            </w:pPr>
            <w:r w:rsidRPr="00011196">
              <w:t>repair pools</w:t>
            </w:r>
          </w:p>
          <w:p w:rsidR="00000000" w:rsidRPr="00011196" w:rsidP="00011196">
            <w:pPr>
              <w:pStyle w:val="ListBullet"/>
            </w:pPr>
            <w:r w:rsidRPr="00011196">
              <w:t>trade repair</w:t>
            </w:r>
          </w:p>
          <w:p w:rsidR="00000000" w:rsidRPr="00011196" w:rsidP="00011196">
            <w:pPr>
              <w:pStyle w:val="ListBullet"/>
            </w:pPr>
            <w:r w:rsidRPr="00011196">
              <w:t>repair parts holding policy</w:t>
            </w:r>
          </w:p>
          <w:p w:rsidR="00000000" w:rsidRPr="00011196" w:rsidP="00011196">
            <w:pPr>
              <w:pStyle w:val="ListBullet"/>
            </w:pPr>
            <w:r w:rsidRPr="00011196">
              <w:t>equipment collection points</w:t>
            </w:r>
          </w:p>
          <w:p w:rsidR="00000000" w:rsidP="00011196">
            <w:pPr>
              <w:pStyle w:val="ListBullet"/>
              <w:rPr>
                <w:lang w:val="en-NZ"/>
              </w:rPr>
            </w:pPr>
            <w:r w:rsidRPr="00011196">
              <w:t>fleet specific equipment</w:t>
            </w:r>
          </w:p>
        </w:tc>
      </w:tr>
      <w:tr w:rsidTr="00EC257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t>Maintenance plan may include:</w:t>
            </w:r>
          </w:p>
        </w:tc>
        <w:tc>
          <w:tcPr>
            <w:tcW w:w="6154" w:type="dxa"/>
            <w:tcBorders>
              <w:top w:val="nil"/>
              <w:left w:val="nil"/>
              <w:bottom w:val="nil"/>
              <w:right w:val="nil"/>
            </w:tcBorders>
            <w:tcMar>
              <w:top w:w="0" w:type="dxa"/>
              <w:left w:w="62" w:type="dxa"/>
              <w:bottom w:w="0" w:type="dxa"/>
              <w:right w:w="62" w:type="dxa"/>
            </w:tcMar>
          </w:tcPr>
          <w:p w:rsidR="00000000" w:rsidRPr="00011196" w:rsidP="00011196">
            <w:pPr>
              <w:pStyle w:val="ListBullet"/>
            </w:pPr>
            <w:r w:rsidRPr="00011196">
              <w:t>maintenance policies and procedures</w:t>
            </w:r>
          </w:p>
          <w:p w:rsidR="00000000" w:rsidRPr="00011196" w:rsidP="00011196">
            <w:pPr>
              <w:pStyle w:val="ListBullet"/>
            </w:pPr>
            <w:r w:rsidRPr="00011196">
              <w:t>technical chains of command</w:t>
            </w:r>
          </w:p>
          <w:p w:rsidR="00000000" w:rsidRPr="00011196" w:rsidP="00011196">
            <w:pPr>
              <w:pStyle w:val="ListBullet"/>
            </w:pPr>
            <w:r w:rsidRPr="00011196">
              <w:t>technical support networks</w:t>
            </w:r>
          </w:p>
          <w:p w:rsidR="00000000" w:rsidRPr="00011196" w:rsidP="00011196">
            <w:pPr>
              <w:pStyle w:val="ListBullet"/>
            </w:pPr>
            <w:r w:rsidRPr="00011196">
              <w:t>external support agencies</w:t>
            </w:r>
          </w:p>
          <w:p w:rsidR="00000000" w:rsidRPr="00011196" w:rsidP="00011196">
            <w:pPr>
              <w:pStyle w:val="ListBullet"/>
            </w:pPr>
            <w:r w:rsidRPr="00011196">
              <w:t>cross-loading</w:t>
            </w:r>
          </w:p>
          <w:p w:rsidR="00000000" w:rsidRPr="00011196" w:rsidP="00011196">
            <w:pPr>
              <w:pStyle w:val="ListBullet"/>
            </w:pPr>
            <w:r w:rsidRPr="00011196">
              <w:t>back-loading</w:t>
            </w:r>
          </w:p>
          <w:p w:rsidR="00000000" w:rsidRPr="00011196" w:rsidP="00011196">
            <w:pPr>
              <w:pStyle w:val="ListBullet"/>
            </w:pPr>
            <w:r w:rsidRPr="00011196">
              <w:t>salvage</w:t>
            </w:r>
          </w:p>
          <w:p w:rsidR="00000000" w:rsidRPr="00011196" w:rsidP="00011196">
            <w:pPr>
              <w:pStyle w:val="ListBullet"/>
            </w:pPr>
            <w:r w:rsidRPr="00011196">
              <w:t>cannibalisation</w:t>
            </w:r>
          </w:p>
          <w:p w:rsidR="00000000" w:rsidRPr="00011196" w:rsidP="00011196">
            <w:pPr>
              <w:pStyle w:val="ListBullet"/>
            </w:pPr>
            <w:r w:rsidRPr="00011196">
              <w:t>destruction</w:t>
            </w:r>
          </w:p>
          <w:p w:rsidR="00000000" w:rsidRPr="00011196" w:rsidP="00011196">
            <w:pPr>
              <w:pStyle w:val="ListBullet"/>
            </w:pPr>
            <w:r w:rsidRPr="00011196">
              <w:t>repair pool holdings</w:t>
            </w:r>
          </w:p>
        </w:tc>
      </w:tr>
    </w:tbl>
    <w:p w:rsidR="00EC2574" w:rsidP="00011196">
      <w:pPr>
        <w:pStyle w:val="BodyText"/>
      </w:pPr>
    </w:p>
    <w:p w:rsidR="00EC2574" w:rsidP="00011196">
      <w:pPr>
        <w:pStyle w:val="BodyText"/>
      </w:pPr>
    </w:p>
    <w:p w:rsidR="00000000" w:rsidRPr="00011196" w:rsidP="00011196">
      <w:pPr>
        <w:pStyle w:val="Heading1"/>
      </w:pPr>
      <w:bookmarkStart w:id="12" w:name="O_296120"/>
      <w:bookmarkEnd w:id="12"/>
      <w:r w:rsidRPr="00011196">
        <w:t>Unit Sector(s)</w:t>
      </w:r>
    </w:p>
    <w:p w:rsidR="00000000" w:rsidRPr="00011196" w:rsidP="00011196">
      <w:pPr>
        <w:pStyle w:val="BodyText"/>
      </w:pPr>
      <w:r w:rsidRPr="00011196">
        <w:t>Not Applicable</w:t>
      </w:r>
    </w:p>
    <w:p w:rsidR="00000000" w:rsidRPr="00011196" w:rsidP="00011196">
      <w:pPr>
        <w:pStyle w:val="AllowPageBreak"/>
      </w:pPr>
    </w:p>
    <w:p w:rsidR="00000000" w:rsidRPr="00011196" w:rsidP="00011196">
      <w:pPr>
        <w:pStyle w:val="Heading1"/>
      </w:pPr>
      <w:bookmarkStart w:id="13" w:name="O_224769"/>
      <w:bookmarkEnd w:id="13"/>
      <w:r w:rsidRPr="00011196">
        <w:t>Competency Field</w:t>
      </w:r>
    </w:p>
    <w:tbl>
      <w:tblPr>
        <w:tblW w:w="9640" w:type="dxa"/>
        <w:tblLayout w:type="fixed"/>
        <w:tblCellMar>
          <w:left w:w="62" w:type="dxa"/>
          <w:right w:w="62" w:type="dxa"/>
        </w:tblCellMar>
        <w:tblLook w:val="0000"/>
      </w:tblPr>
      <w:tblGrid>
        <w:gridCol w:w="2978"/>
        <w:gridCol w:w="6662"/>
      </w:tblGrid>
      <w:tr w:rsidTr="00EC257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11196">
            <w:pPr>
              <w:pStyle w:val="BodyText"/>
              <w:rPr>
                <w:lang w:val="en-NZ"/>
              </w:rPr>
            </w:pPr>
            <w:r w:rsidRPr="00011196">
              <w:rPr>
                <w:rStyle w:val="SpecialBold"/>
              </w:rPr>
              <w:t>Competency Field</w:t>
            </w:r>
            <w:r w:rsidRPr="00011196">
              <w:t xml:space="preserve"> </w:t>
            </w:r>
          </w:p>
        </w:tc>
        <w:tc>
          <w:tcPr>
            <w:tcW w:w="6662" w:type="dxa"/>
            <w:tcBorders>
              <w:top w:val="nil"/>
              <w:left w:val="nil"/>
              <w:bottom w:val="nil"/>
              <w:right w:val="nil"/>
            </w:tcBorders>
            <w:tcMar>
              <w:top w:w="0" w:type="dxa"/>
              <w:left w:w="62" w:type="dxa"/>
              <w:bottom w:w="0" w:type="dxa"/>
              <w:right w:w="62" w:type="dxa"/>
            </w:tcMar>
          </w:tcPr>
          <w:p w:rsidR="00000000" w:rsidRPr="00011196" w:rsidP="00011196">
            <w:pPr>
              <w:pStyle w:val="BodyText"/>
            </w:pPr>
            <w:r w:rsidRPr="00011196">
              <w:t>X - Logistics</w:t>
            </w:r>
          </w:p>
        </w:tc>
      </w:tr>
    </w:tbl>
    <w:p w:rsidR="00EC2574" w:rsidP="00011196">
      <w:pPr>
        <w:pStyle w:val="BodyText"/>
      </w:pPr>
    </w:p>
    <w:p w:rsidR="00EC2574" w:rsidP="00011196">
      <w:pPr>
        <w:pStyle w:val="BodyText"/>
      </w:pPr>
    </w:p>
    <w:p w:rsidR="00000000" w:rsidRPr="00011196" w:rsidP="00011196"/>
    <w:sectPr w:rsidSect="000111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574" w:rsidP="00EC25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574" w:rsidP="00011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2574" w:rsidP="000111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C2574" w:rsidP="000111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574" w:rsidP="00EC25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574" w:rsidP="00011196">
    <w:pPr>
      <w:pStyle w:val="Header"/>
      <w:framePr w:wrap="around"/>
    </w:pPr>
    <w:r>
      <w:fldChar w:fldCharType="begin"/>
    </w:r>
    <w:r>
      <w:instrText xml:space="preserve"> TITLE   \* MERGEFORMAT </w:instrText>
    </w:r>
    <w:r>
      <w:fldChar w:fldCharType="separate"/>
    </w:r>
    <w:r>
      <w:t>TLIX6051A Plan maintenance for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574" w:rsidP="000111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8F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48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86F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1196"/>
    <w:pPr>
      <w:spacing w:before="360" w:after="60"/>
      <w:outlineLvl w:val="0"/>
    </w:pPr>
    <w:rPr>
      <w:sz w:val="32"/>
    </w:rPr>
  </w:style>
  <w:style w:type="paragraph" w:styleId="Heading2">
    <w:name w:val="heading 2"/>
    <w:basedOn w:val="HeadingBase"/>
    <w:next w:val="BodyText"/>
    <w:link w:val="Heading2Char"/>
    <w:qFormat/>
    <w:rsid w:val="00011196"/>
    <w:pPr>
      <w:keepLines/>
      <w:spacing w:before="240" w:after="120"/>
      <w:outlineLvl w:val="1"/>
    </w:pPr>
    <w:rPr>
      <w:sz w:val="28"/>
      <w:szCs w:val="40"/>
    </w:rPr>
  </w:style>
  <w:style w:type="paragraph" w:styleId="Heading3">
    <w:name w:val="heading 3"/>
    <w:basedOn w:val="HeadingBase"/>
    <w:next w:val="BodyText"/>
    <w:link w:val="Heading3Char"/>
    <w:qFormat/>
    <w:rsid w:val="00011196"/>
    <w:pPr>
      <w:spacing w:before="180" w:after="120"/>
      <w:outlineLvl w:val="2"/>
    </w:pPr>
    <w:rPr>
      <w:spacing w:val="-10"/>
      <w:kern w:val="32"/>
    </w:rPr>
  </w:style>
  <w:style w:type="paragraph" w:styleId="Heading4">
    <w:name w:val="heading 4"/>
    <w:basedOn w:val="HeadingBase"/>
    <w:next w:val="BodyText"/>
    <w:link w:val="Heading4Char"/>
    <w:qFormat/>
    <w:rsid w:val="00011196"/>
    <w:pPr>
      <w:spacing w:before="160" w:after="120"/>
      <w:outlineLvl w:val="3"/>
    </w:pPr>
    <w:rPr>
      <w:sz w:val="22"/>
    </w:rPr>
  </w:style>
  <w:style w:type="paragraph" w:styleId="Heading5">
    <w:name w:val="heading 5"/>
    <w:basedOn w:val="HeadingBase"/>
    <w:next w:val="Normal"/>
    <w:link w:val="Heading5Char"/>
    <w:qFormat/>
    <w:rsid w:val="00011196"/>
    <w:pPr>
      <w:spacing w:before="80"/>
      <w:outlineLvl w:val="4"/>
    </w:pPr>
    <w:rPr>
      <w:color w:val="918585"/>
      <w:sz w:val="20"/>
    </w:rPr>
  </w:style>
  <w:style w:type="paragraph" w:styleId="Heading6">
    <w:name w:val="heading 6"/>
    <w:basedOn w:val="HeadingBase"/>
    <w:next w:val="Normal"/>
    <w:link w:val="Heading6Char"/>
    <w:qFormat/>
    <w:rsid w:val="00011196"/>
    <w:pPr>
      <w:spacing w:before="60"/>
      <w:outlineLvl w:val="5"/>
    </w:pPr>
    <w:rPr>
      <w:color w:val="918585"/>
      <w:sz w:val="20"/>
    </w:rPr>
  </w:style>
  <w:style w:type="paragraph" w:styleId="Heading7">
    <w:name w:val="heading 7"/>
    <w:basedOn w:val="Normal"/>
    <w:next w:val="Normal"/>
    <w:link w:val="Heading7Char"/>
    <w:qFormat/>
    <w:rsid w:val="00011196"/>
    <w:pPr>
      <w:ind w:left="720"/>
      <w:outlineLvl w:val="6"/>
    </w:pPr>
    <w:rPr>
      <w:i/>
    </w:rPr>
  </w:style>
  <w:style w:type="paragraph" w:styleId="Heading8">
    <w:name w:val="heading 8"/>
    <w:basedOn w:val="Normal"/>
    <w:next w:val="Normal"/>
    <w:link w:val="Heading8Char"/>
    <w:qFormat/>
    <w:rsid w:val="00011196"/>
    <w:pPr>
      <w:ind w:left="720"/>
      <w:outlineLvl w:val="7"/>
    </w:pPr>
    <w:rPr>
      <w:i/>
    </w:rPr>
  </w:style>
  <w:style w:type="paragraph" w:styleId="Heading9">
    <w:name w:val="heading 9"/>
    <w:basedOn w:val="Normal"/>
    <w:next w:val="Normal"/>
    <w:link w:val="Heading9Char"/>
    <w:qFormat/>
    <w:rsid w:val="00011196"/>
    <w:pPr>
      <w:ind w:left="720"/>
      <w:outlineLvl w:val="8"/>
    </w:pPr>
    <w:rPr>
      <w:i/>
    </w:rPr>
  </w:style>
  <w:style w:type="character" w:default="1" w:styleId="DefaultParagraphFont">
    <w:name w:val="Default Paragraph Font"/>
    <w:uiPriority w:val="1"/>
    <w:unhideWhenUsed/>
    <w:rsid w:val="00011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196"/>
  </w:style>
  <w:style w:type="character" w:customStyle="1" w:styleId="Heading1Char">
    <w:name w:val="Heading 1 Char"/>
    <w:basedOn w:val="DefaultParagraphFont"/>
    <w:link w:val="Heading1"/>
    <w:rsid w:val="00011196"/>
    <w:rPr>
      <w:rFonts w:ascii="Times New Roman" w:eastAsia="Times New Roman" w:hAnsi="Times New Roman" w:cs="Times New Roman"/>
      <w:b/>
      <w:sz w:val="32"/>
      <w:szCs w:val="20"/>
      <w:lang w:eastAsia="en-US"/>
    </w:rPr>
  </w:style>
  <w:style w:type="paragraph" w:styleId="BodyText">
    <w:name w:val="Body Text"/>
    <w:basedOn w:val="Normal"/>
    <w:link w:val="BodyTextChar"/>
    <w:rsid w:val="000111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196"/>
    <w:rPr>
      <w:rFonts w:ascii="Times New Roman" w:eastAsia="Times New Roman" w:hAnsi="Times New Roman" w:cs="Times New Roman"/>
      <w:sz w:val="24"/>
      <w:lang w:val="en-US" w:eastAsia="en-US"/>
    </w:rPr>
  </w:style>
  <w:style w:type="paragraph" w:styleId="Footer">
    <w:name w:val="footer"/>
    <w:basedOn w:val="Normal"/>
    <w:link w:val="FooterChar"/>
    <w:rsid w:val="00011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196"/>
    <w:rPr>
      <w:rFonts w:ascii="Times New Roman" w:eastAsia="Times New Roman" w:hAnsi="Times New Roman" w:cs="Times New Roman"/>
      <w:sz w:val="16"/>
      <w:lang w:val="en-US" w:eastAsia="en-US"/>
    </w:rPr>
  </w:style>
  <w:style w:type="paragraph" w:styleId="List">
    <w:name w:val="List"/>
    <w:basedOn w:val="BodyText"/>
    <w:next w:val="BodyText"/>
    <w:rsid w:val="00011196"/>
    <w:pPr>
      <w:tabs>
        <w:tab w:val="left" w:pos="340"/>
      </w:tabs>
      <w:spacing w:before="60" w:after="60"/>
      <w:ind w:left="340" w:hanging="340"/>
    </w:pPr>
  </w:style>
  <w:style w:type="paragraph" w:styleId="ListBullet">
    <w:name w:val="List Bullet"/>
    <w:basedOn w:val="List"/>
    <w:rsid w:val="00011196"/>
    <w:pPr>
      <w:numPr>
        <w:numId w:val="13"/>
      </w:numPr>
      <w:tabs>
        <w:tab w:val="clear" w:pos="340"/>
      </w:tabs>
      <w:spacing w:before="40" w:after="40"/>
    </w:pPr>
  </w:style>
  <w:style w:type="character" w:customStyle="1" w:styleId="SpecialBold">
    <w:name w:val="Special Bold"/>
    <w:basedOn w:val="DefaultParagraphFont"/>
    <w:rsid w:val="00011196"/>
    <w:rPr>
      <w:b/>
      <w:spacing w:val="0"/>
    </w:rPr>
  </w:style>
  <w:style w:type="paragraph" w:styleId="ListBullet2">
    <w:name w:val="List Bullet 2"/>
    <w:basedOn w:val="List2"/>
    <w:rsid w:val="00011196"/>
    <w:pPr>
      <w:numPr>
        <w:numId w:val="14"/>
      </w:numPr>
      <w:tabs>
        <w:tab w:val="clear" w:pos="680"/>
      </w:tabs>
    </w:pPr>
  </w:style>
  <w:style w:type="paragraph" w:styleId="Header">
    <w:name w:val="header"/>
    <w:basedOn w:val="Normal"/>
    <w:link w:val="HeaderChar"/>
    <w:rsid w:val="00011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1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1196"/>
    <w:pPr>
      <w:spacing w:before="240" w:after="120"/>
      <w:outlineLvl w:val="0"/>
    </w:pPr>
    <w:rPr>
      <w:rFonts w:ascii="Times New Roman" w:hAnsi="Times New Roman"/>
      <w:b/>
      <w:sz w:val="28"/>
    </w:rPr>
  </w:style>
  <w:style w:type="paragraph" w:customStyle="1" w:styleId="AllowPageBreak">
    <w:name w:val="AllowPageBreak"/>
    <w:rsid w:val="000111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1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11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1196"/>
    <w:rPr>
      <w:rFonts w:ascii="Courier New" w:eastAsia="Times New Roman" w:hAnsi="Courier New" w:cs="Times New Roman"/>
      <w:i/>
      <w:szCs w:val="20"/>
      <w:lang w:val="en-US" w:eastAsia="en-US"/>
    </w:rPr>
  </w:style>
  <w:style w:type="paragraph" w:customStyle="1" w:styleId="HeadingBase">
    <w:name w:val="Heading Base"/>
    <w:rsid w:val="00011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196"/>
    <w:pPr>
      <w:tabs>
        <w:tab w:val="right" w:leader="dot" w:pos="9072"/>
      </w:tabs>
      <w:ind w:left="567"/>
    </w:pPr>
    <w:rPr>
      <w:szCs w:val="22"/>
    </w:rPr>
  </w:style>
  <w:style w:type="paragraph" w:customStyle="1" w:styleId="TOCBase">
    <w:name w:val="TOC Base"/>
    <w:rsid w:val="00011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196"/>
    <w:pPr>
      <w:tabs>
        <w:tab w:val="right" w:leader="dot" w:pos="9072"/>
      </w:tabs>
      <w:spacing w:before="40" w:after="40"/>
      <w:ind w:left="284"/>
    </w:pPr>
    <w:rPr>
      <w:rFonts w:ascii="Times New Roman" w:hAnsi="Times New Roman"/>
    </w:rPr>
  </w:style>
  <w:style w:type="paragraph" w:styleId="TOC1">
    <w:name w:val="toc 1"/>
    <w:basedOn w:val="TOCBase"/>
    <w:next w:val="Normal"/>
    <w:rsid w:val="000111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196"/>
    <w:pPr>
      <w:spacing w:before="5040"/>
      <w:jc w:val="center"/>
    </w:pPr>
    <w:rPr>
      <w:sz w:val="48"/>
      <w:szCs w:val="72"/>
      <w:lang w:val="en-US"/>
    </w:rPr>
  </w:style>
  <w:style w:type="character" w:customStyle="1" w:styleId="TitleChar">
    <w:name w:val="Title Char"/>
    <w:basedOn w:val="DefaultParagraphFont"/>
    <w:link w:val="Title"/>
    <w:rsid w:val="00011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196"/>
    <w:pPr>
      <w:tabs>
        <w:tab w:val="left" w:pos="3600"/>
        <w:tab w:val="left" w:pos="3958"/>
      </w:tabs>
    </w:pPr>
  </w:style>
  <w:style w:type="paragraph" w:customStyle="1" w:styleId="Note">
    <w:name w:val="Note"/>
    <w:basedOn w:val="BodyText"/>
    <w:rsid w:val="00011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196"/>
    <w:pPr>
      <w:framePr w:wrap="auto" w:hAnchor="text" w:y="6049"/>
    </w:pPr>
    <w:rPr>
      <w:color w:val="000000"/>
      <w:sz w:val="40"/>
    </w:rPr>
  </w:style>
  <w:style w:type="paragraph" w:customStyle="1" w:styleId="TOCTitle">
    <w:name w:val="TOCTitle"/>
    <w:basedOn w:val="Heading1"/>
    <w:rsid w:val="00011196"/>
    <w:pPr>
      <w:spacing w:after="240"/>
      <w:jc w:val="center"/>
      <w:outlineLvl w:val="9"/>
    </w:pPr>
    <w:rPr>
      <w:caps/>
    </w:rPr>
  </w:style>
  <w:style w:type="paragraph" w:customStyle="1" w:styleId="Version">
    <w:name w:val="Version"/>
    <w:rsid w:val="00011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196"/>
    <w:pPr>
      <w:keepNext w:val="0"/>
      <w:tabs>
        <w:tab w:val="right" w:pos="4176"/>
      </w:tabs>
      <w:ind w:left="198" w:hanging="198"/>
    </w:pPr>
    <w:rPr>
      <w:rFonts w:ascii="Garamond" w:hAnsi="Garamond"/>
    </w:rPr>
  </w:style>
  <w:style w:type="paragraph" w:styleId="IndexHeading">
    <w:name w:val="index heading"/>
    <w:basedOn w:val="Normal"/>
    <w:next w:val="Index1"/>
    <w:semiHidden/>
    <w:rsid w:val="00011196"/>
    <w:pPr>
      <w:spacing w:before="120" w:after="120"/>
    </w:pPr>
    <w:rPr>
      <w:rFonts w:ascii="Arial" w:hAnsi="Arial"/>
      <w:b/>
      <w:color w:val="918585"/>
      <w:sz w:val="24"/>
    </w:rPr>
  </w:style>
  <w:style w:type="paragraph" w:customStyle="1" w:styleId="Chapter">
    <w:name w:val="Chapter"/>
    <w:basedOn w:val="Normal"/>
    <w:rsid w:val="00011196"/>
    <w:pPr>
      <w:spacing w:before="240"/>
    </w:pPr>
    <w:rPr>
      <w:rFonts w:ascii="Times New Roman" w:hAnsi="Times New Roman"/>
      <w:smallCaps/>
      <w:spacing w:val="80"/>
      <w:sz w:val="28"/>
    </w:rPr>
  </w:style>
  <w:style w:type="paragraph" w:customStyle="1" w:styleId="InChapter">
    <w:name w:val="InChapter"/>
    <w:basedOn w:val="Heading3"/>
    <w:rsid w:val="00011196"/>
    <w:pPr>
      <w:spacing w:after="240"/>
      <w:outlineLvl w:val="9"/>
    </w:pPr>
    <w:rPr>
      <w:noProof/>
    </w:rPr>
  </w:style>
  <w:style w:type="paragraph" w:styleId="Index2">
    <w:name w:val="index 2"/>
    <w:basedOn w:val="Normal"/>
    <w:next w:val="Normal"/>
    <w:semiHidden/>
    <w:rsid w:val="00011196"/>
    <w:pPr>
      <w:tabs>
        <w:tab w:val="right" w:pos="4176"/>
      </w:tabs>
      <w:ind w:left="568" w:hanging="284"/>
    </w:pPr>
    <w:rPr>
      <w:rFonts w:ascii="Garamond" w:hAnsi="Garamond"/>
    </w:rPr>
  </w:style>
  <w:style w:type="paragraph" w:customStyle="1" w:styleId="Byline">
    <w:name w:val="Byline"/>
    <w:rsid w:val="00011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196"/>
    <w:pPr>
      <w:tabs>
        <w:tab w:val="clear" w:pos="3600"/>
        <w:tab w:val="clear" w:pos="3958"/>
      </w:tabs>
      <w:jc w:val="right"/>
    </w:pPr>
  </w:style>
  <w:style w:type="character" w:styleId="Emphasis">
    <w:name w:val="Emphasis"/>
    <w:basedOn w:val="DefaultParagraphFont"/>
    <w:qFormat/>
    <w:rsid w:val="00011196"/>
    <w:rPr>
      <w:i/>
    </w:rPr>
  </w:style>
  <w:style w:type="paragraph" w:styleId="Caption">
    <w:name w:val="caption"/>
    <w:basedOn w:val="BodyText"/>
    <w:next w:val="Normal"/>
    <w:qFormat/>
    <w:rsid w:val="00011196"/>
    <w:pPr>
      <w:framePr w:w="2268" w:hSpace="181" w:vSpace="181" w:wrap="around" w:vAnchor="text" w:hAnchor="page" w:x="1135" w:y="285" w:anchorLock="1"/>
    </w:pPr>
    <w:rPr>
      <w:i/>
    </w:rPr>
  </w:style>
  <w:style w:type="paragraph" w:customStyle="1" w:styleId="MiniTOCTitle">
    <w:name w:val="MiniTOCTitle"/>
    <w:basedOn w:val="Heading4"/>
    <w:rsid w:val="00011196"/>
    <w:pPr>
      <w:spacing w:before="240"/>
      <w:outlineLvl w:val="9"/>
    </w:pPr>
    <w:rPr>
      <w:noProof/>
      <w:sz w:val="24"/>
    </w:rPr>
  </w:style>
  <w:style w:type="paragraph" w:customStyle="1" w:styleId="MiniTOCItem">
    <w:name w:val="MiniTOCItem"/>
    <w:basedOn w:val="ListBullet"/>
    <w:rsid w:val="00011196"/>
    <w:pPr>
      <w:numPr>
        <w:numId w:val="0"/>
      </w:numPr>
      <w:tabs>
        <w:tab w:val="right" w:leader="dot" w:pos="6521"/>
      </w:tabs>
      <w:spacing w:before="0" w:after="0"/>
    </w:pPr>
  </w:style>
  <w:style w:type="paragraph" w:customStyle="1" w:styleId="TOFTitle">
    <w:name w:val="TOFTitle"/>
    <w:basedOn w:val="TOCTitle"/>
    <w:rsid w:val="00011196"/>
  </w:style>
  <w:style w:type="paragraph" w:styleId="TableofFigures">
    <w:name w:val="table of figures"/>
    <w:basedOn w:val="Normal"/>
    <w:next w:val="Normal"/>
    <w:semiHidden/>
    <w:rsid w:val="00011196"/>
    <w:pPr>
      <w:tabs>
        <w:tab w:val="right" w:leader="dot" w:pos="9072"/>
      </w:tabs>
      <w:ind w:left="970" w:hanging="403"/>
    </w:pPr>
    <w:rPr>
      <w:rFonts w:ascii="Times New Roman" w:hAnsi="Times New Roman"/>
      <w:b/>
    </w:rPr>
  </w:style>
  <w:style w:type="paragraph" w:styleId="ListNumber">
    <w:name w:val="List Number"/>
    <w:basedOn w:val="List"/>
    <w:rsid w:val="00011196"/>
    <w:pPr>
      <w:numPr>
        <w:numId w:val="11"/>
      </w:numPr>
    </w:pPr>
  </w:style>
  <w:style w:type="character" w:customStyle="1" w:styleId="WingdingSymbols">
    <w:name w:val="Wingding Symbols"/>
    <w:rsid w:val="00011196"/>
    <w:rPr>
      <w:rFonts w:ascii="Wingdings" w:hAnsi="Wingdings"/>
    </w:rPr>
  </w:style>
  <w:style w:type="paragraph" w:customStyle="1" w:styleId="TableHeading">
    <w:name w:val="Table Heading"/>
    <w:basedOn w:val="HeadingBase"/>
    <w:rsid w:val="00011196"/>
    <w:pPr>
      <w:keepLines/>
      <w:pBdr>
        <w:bottom w:val="single" w:sz="6" w:space="1" w:color="918585"/>
      </w:pBdr>
      <w:spacing w:before="240"/>
    </w:pPr>
  </w:style>
  <w:style w:type="character" w:customStyle="1" w:styleId="HotSpot">
    <w:name w:val="HotSpot"/>
    <w:rsid w:val="00011196"/>
    <w:rPr>
      <w:color w:val="0033CC"/>
      <w:u w:val="none"/>
    </w:rPr>
  </w:style>
  <w:style w:type="paragraph" w:customStyle="1" w:styleId="BodyTextRight">
    <w:name w:val="Body Text Right"/>
    <w:basedOn w:val="BodyText"/>
    <w:rsid w:val="00011196"/>
    <w:pPr>
      <w:spacing w:before="0" w:after="0"/>
      <w:jc w:val="right"/>
    </w:pPr>
  </w:style>
  <w:style w:type="paragraph" w:styleId="Index3">
    <w:name w:val="index 3"/>
    <w:basedOn w:val="ListNumber2"/>
    <w:next w:val="Normal"/>
    <w:semiHidden/>
    <w:rsid w:val="00011196"/>
    <w:pPr>
      <w:numPr>
        <w:numId w:val="0"/>
      </w:numPr>
      <w:tabs>
        <w:tab w:val="right" w:leader="dot" w:pos="4176"/>
      </w:tabs>
    </w:pPr>
  </w:style>
  <w:style w:type="paragraph" w:styleId="ListNumber2">
    <w:name w:val="List Number 2"/>
    <w:basedOn w:val="List2"/>
    <w:rsid w:val="00011196"/>
    <w:pPr>
      <w:numPr>
        <w:numId w:val="10"/>
      </w:numPr>
      <w:tabs>
        <w:tab w:val="clear" w:pos="1060"/>
      </w:tabs>
    </w:pPr>
  </w:style>
  <w:style w:type="paragraph" w:customStyle="1" w:styleId="MarginNote">
    <w:name w:val="Margin Note"/>
    <w:basedOn w:val="BodyText"/>
    <w:rsid w:val="00011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1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1196"/>
    <w:rPr>
      <w:sz w:val="32"/>
    </w:rPr>
  </w:style>
  <w:style w:type="paragraph" w:customStyle="1" w:styleId="HeadingProcedure">
    <w:name w:val="Heading Procedure"/>
    <w:basedOn w:val="HeadingBase"/>
    <w:next w:val="Normal"/>
    <w:rsid w:val="00011196"/>
    <w:pPr>
      <w:tabs>
        <w:tab w:val="left" w:pos="0"/>
      </w:tabs>
      <w:spacing w:before="120" w:after="60"/>
    </w:pPr>
    <w:rPr>
      <w:i/>
      <w:color w:val="918585"/>
      <w:sz w:val="22"/>
    </w:rPr>
  </w:style>
  <w:style w:type="paragraph" w:customStyle="1" w:styleId="TableBodyText">
    <w:name w:val="Table Body Text"/>
    <w:basedOn w:val="BodyText"/>
    <w:rsid w:val="00011196"/>
    <w:pPr>
      <w:spacing w:before="60" w:after="60"/>
    </w:pPr>
  </w:style>
  <w:style w:type="paragraph" w:styleId="ListContinue">
    <w:name w:val="List Continue"/>
    <w:basedOn w:val="List"/>
    <w:rsid w:val="00011196"/>
    <w:pPr>
      <w:ind w:firstLine="0"/>
    </w:pPr>
  </w:style>
  <w:style w:type="paragraph" w:customStyle="1" w:styleId="ListNote">
    <w:name w:val="List Note"/>
    <w:basedOn w:val="List"/>
    <w:rsid w:val="00011196"/>
    <w:pPr>
      <w:pBdr>
        <w:top w:val="single" w:sz="6" w:space="2" w:color="918585"/>
        <w:bottom w:val="single" w:sz="6" w:space="2" w:color="918585"/>
      </w:pBdr>
      <w:tabs>
        <w:tab w:val="left" w:pos="1021"/>
      </w:tabs>
      <w:ind w:firstLine="0"/>
    </w:pPr>
  </w:style>
  <w:style w:type="paragraph" w:customStyle="1" w:styleId="Warning">
    <w:name w:val="Warning"/>
    <w:basedOn w:val="BodyText"/>
    <w:rsid w:val="00011196"/>
    <w:pPr>
      <w:shd w:val="clear" w:color="auto" w:fill="D9D9D9"/>
      <w:tabs>
        <w:tab w:val="left" w:pos="992"/>
      </w:tabs>
      <w:ind w:left="119" w:right="119"/>
    </w:pPr>
    <w:rPr>
      <w:sz w:val="20"/>
    </w:rPr>
  </w:style>
  <w:style w:type="paragraph" w:customStyle="1" w:styleId="MarginIcons">
    <w:name w:val="Margin Icons"/>
    <w:basedOn w:val="BodyText"/>
    <w:rsid w:val="00011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196"/>
    <w:rPr>
      <w:rFonts w:ascii="Courier New" w:hAnsi="Courier New"/>
    </w:rPr>
  </w:style>
  <w:style w:type="paragraph" w:customStyle="1" w:styleId="NoteBullet">
    <w:name w:val="Note Bullet"/>
    <w:basedOn w:val="Note"/>
    <w:rsid w:val="00011196"/>
    <w:pPr>
      <w:tabs>
        <w:tab w:val="clear" w:pos="680"/>
      </w:tabs>
      <w:spacing w:before="60" w:after="60"/>
    </w:pPr>
  </w:style>
  <w:style w:type="paragraph" w:customStyle="1" w:styleId="SubHeading2">
    <w:name w:val="SubHeading2"/>
    <w:basedOn w:val="HeadingBase"/>
    <w:rsid w:val="00011196"/>
    <w:pPr>
      <w:spacing w:before="240" w:after="60"/>
    </w:pPr>
    <w:rPr>
      <w:sz w:val="20"/>
    </w:rPr>
  </w:style>
  <w:style w:type="paragraph" w:customStyle="1" w:styleId="SubHeading1">
    <w:name w:val="SubHeading1"/>
    <w:basedOn w:val="HeadingBase"/>
    <w:rsid w:val="00011196"/>
    <w:pPr>
      <w:spacing w:before="240" w:after="60"/>
    </w:pPr>
    <w:rPr>
      <w:color w:val="918585"/>
      <w:sz w:val="22"/>
    </w:rPr>
  </w:style>
  <w:style w:type="paragraph" w:customStyle="1" w:styleId="SideHeading">
    <w:name w:val="Side Heading"/>
    <w:basedOn w:val="HeadingBase"/>
    <w:rsid w:val="00011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196"/>
    <w:pPr>
      <w:numPr>
        <w:numId w:val="12"/>
      </w:numPr>
    </w:pPr>
  </w:style>
  <w:style w:type="paragraph" w:styleId="PlainText">
    <w:name w:val="Plain Text"/>
    <w:basedOn w:val="Normal"/>
    <w:link w:val="PlainTextChar"/>
    <w:rsid w:val="00011196"/>
    <w:rPr>
      <w:sz w:val="20"/>
    </w:rPr>
  </w:style>
  <w:style w:type="character" w:customStyle="1" w:styleId="PlainTextChar">
    <w:name w:val="Plain Text Char"/>
    <w:basedOn w:val="DefaultParagraphFont"/>
    <w:link w:val="PlainText"/>
    <w:rsid w:val="000111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1196"/>
    <w:rPr>
      <w:b/>
      <w:smallCaps/>
    </w:rPr>
  </w:style>
  <w:style w:type="paragraph" w:customStyle="1" w:styleId="TableListNumber">
    <w:name w:val="Table List Number"/>
    <w:basedOn w:val="ListNumber"/>
    <w:rsid w:val="00011196"/>
    <w:pPr>
      <w:numPr>
        <w:numId w:val="0"/>
      </w:numPr>
    </w:pPr>
  </w:style>
  <w:style w:type="paragraph" w:styleId="TOC4">
    <w:name w:val="toc 4"/>
    <w:basedOn w:val="TOCBase"/>
    <w:next w:val="Normal"/>
    <w:semiHidden/>
    <w:rsid w:val="00011196"/>
    <w:pPr>
      <w:tabs>
        <w:tab w:val="right" w:leader="dot" w:pos="9071"/>
      </w:tabs>
      <w:ind w:left="1701"/>
    </w:pPr>
  </w:style>
  <w:style w:type="paragraph" w:customStyle="1" w:styleId="ListAlpha">
    <w:name w:val="List Alpha"/>
    <w:basedOn w:val="List"/>
    <w:rsid w:val="00011196"/>
    <w:pPr>
      <w:numPr>
        <w:numId w:val="9"/>
      </w:numPr>
    </w:pPr>
  </w:style>
  <w:style w:type="paragraph" w:customStyle="1" w:styleId="ListAlpha2">
    <w:name w:val="List Alpha 2"/>
    <w:basedOn w:val="List2"/>
    <w:rsid w:val="00011196"/>
    <w:pPr>
      <w:numPr>
        <w:numId w:val="8"/>
      </w:numPr>
    </w:pPr>
  </w:style>
  <w:style w:type="paragraph" w:styleId="List2">
    <w:name w:val="List 2"/>
    <w:basedOn w:val="BodyText"/>
    <w:rsid w:val="00011196"/>
    <w:pPr>
      <w:tabs>
        <w:tab w:val="left" w:pos="680"/>
      </w:tabs>
      <w:spacing w:before="60" w:after="60"/>
      <w:ind w:left="680" w:hanging="340"/>
    </w:pPr>
  </w:style>
  <w:style w:type="paragraph" w:styleId="List3">
    <w:name w:val="List 3"/>
    <w:basedOn w:val="BodyText"/>
    <w:rsid w:val="00011196"/>
    <w:pPr>
      <w:tabs>
        <w:tab w:val="left" w:pos="1021"/>
      </w:tabs>
      <w:spacing w:before="60" w:after="60"/>
      <w:ind w:left="1020" w:hanging="340"/>
    </w:pPr>
  </w:style>
  <w:style w:type="paragraph" w:styleId="List4">
    <w:name w:val="List 4"/>
    <w:basedOn w:val="BodyText"/>
    <w:rsid w:val="00011196"/>
    <w:pPr>
      <w:tabs>
        <w:tab w:val="left" w:pos="1361"/>
      </w:tabs>
      <w:spacing w:before="60" w:after="60"/>
      <w:ind w:left="1361" w:hanging="340"/>
    </w:pPr>
  </w:style>
  <w:style w:type="paragraph" w:styleId="List5">
    <w:name w:val="List 5"/>
    <w:basedOn w:val="BodyText"/>
    <w:rsid w:val="00011196"/>
    <w:pPr>
      <w:tabs>
        <w:tab w:val="left" w:pos="1701"/>
      </w:tabs>
      <w:spacing w:before="60" w:after="60"/>
      <w:ind w:left="1701" w:hanging="340"/>
    </w:pPr>
  </w:style>
  <w:style w:type="paragraph" w:styleId="ListBullet3">
    <w:name w:val="List Bullet 3"/>
    <w:basedOn w:val="List3"/>
    <w:rsid w:val="00011196"/>
    <w:pPr>
      <w:numPr>
        <w:numId w:val="15"/>
      </w:numPr>
      <w:tabs>
        <w:tab w:val="clear" w:pos="1021"/>
      </w:tabs>
      <w:ind w:left="1037" w:hanging="357"/>
    </w:pPr>
  </w:style>
  <w:style w:type="paragraph" w:styleId="ListBullet4">
    <w:name w:val="List Bullet 4"/>
    <w:basedOn w:val="List4"/>
    <w:rsid w:val="00011196"/>
    <w:pPr>
      <w:numPr>
        <w:numId w:val="3"/>
      </w:numPr>
    </w:pPr>
  </w:style>
  <w:style w:type="paragraph" w:styleId="ListBullet5">
    <w:name w:val="List Bullet 5"/>
    <w:basedOn w:val="List5"/>
    <w:rsid w:val="00011196"/>
    <w:pPr>
      <w:numPr>
        <w:numId w:val="4"/>
      </w:numPr>
    </w:pPr>
  </w:style>
  <w:style w:type="paragraph" w:styleId="ListContinue2">
    <w:name w:val="List Continue 2"/>
    <w:basedOn w:val="List2"/>
    <w:rsid w:val="00011196"/>
    <w:pPr>
      <w:ind w:firstLine="0"/>
    </w:pPr>
  </w:style>
  <w:style w:type="paragraph" w:styleId="ListContinue3">
    <w:name w:val="List Continue 3"/>
    <w:basedOn w:val="List3"/>
    <w:rsid w:val="00011196"/>
    <w:pPr>
      <w:ind w:left="1021" w:firstLine="0"/>
    </w:pPr>
  </w:style>
  <w:style w:type="paragraph" w:styleId="ListContinue4">
    <w:name w:val="List Continue 4"/>
    <w:basedOn w:val="List4"/>
    <w:rsid w:val="00011196"/>
    <w:pPr>
      <w:ind w:firstLine="0"/>
    </w:pPr>
  </w:style>
  <w:style w:type="paragraph" w:styleId="ListContinue5">
    <w:name w:val="List Continue 5"/>
    <w:basedOn w:val="List5"/>
    <w:rsid w:val="00011196"/>
    <w:pPr>
      <w:ind w:firstLine="0"/>
    </w:pPr>
  </w:style>
  <w:style w:type="paragraph" w:styleId="ListNumber3">
    <w:name w:val="List Number 3"/>
    <w:basedOn w:val="List3"/>
    <w:rsid w:val="00011196"/>
    <w:pPr>
      <w:numPr>
        <w:numId w:val="5"/>
      </w:numPr>
    </w:pPr>
  </w:style>
  <w:style w:type="paragraph" w:styleId="ListNumber4">
    <w:name w:val="List Number 4"/>
    <w:basedOn w:val="List4"/>
    <w:rsid w:val="00011196"/>
    <w:pPr>
      <w:numPr>
        <w:numId w:val="6"/>
      </w:numPr>
    </w:pPr>
  </w:style>
  <w:style w:type="paragraph" w:styleId="ListNumber5">
    <w:name w:val="List Number 5"/>
    <w:basedOn w:val="List5"/>
    <w:rsid w:val="00011196"/>
    <w:pPr>
      <w:numPr>
        <w:numId w:val="7"/>
      </w:numPr>
    </w:pPr>
  </w:style>
  <w:style w:type="paragraph" w:styleId="BlockText">
    <w:name w:val="Block Text"/>
    <w:basedOn w:val="Normal"/>
    <w:rsid w:val="00011196"/>
    <w:pPr>
      <w:spacing w:after="120"/>
      <w:ind w:left="1440" w:right="1440"/>
    </w:pPr>
  </w:style>
  <w:style w:type="character" w:customStyle="1" w:styleId="Subscript">
    <w:name w:val="Subscript"/>
    <w:basedOn w:val="DefaultParagraphFont"/>
    <w:rsid w:val="00011196"/>
    <w:rPr>
      <w:sz w:val="16"/>
      <w:vertAlign w:val="subscript"/>
    </w:rPr>
  </w:style>
  <w:style w:type="character" w:customStyle="1" w:styleId="Superscript">
    <w:name w:val="Superscript"/>
    <w:basedOn w:val="DefaultParagraphFont"/>
    <w:rsid w:val="00011196"/>
    <w:rPr>
      <w:sz w:val="16"/>
      <w:vertAlign w:val="superscript"/>
    </w:rPr>
  </w:style>
  <w:style w:type="character" w:customStyle="1" w:styleId="Symbols">
    <w:name w:val="Symbols"/>
    <w:basedOn w:val="DefaultParagraphFont"/>
    <w:rsid w:val="00011196"/>
    <w:rPr>
      <w:rFonts w:ascii="Symbol" w:hAnsi="Symbol"/>
    </w:rPr>
  </w:style>
  <w:style w:type="character" w:customStyle="1" w:styleId="MenuOptions">
    <w:name w:val="Menu Options"/>
    <w:basedOn w:val="DefaultParagraphFont"/>
    <w:rsid w:val="00011196"/>
    <w:rPr>
      <w:rFonts w:ascii="Arial Narrow" w:hAnsi="Arial Narrow"/>
      <w:smallCaps/>
    </w:rPr>
  </w:style>
  <w:style w:type="character" w:customStyle="1" w:styleId="Buttons">
    <w:name w:val="Buttons"/>
    <w:basedOn w:val="DefaultParagraphFont"/>
    <w:rsid w:val="00011196"/>
    <w:rPr>
      <w:b/>
    </w:rPr>
  </w:style>
  <w:style w:type="character" w:customStyle="1" w:styleId="Underlined">
    <w:name w:val="Underlined"/>
    <w:basedOn w:val="DefaultParagraphFont"/>
    <w:rsid w:val="00011196"/>
    <w:rPr>
      <w:u w:val="single"/>
    </w:rPr>
  </w:style>
  <w:style w:type="paragraph" w:customStyle="1" w:styleId="TableBodyTextRight">
    <w:name w:val="Table Body Text Right"/>
    <w:basedOn w:val="TableBodyText"/>
    <w:rsid w:val="00011196"/>
    <w:pPr>
      <w:widowControl w:val="0"/>
      <w:autoSpaceDE w:val="0"/>
      <w:autoSpaceDN w:val="0"/>
      <w:adjustRightInd w:val="0"/>
      <w:jc w:val="right"/>
    </w:pPr>
    <w:rPr>
      <w:rFonts w:cs="Arial"/>
      <w:szCs w:val="18"/>
    </w:rPr>
  </w:style>
  <w:style w:type="paragraph" w:customStyle="1" w:styleId="CopyrightText">
    <w:name w:val="Copyright Text"/>
    <w:basedOn w:val="BodyText"/>
    <w:rsid w:val="00011196"/>
    <w:rPr>
      <w:sz w:val="18"/>
    </w:rPr>
  </w:style>
  <w:style w:type="paragraph" w:customStyle="1" w:styleId="BodySmallRight">
    <w:name w:val="Body Small Right"/>
    <w:basedOn w:val="BodyTextRight"/>
    <w:rsid w:val="00011196"/>
    <w:rPr>
      <w:sz w:val="18"/>
      <w:szCs w:val="18"/>
    </w:rPr>
  </w:style>
  <w:style w:type="paragraph" w:customStyle="1" w:styleId="MarginEdition">
    <w:name w:val="Margin Edition"/>
    <w:basedOn w:val="MarginNote"/>
    <w:rsid w:val="00011196"/>
    <w:pPr>
      <w:spacing w:before="0" w:after="0"/>
    </w:pPr>
    <w:rPr>
      <w:rFonts w:ascii="Times New Roman" w:hAnsi="Times New Roman"/>
      <w:color w:val="999999"/>
    </w:rPr>
  </w:style>
  <w:style w:type="paragraph" w:customStyle="1" w:styleId="Spacer">
    <w:name w:val="Spacer"/>
    <w:basedOn w:val="Normal"/>
    <w:rsid w:val="00011196"/>
    <w:rPr>
      <w:sz w:val="2"/>
      <w:szCs w:val="2"/>
    </w:rPr>
  </w:style>
  <w:style w:type="character" w:customStyle="1" w:styleId="Small">
    <w:name w:val="Small"/>
    <w:basedOn w:val="DefaultParagraphFont"/>
    <w:rsid w:val="00011196"/>
    <w:rPr>
      <w:sz w:val="16"/>
    </w:rPr>
  </w:style>
  <w:style w:type="paragraph" w:customStyle="1" w:styleId="WideTable">
    <w:name w:val="Wide Table"/>
    <w:basedOn w:val="Normal"/>
    <w:rsid w:val="00011196"/>
    <w:pPr>
      <w:ind w:left="-1418"/>
    </w:pPr>
    <w:rPr>
      <w:sz w:val="2"/>
      <w:szCs w:val="2"/>
    </w:rPr>
  </w:style>
  <w:style w:type="character" w:styleId="PageNumber">
    <w:name w:val="page number"/>
    <w:basedOn w:val="DefaultParagraphFont"/>
    <w:rsid w:val="00011196"/>
  </w:style>
  <w:style w:type="paragraph" w:styleId="Quote">
    <w:name w:val="Quote"/>
    <w:basedOn w:val="Heading1"/>
    <w:link w:val="QuoteChar"/>
    <w:qFormat/>
    <w:rsid w:val="00011196"/>
    <w:rPr>
      <w:b w:val="0"/>
      <w:sz w:val="72"/>
      <w:szCs w:val="72"/>
      <w:lang w:val="en-NZ"/>
    </w:rPr>
  </w:style>
  <w:style w:type="character" w:customStyle="1" w:styleId="QuoteChar">
    <w:name w:val="Quote Char"/>
    <w:basedOn w:val="DefaultParagraphFont"/>
    <w:link w:val="Quote"/>
    <w:rsid w:val="00011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196"/>
    <w:pPr>
      <w:pageBreakBefore/>
    </w:pPr>
  </w:style>
  <w:style w:type="paragraph" w:customStyle="1" w:styleId="Border">
    <w:name w:val="Border"/>
    <w:basedOn w:val="Normal"/>
    <w:qFormat/>
    <w:rsid w:val="00011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196"/>
    <w:rPr>
      <w:b/>
      <w:bCs/>
      <w:i/>
      <w:iCs/>
      <w:color w:val="auto"/>
    </w:rPr>
  </w:style>
  <w:style w:type="paragraph" w:styleId="IntenseQuote">
    <w:name w:val="Intense Quote"/>
    <w:basedOn w:val="Normal"/>
    <w:next w:val="Normal"/>
    <w:link w:val="IntenseQuoteChar"/>
    <w:uiPriority w:val="30"/>
    <w:qFormat/>
    <w:rsid w:val="00011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1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1196"/>
    <w:rPr>
      <w:smallCaps/>
      <w:color w:val="auto"/>
      <w:u w:val="single"/>
    </w:rPr>
  </w:style>
  <w:style w:type="character" w:styleId="IntenseReference">
    <w:name w:val="Intense Reference"/>
    <w:basedOn w:val="DefaultParagraphFont"/>
    <w:uiPriority w:val="32"/>
    <w:qFormat/>
    <w:rsid w:val="00011196"/>
    <w:rPr>
      <w:b/>
      <w:bCs/>
      <w:smallCaps/>
      <w:color w:val="auto"/>
      <w:spacing w:val="5"/>
      <w:u w:val="single"/>
    </w:rPr>
  </w:style>
  <w:style w:type="paragraph" w:customStyle="1" w:styleId="2ColumnHeading">
    <w:name w:val="2Column Heading"/>
    <w:basedOn w:val="BodyText"/>
    <w:qFormat/>
    <w:rsid w:val="00011196"/>
    <w:pPr>
      <w:spacing w:after="60"/>
      <w:ind w:left="-2268"/>
    </w:pPr>
    <w:rPr>
      <w:b/>
    </w:rPr>
  </w:style>
  <w:style w:type="paragraph" w:customStyle="1" w:styleId="Heading1TOC">
    <w:name w:val="Heading1 TOC"/>
    <w:basedOn w:val="Normal"/>
    <w:qFormat/>
    <w:rsid w:val="00011196"/>
    <w:pPr>
      <w:spacing w:before="240" w:after="120"/>
    </w:pPr>
    <w:rPr>
      <w:rFonts w:ascii="Times New Roman" w:hAnsi="Times New Roman"/>
      <w:b/>
      <w:sz w:val="32"/>
    </w:rPr>
  </w:style>
  <w:style w:type="paragraph" w:customStyle="1" w:styleId="Heading2TOC">
    <w:name w:val="Heading2 TOC"/>
    <w:basedOn w:val="Normal"/>
    <w:qFormat/>
    <w:rsid w:val="00011196"/>
    <w:pPr>
      <w:spacing w:before="240" w:after="60"/>
    </w:pPr>
    <w:rPr>
      <w:rFonts w:ascii="Times New Roman" w:hAnsi="Times New Roman"/>
      <w:b/>
      <w:sz w:val="28"/>
    </w:rPr>
  </w:style>
  <w:style w:type="character" w:customStyle="1" w:styleId="Underline">
    <w:name w:val="Underline"/>
    <w:basedOn w:val="DefaultParagraphFont"/>
    <w:qFormat/>
    <w:rsid w:val="00011196"/>
    <w:rPr>
      <w:u w:val="single"/>
    </w:rPr>
  </w:style>
  <w:style w:type="character" w:customStyle="1" w:styleId="BoldandItalics">
    <w:name w:val="Bold and Italics"/>
    <w:qFormat/>
    <w:rsid w:val="00011196"/>
    <w:rPr>
      <w:b/>
      <w:i/>
      <w:u w:val="none"/>
    </w:rPr>
  </w:style>
  <w:style w:type="paragraph" w:styleId="BalloonText">
    <w:name w:val="Balloon Text"/>
    <w:basedOn w:val="Normal"/>
    <w:link w:val="BalloonTextChar"/>
    <w:rsid w:val="00011196"/>
    <w:rPr>
      <w:rFonts w:ascii="Tahoma" w:hAnsi="Tahoma" w:cs="Tahoma"/>
      <w:sz w:val="16"/>
      <w:szCs w:val="16"/>
    </w:rPr>
  </w:style>
  <w:style w:type="character" w:customStyle="1" w:styleId="BalloonTextChar">
    <w:name w:val="Balloon Text Char"/>
    <w:basedOn w:val="DefaultParagraphFont"/>
    <w:link w:val="BalloonText"/>
    <w:rsid w:val="000111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11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1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6947</Characters>
  <Application>Microsoft Office Word</Application>
  <DocSecurity>0</DocSecurity>
  <Lines>234</Lines>
  <Paragraphs>145</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TLIX6051A Plan maintenance for deployed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2012-05-27T04:16:00Z</dcterms:created>
  <dcterms:modified xsi:type="dcterms:W3CDTF">2012-05-27T04:16:00Z</dcterms:modified>
</cp:coreProperties>
</file>