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C68" w:rsidP="00AB3C68">
      <w:pPr>
        <w:pStyle w:val="Title"/>
      </w:pPr>
      <w:r>
        <w:fldChar w:fldCharType="begin"/>
      </w:r>
      <w:r>
        <w:instrText xml:space="preserve"> TITLE   \* MERGEFORMAT </w:instrText>
      </w:r>
      <w:r>
        <w:fldChar w:fldCharType="separate"/>
      </w:r>
      <w:r>
        <w:t>TLIX6050A Plan distribution operations on deployment</w:t>
      </w:r>
      <w:r>
        <w:fldChar w:fldCharType="end"/>
      </w:r>
    </w:p>
    <w:p w:rsidR="00AB3C68" w:rsidP="00AB3C68">
      <w:pPr>
        <w:pStyle w:val="Version"/>
        <w:sectPr w:rsidSect="00CF43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3C5" w:rsidP="00CF43C5">
      <w:pPr>
        <w:pStyle w:val="SuperHeading"/>
      </w:pPr>
      <w:r w:rsidRPr="00CF43C5">
        <w:t>TLIX6050A Plan distribution operations on deployment</w:t>
      </w:r>
    </w:p>
    <w:p w:rsidR="00000000" w:rsidRPr="00CF43C5" w:rsidP="00CF43C5">
      <w:pPr>
        <w:pStyle w:val="Heading1"/>
      </w:pPr>
      <w:bookmarkStart w:id="1" w:name="O_274425"/>
      <w:bookmarkEnd w:id="1"/>
      <w:r w:rsidRPr="00CF43C5">
        <w:t>Modification History</w:t>
      </w:r>
    </w:p>
    <w:p w:rsidR="00000000" w:rsidRPr="00CF43C5" w:rsidP="00CF43C5">
      <w:pPr>
        <w:pStyle w:val="BodyText"/>
      </w:pPr>
      <w:r w:rsidRPr="00CF43C5">
        <w:t>Not Applicable</w:t>
      </w:r>
    </w:p>
    <w:p w:rsidR="00000000" w:rsidRPr="00CF43C5" w:rsidP="00CF43C5">
      <w:pPr>
        <w:pStyle w:val="AllowPageBreak"/>
      </w:pPr>
    </w:p>
    <w:p w:rsidR="00000000" w:rsidRPr="00CF43C5" w:rsidP="00CF43C5">
      <w:pPr>
        <w:pStyle w:val="Heading1"/>
      </w:pPr>
      <w:bookmarkStart w:id="2" w:name="O_224762"/>
      <w:bookmarkEnd w:id="2"/>
      <w:r w:rsidRPr="00CF43C5">
        <w:t>Unit Descriptor</w:t>
      </w:r>
    </w:p>
    <w:tbl>
      <w:tblPr>
        <w:tblW w:w="9640" w:type="dxa"/>
        <w:tblLayout w:type="fixed"/>
        <w:tblCellMar>
          <w:left w:w="62" w:type="dxa"/>
          <w:right w:w="62" w:type="dxa"/>
        </w:tblCellMar>
        <w:tblLook w:val="0000"/>
      </w:tblPr>
      <w:tblGrid>
        <w:gridCol w:w="2978"/>
        <w:gridCol w:w="6662"/>
      </w:tblGrid>
      <w:tr w:rsidTr="00AB3C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F43C5" w:rsidP="00CF43C5">
            <w:pPr>
              <w:pStyle w:val="BodyText"/>
            </w:pPr>
            <w:r w:rsidRPr="00CF43C5">
              <w:t>This unit involves the skills and knowledge required to plan logistics distribution operations in a d</w:t>
            </w:r>
            <w:r w:rsidRPr="00CF43C5">
              <w:t>eployed context in support of organisational operations. Licensing, legislative, regulatory or certification requirements are applicable to this unit.</w:t>
            </w:r>
          </w:p>
        </w:tc>
      </w:tr>
    </w:tbl>
    <w:p w:rsidR="00AB3C68" w:rsidP="00CF43C5">
      <w:pPr>
        <w:pStyle w:val="BodyText"/>
      </w:pPr>
    </w:p>
    <w:p w:rsidR="00AB3C68" w:rsidP="00CF43C5">
      <w:pPr>
        <w:pStyle w:val="BodyText"/>
      </w:pPr>
    </w:p>
    <w:p w:rsidR="00000000" w:rsidRPr="00CF43C5" w:rsidP="00CF43C5">
      <w:pPr>
        <w:pStyle w:val="Heading1"/>
      </w:pPr>
      <w:bookmarkStart w:id="3" w:name="O_224764"/>
      <w:bookmarkEnd w:id="3"/>
      <w:r w:rsidRPr="00CF43C5">
        <w:t>Application of the Unit</w:t>
      </w:r>
    </w:p>
    <w:tbl>
      <w:tblPr>
        <w:tblW w:w="9640" w:type="dxa"/>
        <w:tblLayout w:type="fixed"/>
        <w:tblCellMar>
          <w:left w:w="62" w:type="dxa"/>
          <w:right w:w="62" w:type="dxa"/>
        </w:tblCellMar>
        <w:tblLook w:val="0000"/>
      </w:tblPr>
      <w:tblGrid>
        <w:gridCol w:w="2978"/>
        <w:gridCol w:w="6662"/>
      </w:tblGrid>
      <w:tr w:rsidTr="00AB3C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F43C5" w:rsidP="00CF43C5">
            <w:pPr>
              <w:pStyle w:val="BodyText"/>
            </w:pPr>
            <w:r w:rsidRPr="00CF43C5">
              <w:t>The application of this unit includes developing distribution support plans to deliver supplies and transport to sustain an organisation. Whilst the conduct of distribution planning is conducted individually, it is also conducted alongside other logistic p</w:t>
            </w:r>
            <w:r w:rsidRPr="00CF43C5">
              <w:t>lanners in a cooperative environment where planners share information and work together to produce a cohesive and integrated logistic support plan.</w:t>
            </w:r>
          </w:p>
          <w:p w:rsidR="00000000" w:rsidRPr="00CF43C5" w:rsidP="00CF43C5">
            <w:pPr>
              <w:pStyle w:val="BodyText"/>
            </w:pPr>
            <w:r w:rsidRPr="00CF43C5">
              <w:t>This unit of competency is applicable to logistic personnel who have a responsibility to plan and coordinate</w:t>
            </w:r>
            <w:r w:rsidRPr="00CF43C5">
              <w:t xml:space="preserve"> logistics support at an organisational level.</w:t>
            </w:r>
          </w:p>
          <w:p w:rsidR="00000000" w:rsidRPr="00CF43C5" w:rsidP="00CF43C5">
            <w:pPr>
              <w:pStyle w:val="BodyText"/>
            </w:pPr>
            <w:r w:rsidRPr="00CF43C5">
              <w:t>This person will bring well developed management and communication skills as well as specialist distribution skills.</w:t>
            </w:r>
          </w:p>
          <w:p w:rsidR="00000000" w:rsidRPr="00CF43C5" w:rsidP="00CF43C5">
            <w:pPr>
              <w:pStyle w:val="BodyText"/>
            </w:pPr>
            <w:r w:rsidRPr="00CF43C5">
              <w:t xml:space="preserve">The function is typically performed in the headquarters of an organisation with full access </w:t>
            </w:r>
            <w:r w:rsidRPr="00CF43C5">
              <w:t>to information technology and support services. All activities are carried out in accordance with relevant organisational policy and procedures.</w:t>
            </w:r>
          </w:p>
        </w:tc>
      </w:tr>
    </w:tbl>
    <w:p w:rsidR="00AB3C68" w:rsidP="00CF43C5">
      <w:pPr>
        <w:pStyle w:val="BodyText"/>
      </w:pPr>
    </w:p>
    <w:p w:rsidR="00AB3C68" w:rsidP="00CF43C5">
      <w:pPr>
        <w:pStyle w:val="BodyText"/>
      </w:pPr>
    </w:p>
    <w:p w:rsidR="00000000" w:rsidRPr="00CF43C5" w:rsidP="00CF43C5">
      <w:pPr>
        <w:pStyle w:val="Heading1"/>
      </w:pPr>
      <w:bookmarkStart w:id="4" w:name="O_282685"/>
      <w:bookmarkEnd w:id="4"/>
      <w:r w:rsidRPr="00CF43C5">
        <w:t>Licensing/Regulatory Information</w:t>
      </w:r>
    </w:p>
    <w:p w:rsidR="00000000" w:rsidRPr="00CF43C5" w:rsidP="00CF43C5">
      <w:pPr>
        <w:pStyle w:val="BodyText"/>
      </w:pPr>
      <w:r w:rsidRPr="00CF43C5">
        <w:t>Refer to Unit Descriptor</w:t>
      </w:r>
    </w:p>
    <w:p w:rsidR="00000000" w:rsidRPr="00CF43C5" w:rsidP="00CF43C5">
      <w:pPr>
        <w:pStyle w:val="AllowPageBreak"/>
      </w:pPr>
    </w:p>
    <w:p w:rsidR="00000000" w:rsidRPr="00CF43C5" w:rsidP="00CF43C5">
      <w:pPr>
        <w:pStyle w:val="Heading1"/>
      </w:pPr>
      <w:bookmarkStart w:id="5" w:name="O_285135"/>
      <w:bookmarkEnd w:id="5"/>
      <w:r w:rsidRPr="00CF43C5">
        <w:t>Pre-Requisites</w:t>
      </w:r>
    </w:p>
    <w:p w:rsidR="00000000" w:rsidRPr="00CF43C5" w:rsidP="00CF43C5">
      <w:pPr>
        <w:pStyle w:val="BodyText"/>
      </w:pPr>
      <w:r w:rsidRPr="00CF43C5">
        <w:t>Not Applicable</w:t>
      </w:r>
    </w:p>
    <w:p w:rsidR="00000000" w:rsidRPr="00CF43C5" w:rsidP="00CF43C5">
      <w:pPr>
        <w:pStyle w:val="AllowPageBreak"/>
      </w:pPr>
    </w:p>
    <w:p w:rsidR="00000000" w:rsidRPr="00CF43C5" w:rsidP="00CF43C5">
      <w:pPr>
        <w:pStyle w:val="Heading1"/>
      </w:pPr>
      <w:bookmarkStart w:id="6" w:name="O_224763"/>
      <w:bookmarkEnd w:id="6"/>
      <w:r w:rsidRPr="00CF43C5">
        <w:t>Employability Skills Information</w:t>
      </w:r>
    </w:p>
    <w:tbl>
      <w:tblPr>
        <w:tblW w:w="9640" w:type="dxa"/>
        <w:tblLayout w:type="fixed"/>
        <w:tblCellMar>
          <w:left w:w="62" w:type="dxa"/>
          <w:right w:w="62" w:type="dxa"/>
        </w:tblCellMar>
        <w:tblLook w:val="0000"/>
      </w:tblPr>
      <w:tblGrid>
        <w:gridCol w:w="2978"/>
        <w:gridCol w:w="6662"/>
      </w:tblGrid>
      <w:tr w:rsidTr="00AB3C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F43C5" w:rsidP="00CF43C5">
            <w:pPr>
              <w:pStyle w:val="BodyText"/>
            </w:pPr>
            <w:r w:rsidRPr="00CF43C5">
              <w:t>This unit contains employability skills.</w:t>
            </w:r>
          </w:p>
        </w:tc>
      </w:tr>
    </w:tbl>
    <w:p w:rsidR="00AB3C68" w:rsidP="00CF43C5">
      <w:pPr>
        <w:pStyle w:val="BodyText"/>
      </w:pPr>
    </w:p>
    <w:p w:rsidR="00AB3C68" w:rsidP="00CF43C5">
      <w:pPr>
        <w:pStyle w:val="BodyText"/>
      </w:pPr>
    </w:p>
    <w:p w:rsidR="00000000" w:rsidRPr="00CF43C5" w:rsidP="00CF43C5">
      <w:pPr>
        <w:pStyle w:val="Heading1"/>
      </w:pPr>
      <w:bookmarkStart w:id="7" w:name="O_292471"/>
      <w:bookmarkEnd w:id="7"/>
      <w:r w:rsidRPr="00CF43C5">
        <w:t>Elements and Performance Criteria Pre-Content</w:t>
      </w:r>
    </w:p>
    <w:tbl>
      <w:tblPr>
        <w:tblW w:w="9640" w:type="dxa"/>
        <w:tblLayout w:type="fixed"/>
        <w:tblCellMar>
          <w:left w:w="62" w:type="dxa"/>
          <w:right w:w="62" w:type="dxa"/>
        </w:tblCellMar>
        <w:tblLook w:val="0000"/>
      </w:tblPr>
      <w:tblGrid>
        <w:gridCol w:w="2978"/>
        <w:gridCol w:w="6662"/>
      </w:tblGrid>
      <w:tr w:rsidTr="00AB3C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Elements describe the essential outcomes of a unit of competenc</w:t>
            </w:r>
            <w:r w:rsidRPr="00CF43C5">
              <w:t>y.</w:t>
            </w:r>
          </w:p>
        </w:tc>
        <w:tc>
          <w:tcPr>
            <w:tcW w:w="6662" w:type="dxa"/>
            <w:tcBorders>
              <w:top w:val="nil"/>
              <w:left w:val="nil"/>
              <w:bottom w:val="nil"/>
              <w:right w:val="nil"/>
            </w:tcBorders>
            <w:tcMar>
              <w:top w:w="0" w:type="dxa"/>
              <w:left w:w="62" w:type="dxa"/>
              <w:bottom w:w="0" w:type="dxa"/>
              <w:right w:w="62" w:type="dxa"/>
            </w:tcMar>
          </w:tcPr>
          <w:p w:rsidR="00000000" w:rsidRPr="00CF43C5" w:rsidP="00CF43C5">
            <w:pPr>
              <w:pStyle w:val="BodyText"/>
            </w:pPr>
            <w:r w:rsidRPr="00CF43C5">
              <w:t>Performance criteria describe the required performance needed to demonstrate achievement of the element. Assessment of performance is to be consistent with the evidence guide.</w:t>
            </w:r>
          </w:p>
        </w:tc>
      </w:tr>
    </w:tbl>
    <w:p w:rsidR="00000000" w:rsidRPr="00CF43C5" w:rsidP="00CF43C5">
      <w:pPr>
        <w:pStyle w:val="BodyText"/>
      </w:pPr>
    </w:p>
    <w:p w:rsidR="00000000" w:rsidRPr="00CF43C5" w:rsidP="00CF43C5">
      <w:pPr>
        <w:pStyle w:val="AllowPageBreak"/>
      </w:pPr>
    </w:p>
    <w:p w:rsidR="00000000" w:rsidRPr="00CF43C5" w:rsidP="00CF43C5">
      <w:pPr>
        <w:pStyle w:val="Heading1"/>
      </w:pPr>
      <w:bookmarkStart w:id="8" w:name="O_239139"/>
      <w:bookmarkEnd w:id="8"/>
      <w:r w:rsidRPr="00CF43C5">
        <w:t>Elements and Performance Criteria</w:t>
      </w:r>
    </w:p>
    <w:tbl>
      <w:tblPr>
        <w:tblW w:w="9640" w:type="dxa"/>
        <w:tblLayout w:type="fixed"/>
        <w:tblCellMar>
          <w:left w:w="62" w:type="dxa"/>
          <w:right w:w="62" w:type="dxa"/>
        </w:tblCellMar>
        <w:tblLook w:val="0000"/>
      </w:tblPr>
      <w:tblGrid>
        <w:gridCol w:w="2978"/>
        <w:gridCol w:w="6662"/>
      </w:tblGrid>
      <w:tr w:rsidTr="00AB3C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F43C5" w:rsidP="00CF43C5">
            <w:pPr>
              <w:pStyle w:val="List"/>
            </w:pPr>
            <w:r w:rsidRPr="00CF43C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F43C5">
            <w:pPr>
              <w:pStyle w:val="List"/>
              <w:rPr>
                <w:lang w:val="en-NZ"/>
              </w:rPr>
            </w:pPr>
            <w:r w:rsidRPr="00CF43C5">
              <w:rPr>
                <w:rStyle w:val="SpecialBold"/>
              </w:rPr>
              <w:t>PERFORMANCE CRITERIA</w:t>
            </w:r>
          </w:p>
        </w:tc>
      </w:tr>
      <w:tr w:rsidTr="00AB3C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F43C5">
            <w:pPr>
              <w:pStyle w:val="List"/>
              <w:rPr>
                <w:lang w:val="en-NZ"/>
              </w:rPr>
            </w:pPr>
            <w:r w:rsidRPr="00CF43C5">
              <w:rPr>
                <w:rStyle w:val="SpecialBold"/>
              </w:rPr>
              <w:t>1</w:t>
            </w:r>
            <w:r w:rsidRPr="00CF43C5">
              <w:tab/>
            </w:r>
            <w:r w:rsidRPr="00CF43C5">
              <w:rPr>
                <w:rStyle w:val="SpecialBold"/>
              </w:rPr>
              <w:t>Analyse the operational requirement</w:t>
            </w:r>
          </w:p>
        </w:tc>
        <w:tc>
          <w:tcPr>
            <w:tcW w:w="6662" w:type="dxa"/>
            <w:tcBorders>
              <w:top w:val="nil"/>
              <w:left w:val="nil"/>
              <w:bottom w:val="nil"/>
              <w:right w:val="nil"/>
            </w:tcBorders>
            <w:tcMar>
              <w:top w:w="0" w:type="dxa"/>
              <w:left w:w="62" w:type="dxa"/>
              <w:bottom w:w="0" w:type="dxa"/>
              <w:right w:w="62" w:type="dxa"/>
            </w:tcMar>
          </w:tcPr>
          <w:p w:rsidR="00000000" w:rsidRPr="00CF43C5" w:rsidP="00CF43C5">
            <w:pPr>
              <w:pStyle w:val="List"/>
            </w:pPr>
            <w:r w:rsidRPr="00CF43C5">
              <w:t>1.1</w:t>
            </w:r>
            <w:r w:rsidRPr="00CF43C5">
              <w:tab/>
              <w:t>Operational task is received and analysed for distribution requirements</w:t>
            </w:r>
          </w:p>
          <w:p w:rsidR="00000000" w:rsidRPr="00CF43C5" w:rsidP="00CF43C5">
            <w:pPr>
              <w:pStyle w:val="List"/>
            </w:pPr>
            <w:r w:rsidRPr="00CF43C5">
              <w:t>1.2</w:t>
            </w:r>
            <w:r w:rsidRPr="00CF43C5">
              <w:tab/>
              <w:t>Information is sourced and analysed to identify the operational and technical factors to be considered in supporting</w:t>
            </w:r>
            <w:r w:rsidRPr="00CF43C5">
              <w:t xml:space="preserve"> distribution operations</w:t>
            </w:r>
          </w:p>
          <w:p w:rsidR="00000000" w:rsidRPr="00CF43C5" w:rsidP="00CF43C5">
            <w:pPr>
              <w:pStyle w:val="List"/>
            </w:pPr>
            <w:r w:rsidRPr="00CF43C5">
              <w:t>1.3</w:t>
            </w:r>
            <w:r w:rsidRPr="00CF43C5">
              <w:tab/>
              <w:t>Logistic information management systems are utilised to compile and analyse distribution planning data and information</w:t>
            </w:r>
          </w:p>
          <w:p w:rsidR="00000000" w:rsidRPr="00CF43C5" w:rsidP="00CF43C5">
            <w:pPr>
              <w:pStyle w:val="List"/>
            </w:pPr>
            <w:r w:rsidRPr="00CF43C5">
              <w:t>1.4</w:t>
            </w:r>
            <w:r w:rsidRPr="00CF43C5">
              <w:tab/>
              <w:t>The usage rates of different supply classes are calculated based on historical data and consideration of</w:t>
            </w:r>
            <w:r w:rsidRPr="00CF43C5">
              <w:t xml:space="preserve"> the operational and technical supply factors</w:t>
            </w:r>
          </w:p>
          <w:p w:rsidR="00000000" w:rsidRPr="00CF43C5" w:rsidP="00CF43C5">
            <w:pPr>
              <w:pStyle w:val="List"/>
            </w:pPr>
            <w:r w:rsidRPr="00CF43C5">
              <w:t>1.5</w:t>
            </w:r>
            <w:r w:rsidRPr="00CF43C5">
              <w:tab/>
              <w:t>Provisioning calculations are undertaken to develop stock holding plans and to identify the arrangements for replenishment, including reorder points and reorder quantities</w:t>
            </w:r>
          </w:p>
          <w:p w:rsidR="00000000" w:rsidP="00CF43C5">
            <w:pPr>
              <w:pStyle w:val="List"/>
              <w:rPr>
                <w:lang w:val="en-NZ"/>
              </w:rPr>
            </w:pPr>
            <w:r w:rsidRPr="00CF43C5">
              <w:t>1.6</w:t>
            </w:r>
            <w:r w:rsidRPr="00CF43C5">
              <w:tab/>
              <w:t>Distribution estimates are pro</w:t>
            </w:r>
            <w:r w:rsidRPr="00CF43C5">
              <w:t>duced</w:t>
            </w:r>
          </w:p>
        </w:tc>
      </w:tr>
      <w:tr w:rsidTr="00AB3C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F43C5">
            <w:pPr>
              <w:pStyle w:val="List"/>
              <w:rPr>
                <w:lang w:val="en-NZ"/>
              </w:rPr>
            </w:pPr>
            <w:r w:rsidRPr="00CF43C5">
              <w:rPr>
                <w:rStyle w:val="SpecialBold"/>
              </w:rPr>
              <w:t>2</w:t>
            </w:r>
            <w:r w:rsidRPr="00CF43C5">
              <w:tab/>
            </w:r>
            <w:r w:rsidRPr="00CF43C5">
              <w:rPr>
                <w:rStyle w:val="SpecialBold"/>
              </w:rPr>
              <w:t>Develop the distribution plan</w:t>
            </w:r>
          </w:p>
        </w:tc>
        <w:tc>
          <w:tcPr>
            <w:tcW w:w="6662" w:type="dxa"/>
            <w:tcBorders>
              <w:top w:val="nil"/>
              <w:left w:val="nil"/>
              <w:bottom w:val="nil"/>
              <w:right w:val="nil"/>
            </w:tcBorders>
            <w:tcMar>
              <w:top w:w="0" w:type="dxa"/>
              <w:left w:w="62" w:type="dxa"/>
              <w:bottom w:w="0" w:type="dxa"/>
              <w:right w:w="62" w:type="dxa"/>
            </w:tcMar>
          </w:tcPr>
          <w:p w:rsidR="00000000" w:rsidRPr="00CF43C5" w:rsidP="00CF43C5">
            <w:pPr>
              <w:pStyle w:val="List"/>
            </w:pPr>
            <w:r w:rsidRPr="00CF43C5">
              <w:t>2.1</w:t>
            </w:r>
            <w:r w:rsidRPr="00CF43C5">
              <w:tab/>
              <w:t>Distribution capabilities are identified based on the stock distribution requirement and operational and technical support requirements</w:t>
            </w:r>
          </w:p>
          <w:p w:rsidR="00000000" w:rsidRPr="00CF43C5" w:rsidP="00CF43C5">
            <w:pPr>
              <w:pStyle w:val="List"/>
            </w:pPr>
            <w:r w:rsidRPr="00CF43C5">
              <w:t>2.2</w:t>
            </w:r>
            <w:r w:rsidRPr="00CF43C5">
              <w:tab/>
            </w:r>
            <w:r w:rsidRPr="00CF43C5">
              <w:t>Organisational structure is developed to meet the distribution requirements within organisational resource constraints</w:t>
            </w:r>
          </w:p>
          <w:p w:rsidR="00000000" w:rsidRPr="00CF43C5" w:rsidP="00CF43C5">
            <w:pPr>
              <w:pStyle w:val="List"/>
            </w:pPr>
            <w:r w:rsidRPr="00CF43C5">
              <w:t>2.3</w:t>
            </w:r>
            <w:r w:rsidRPr="00CF43C5">
              <w:tab/>
              <w:t>The integration of contracted support is considered for inclusion in the plan</w:t>
            </w:r>
          </w:p>
          <w:p w:rsidR="00000000" w:rsidRPr="00CF43C5" w:rsidP="00CF43C5">
            <w:pPr>
              <w:pStyle w:val="List"/>
            </w:pPr>
            <w:r w:rsidRPr="00CF43C5">
              <w:t>2.4</w:t>
            </w:r>
            <w:r w:rsidRPr="00CF43C5">
              <w:tab/>
              <w:t>Technical control arrangements are established with</w:t>
            </w:r>
            <w:r w:rsidRPr="00CF43C5">
              <w:t>in the framework of operational command and management</w:t>
            </w:r>
          </w:p>
          <w:p w:rsidR="00000000" w:rsidRPr="00CF43C5" w:rsidP="00CF43C5">
            <w:pPr>
              <w:pStyle w:val="List"/>
            </w:pPr>
            <w:r w:rsidRPr="00CF43C5">
              <w:t>2.5</w:t>
            </w:r>
            <w:r w:rsidRPr="00CF43C5">
              <w:tab/>
              <w:t>Distribution plan is created and approved in accordance with organisational policy and procedures</w:t>
            </w:r>
          </w:p>
          <w:p w:rsidR="00000000" w:rsidRPr="00CF43C5" w:rsidP="00CF43C5">
            <w:pPr>
              <w:pStyle w:val="List"/>
            </w:pPr>
            <w:r w:rsidRPr="00CF43C5">
              <w:t>2.6</w:t>
            </w:r>
            <w:r w:rsidRPr="00CF43C5">
              <w:tab/>
              <w:t>Risk analysis is conducted against the distribution plan to identify and mitigate against unacc</w:t>
            </w:r>
            <w:r w:rsidRPr="00CF43C5">
              <w:t>eptable risks</w:t>
            </w:r>
          </w:p>
          <w:p w:rsidR="00000000" w:rsidRPr="00CF43C5" w:rsidP="00CF43C5">
            <w:pPr>
              <w:pStyle w:val="List"/>
            </w:pPr>
            <w:r w:rsidRPr="00CF43C5">
              <w:t>2.7</w:t>
            </w:r>
            <w:r w:rsidRPr="00CF43C5">
              <w:tab/>
              <w:t>Recommendations are provided to management regarding distribution operations and the employment of distribution capabilities</w:t>
            </w:r>
          </w:p>
          <w:p w:rsidR="00000000" w:rsidP="00CF43C5">
            <w:pPr>
              <w:pStyle w:val="List"/>
              <w:rPr>
                <w:lang w:val="en-NZ"/>
              </w:rPr>
            </w:pPr>
            <w:r w:rsidRPr="00CF43C5">
              <w:t>2.8</w:t>
            </w:r>
            <w:r w:rsidRPr="00CF43C5">
              <w:tab/>
              <w:t>Distribution plan is communicated to stakeholders</w:t>
            </w:r>
          </w:p>
        </w:tc>
      </w:tr>
      <w:tr w:rsidTr="00AB3C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F43C5">
            <w:pPr>
              <w:pStyle w:val="List"/>
              <w:rPr>
                <w:lang w:val="en-NZ"/>
              </w:rPr>
            </w:pPr>
            <w:r w:rsidRPr="00CF43C5">
              <w:rPr>
                <w:rStyle w:val="SpecialBold"/>
              </w:rPr>
              <w:t>3</w:t>
            </w:r>
            <w:r w:rsidRPr="00CF43C5">
              <w:tab/>
            </w:r>
            <w:r w:rsidRPr="00CF43C5">
              <w:rPr>
                <w:rStyle w:val="SpecialBold"/>
              </w:rPr>
              <w:t>Integrate the maintenance plan with the logistic support</w:t>
            </w:r>
            <w:r w:rsidRPr="00CF43C5">
              <w:rPr>
                <w:rStyle w:val="SpecialBold"/>
              </w:rPr>
              <w:t xml:space="preserve"> plan</w:t>
            </w:r>
          </w:p>
        </w:tc>
        <w:tc>
          <w:tcPr>
            <w:tcW w:w="6662" w:type="dxa"/>
            <w:tcBorders>
              <w:top w:val="nil"/>
              <w:left w:val="nil"/>
              <w:bottom w:val="nil"/>
              <w:right w:val="nil"/>
            </w:tcBorders>
            <w:tcMar>
              <w:top w:w="0" w:type="dxa"/>
              <w:left w:w="62" w:type="dxa"/>
              <w:bottom w:w="0" w:type="dxa"/>
              <w:right w:w="62" w:type="dxa"/>
            </w:tcMar>
          </w:tcPr>
          <w:p w:rsidR="00000000" w:rsidRPr="00CF43C5" w:rsidP="00CF43C5">
            <w:pPr>
              <w:pStyle w:val="List"/>
            </w:pPr>
            <w:r w:rsidRPr="00CF43C5">
              <w:t>3.1</w:t>
            </w:r>
            <w:r w:rsidRPr="00CF43C5">
              <w:tab/>
              <w:t>Liaison with other logistic stakeholders is undertaken to ensure the distribution plan is integrated into the larger logistic or operational plan</w:t>
            </w:r>
          </w:p>
          <w:p w:rsidR="00000000" w:rsidRPr="00CF43C5" w:rsidP="00CF43C5">
            <w:pPr>
              <w:pStyle w:val="List"/>
            </w:pPr>
            <w:r w:rsidRPr="00CF43C5">
              <w:t>3.2</w:t>
            </w:r>
            <w:r w:rsidRPr="00CF43C5">
              <w:tab/>
              <w:t>Distribution plan is adjusted in accordance with changing operational need or the need to synchr</w:t>
            </w:r>
            <w:r w:rsidRPr="00CF43C5">
              <w:t>onise with other logistic functions</w:t>
            </w:r>
          </w:p>
        </w:tc>
      </w:tr>
    </w:tbl>
    <w:p w:rsidR="00AB3C68" w:rsidP="00CF43C5">
      <w:pPr>
        <w:pStyle w:val="BodyText"/>
      </w:pPr>
    </w:p>
    <w:p w:rsidR="00AB3C68" w:rsidP="00CF43C5">
      <w:pPr>
        <w:pStyle w:val="BodyText"/>
      </w:pPr>
    </w:p>
    <w:p w:rsidR="00000000" w:rsidRPr="00CF43C5" w:rsidP="00CF43C5">
      <w:pPr>
        <w:pStyle w:val="Heading1"/>
      </w:pPr>
      <w:bookmarkStart w:id="9" w:name="O_262930"/>
      <w:bookmarkEnd w:id="9"/>
      <w:r w:rsidRPr="00CF43C5">
        <w:t>Required Skills and Knowledge</w:t>
      </w:r>
    </w:p>
    <w:tbl>
      <w:tblPr>
        <w:tblW w:w="9640" w:type="dxa"/>
        <w:tblLayout w:type="fixed"/>
        <w:tblCellMar>
          <w:left w:w="62" w:type="dxa"/>
          <w:right w:w="62" w:type="dxa"/>
        </w:tblCellMar>
        <w:tblLook w:val="0000"/>
      </w:tblPr>
      <w:tblGrid>
        <w:gridCol w:w="9640"/>
      </w:tblGrid>
      <w:tr w:rsidTr="00AB3C6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REQUIRED KNOWLEDGE AND SKILLS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This describes the essential knowledge and skills and their level required for this unit.</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Required knowledge</w:t>
            </w:r>
            <w:r w:rsidRPr="00CF43C5">
              <w:t>:</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Logistics support concepts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Techniques to deal with opposing views and to negotiate a consensus position</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 xml:space="preserve">Logistics support concepts including a knowledge of mobilisation, deployment, reception, </w:t>
            </w:r>
            <w:r w:rsidRPr="00CF43C5">
              <w:t>staging, onward movement, integration, sustainment, redeployment and reconstitution</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Specialist knowledge of transport logistics including stock distribution and transportation strategies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Environmental considerations in planning logistic support</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Organ</w:t>
            </w:r>
            <w:r w:rsidRPr="00CF43C5">
              <w:t>isational structures and support services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Legislative and regulatory environment as it pertains to distribution and logistic support</w:t>
            </w:r>
          </w:p>
        </w:tc>
      </w:tr>
    </w:tbl>
    <w:p w:rsidR="00000000" w:rsidRPr="00CF43C5" w:rsidP="00CF43C5">
      <w:pPr>
        <w:pStyle w:val="BodyText"/>
      </w:pPr>
    </w:p>
    <w:tbl>
      <w:tblPr>
        <w:tblW w:w="9640" w:type="dxa"/>
        <w:tblLayout w:type="fixed"/>
        <w:tblCellMar>
          <w:left w:w="62" w:type="dxa"/>
          <w:right w:w="62" w:type="dxa"/>
        </w:tblCellMar>
        <w:tblLook w:val="0000"/>
      </w:tblPr>
      <w:tblGrid>
        <w:gridCol w:w="9640"/>
      </w:tblGrid>
      <w:tr w:rsidTr="00AB3C6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Required skills</w:t>
            </w:r>
            <w:r w:rsidRPr="00CF43C5">
              <w:t>:</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Interpret instructions and apply this to the development of own actions and tasks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A</w:t>
            </w:r>
            <w:r w:rsidRPr="00CF43C5">
              <w:t>nalyse the complexities of a task</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Identify the operation's intent and recognise how own planning contributes to mission success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Work cooperatively as a member of a team</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Communicate complex ideas and arguments in a persuasive manner</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Read and write a</w:t>
            </w:r>
            <w:r w:rsidRPr="00CF43C5">
              <w:t>t a level to cope with a range of complex workplace materials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Undertake analysis to determine where internal and external factors impact on the logistic requirements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Use numeracy skills to accurately analyse and validate information</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Use organisational skills to manage planning tasks in concert with other stakeholders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Use problem-solving skills to apply a broad range of problem-solving strategies to planning outcomes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Move forward despite the difficulty of the planning task</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Interp</w:t>
            </w:r>
            <w:r w:rsidRPr="00CF43C5">
              <w:t>ret technical policy and doctrine</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Make decisive, informed decisions that align with organisational requirements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Use appropriate information technology and software</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Prepare and issue written instructions</w:t>
            </w:r>
          </w:p>
        </w:tc>
      </w:tr>
      <w:tr w:rsidTr="00AB3C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Use planning tools</w:t>
            </w:r>
          </w:p>
        </w:tc>
      </w:tr>
    </w:tbl>
    <w:p w:rsidR="00AB3C68" w:rsidP="00CF43C5">
      <w:pPr>
        <w:pStyle w:val="BodyText"/>
      </w:pPr>
    </w:p>
    <w:p w:rsidR="00AB3C68" w:rsidP="00CF43C5">
      <w:pPr>
        <w:pStyle w:val="BodyText"/>
      </w:pPr>
    </w:p>
    <w:p w:rsidR="00000000" w:rsidRPr="00CF43C5" w:rsidP="00CF43C5">
      <w:pPr>
        <w:pStyle w:val="Heading1"/>
      </w:pPr>
      <w:bookmarkStart w:id="10" w:name="O_247123"/>
      <w:bookmarkEnd w:id="10"/>
      <w:r w:rsidRPr="00CF43C5">
        <w:t>Evidence Guide</w:t>
      </w:r>
    </w:p>
    <w:tbl>
      <w:tblPr>
        <w:tblW w:w="9499" w:type="dxa"/>
        <w:tblLayout w:type="fixed"/>
        <w:tblCellMar>
          <w:left w:w="62" w:type="dxa"/>
          <w:right w:w="62" w:type="dxa"/>
        </w:tblCellMar>
        <w:tblLook w:val="0000"/>
      </w:tblPr>
      <w:tblGrid>
        <w:gridCol w:w="3524"/>
        <w:gridCol w:w="5975"/>
      </w:tblGrid>
      <w:tr w:rsidTr="00AB3C6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EVIDENCE GUIDE</w:t>
            </w:r>
          </w:p>
        </w:tc>
      </w:tr>
      <w:tr w:rsidTr="00AB3C6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The evidence guide provides advice on assessment and must be read in conjunction with the performance criteria, required knowledge and skills, the range statement and the assessment guidelines for this Training Package.</w:t>
            </w:r>
          </w:p>
        </w:tc>
      </w:tr>
      <w:tr w:rsidTr="00AB3C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CF43C5">
            <w:pPr>
              <w:pStyle w:val="ListBullet"/>
              <w:rPr>
                <w:lang w:val="en-NZ"/>
              </w:rPr>
            </w:pPr>
            <w:r w:rsidRPr="00CF43C5">
              <w:t>The evidence required to demonstrate competency in this unit must be relevant to and satisfy all of the requirements of the elements and performance criteria of t</w:t>
            </w:r>
            <w:r w:rsidRPr="00CF43C5">
              <w:t>his unit</w:t>
            </w:r>
          </w:p>
        </w:tc>
      </w:tr>
      <w:tr w:rsidTr="00AB3C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Competency should be demonstrated on at least one occasion covering the scope of the unit of competence</w:t>
            </w:r>
          </w:p>
          <w:p w:rsidR="00000000" w:rsidRPr="00CF43C5" w:rsidP="00CF43C5">
            <w:pPr>
              <w:pStyle w:val="ListBullet"/>
            </w:pPr>
            <w:r w:rsidRPr="00CF43C5">
              <w:t>Resources for assessment include:</w:t>
            </w:r>
          </w:p>
          <w:p w:rsidR="00000000" w:rsidRPr="00CF43C5" w:rsidP="00CF43C5">
            <w:pPr>
              <w:pStyle w:val="ListBullet2"/>
            </w:pPr>
            <w:r w:rsidRPr="00CF43C5">
              <w:t>access to an appropriate range of relevant operational situations in the workplace</w:t>
            </w:r>
          </w:p>
          <w:p w:rsidR="00000000" w:rsidRPr="00CF43C5" w:rsidP="00CF43C5">
            <w:pPr>
              <w:pStyle w:val="ListBullet"/>
            </w:pPr>
            <w:r w:rsidRPr="00CF43C5">
              <w:t>In both real and simulated environments, access is required to:</w:t>
            </w:r>
          </w:p>
          <w:p w:rsidR="00000000" w:rsidRPr="00CF43C5" w:rsidP="00CF43C5">
            <w:pPr>
              <w:pStyle w:val="ListBullet2"/>
            </w:pPr>
            <w:r w:rsidRPr="00CF43C5">
              <w:t>relevant and appropriate materials and equipment, and</w:t>
            </w:r>
          </w:p>
          <w:p w:rsidR="00000000" w:rsidP="00CF43C5">
            <w:pPr>
              <w:pStyle w:val="ListBullet2"/>
              <w:rPr>
                <w:lang w:val="en-NZ"/>
              </w:rPr>
            </w:pPr>
            <w:r w:rsidRPr="00CF43C5">
              <w:t>applicable documentation including workplace procedures, regulations, codes of practice and operation manuals</w:t>
            </w:r>
          </w:p>
        </w:tc>
      </w:tr>
      <w:tr w:rsidTr="00AB3C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Assessment of this unit must be undertaken by a registered training organisation</w:t>
            </w:r>
          </w:p>
          <w:p w:rsidR="00000000" w:rsidRPr="00CF43C5" w:rsidP="00CF43C5">
            <w:pPr>
              <w:pStyle w:val="ListBullet"/>
            </w:pPr>
            <w:r w:rsidRPr="00CF43C5">
              <w:t>As a minimum, assessment of knowledge must</w:t>
            </w:r>
            <w:r w:rsidRPr="00CF43C5">
              <w:t xml:space="preserve"> be conducted through appropriate written/oral tests</w:t>
            </w:r>
          </w:p>
          <w:p w:rsidR="00000000" w:rsidRPr="00CF43C5" w:rsidP="00CF43C5">
            <w:pPr>
              <w:pStyle w:val="ListBullet"/>
            </w:pPr>
            <w:r w:rsidRPr="00CF43C5">
              <w:t>Practical assessment must occur:</w:t>
            </w:r>
          </w:p>
          <w:p w:rsidR="00000000" w:rsidRPr="00CF43C5" w:rsidP="00CF43C5">
            <w:pPr>
              <w:pStyle w:val="ListBullet2"/>
            </w:pPr>
            <w:r w:rsidRPr="00CF43C5">
              <w:t>through activities in an appropriately simulated environment, and/or</w:t>
            </w:r>
          </w:p>
          <w:p w:rsidR="00000000" w:rsidRPr="00CF43C5" w:rsidP="00CF43C5">
            <w:pPr>
              <w:pStyle w:val="ListBullet2"/>
            </w:pPr>
            <w:r w:rsidRPr="00CF43C5">
              <w:t>in an appropriate range of situations in the workplace</w:t>
            </w:r>
          </w:p>
        </w:tc>
      </w:tr>
    </w:tbl>
    <w:p w:rsidR="00AB3C68" w:rsidP="00CF43C5">
      <w:pPr>
        <w:pStyle w:val="BodyText"/>
      </w:pPr>
    </w:p>
    <w:p w:rsidR="00AB3C68" w:rsidP="00CF43C5">
      <w:pPr>
        <w:pStyle w:val="BodyText"/>
      </w:pPr>
    </w:p>
    <w:p w:rsidR="00000000" w:rsidRPr="00CF43C5" w:rsidP="00CF43C5">
      <w:pPr>
        <w:pStyle w:val="Heading1"/>
      </w:pPr>
      <w:bookmarkStart w:id="11" w:name="O_255106"/>
      <w:bookmarkEnd w:id="11"/>
      <w:r w:rsidRPr="00CF43C5">
        <w:t>Range Statement</w:t>
      </w:r>
    </w:p>
    <w:tbl>
      <w:tblPr>
        <w:tblW w:w="9640" w:type="dxa"/>
        <w:tblLayout w:type="fixed"/>
        <w:tblCellMar>
          <w:left w:w="62" w:type="dxa"/>
          <w:right w:w="62" w:type="dxa"/>
        </w:tblCellMar>
        <w:tblLook w:val="0000"/>
      </w:tblPr>
      <w:tblGrid>
        <w:gridCol w:w="3486"/>
        <w:gridCol w:w="6154"/>
      </w:tblGrid>
      <w:tr w:rsidTr="00AB3C6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RANGE STATEMENT</w:t>
            </w:r>
            <w:r w:rsidRPr="00CF43C5">
              <w:t xml:space="preserve"> </w:t>
            </w:r>
          </w:p>
        </w:tc>
      </w:tr>
      <w:tr w:rsidTr="00AB3C6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The range statement relates to the unit of competency as a whole. It allows for different work environments and situations that may affect performance.</w:t>
            </w:r>
          </w:p>
        </w:tc>
      </w:tr>
      <w:tr w:rsidTr="00AB3C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Operational and technical factors may include:</w:t>
            </w:r>
          </w:p>
        </w:tc>
        <w:tc>
          <w:tcPr>
            <w:tcW w:w="6154"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transport operating environment, in</w:t>
            </w:r>
            <w:r w:rsidRPr="00CF43C5">
              <w:t>cluding the distance over which dependencies must be supported, the terrain and climate over which transport modes must operate, the location and capability of material handling equipment, partner and local nation support and own capabilities</w:t>
            </w:r>
          </w:p>
          <w:p w:rsidR="00000000" w:rsidRPr="00CF43C5" w:rsidP="00CF43C5">
            <w:pPr>
              <w:pStyle w:val="ListBullet"/>
            </w:pPr>
            <w:r w:rsidRPr="00CF43C5">
              <w:t>threats, including local population/gangs/military forces, environmental, logistic threats and driver fatigue</w:t>
            </w:r>
          </w:p>
          <w:p w:rsidR="00000000" w:rsidRPr="00CF43C5" w:rsidP="00CF43C5">
            <w:pPr>
              <w:pStyle w:val="ListBullet"/>
            </w:pPr>
            <w:r w:rsidRPr="00CF43C5">
              <w:t>constraints, including timings, routes and route classifications, driver fatigue, load capabilities of vehicles, priority of load, destination and</w:t>
            </w:r>
            <w:r w:rsidRPr="00CF43C5">
              <w:t xml:space="preserve"> tempo</w:t>
            </w:r>
          </w:p>
          <w:p w:rsidR="00000000" w:rsidRPr="00CF43C5" w:rsidP="00CF43C5">
            <w:pPr>
              <w:pStyle w:val="ListBullet"/>
            </w:pPr>
            <w:r w:rsidRPr="00CF43C5">
              <w:t>composition and locations of organisations to be supported</w:t>
            </w:r>
          </w:p>
          <w:p w:rsidR="00000000" w:rsidRPr="00CF43C5" w:rsidP="00CF43C5">
            <w:pPr>
              <w:pStyle w:val="ListBullet"/>
            </w:pPr>
            <w:r w:rsidRPr="00CF43C5">
              <w:t>range and quantities of equipment held by each organisation</w:t>
            </w:r>
          </w:p>
          <w:p w:rsidR="00000000" w:rsidRPr="00CF43C5" w:rsidP="00CF43C5">
            <w:pPr>
              <w:pStyle w:val="ListBullet"/>
            </w:pPr>
            <w:r w:rsidRPr="00CF43C5">
              <w:t>identification of mission essential equipment</w:t>
            </w:r>
          </w:p>
          <w:p w:rsidR="00000000" w:rsidRPr="00CF43C5" w:rsidP="00CF43C5">
            <w:pPr>
              <w:pStyle w:val="ListBullet"/>
            </w:pPr>
            <w:r w:rsidRPr="00CF43C5">
              <w:t xml:space="preserve">identification of operational viability period for which the organisation is likely </w:t>
            </w:r>
            <w:r w:rsidRPr="00CF43C5">
              <w:t>to be self-sufficient</w:t>
            </w:r>
          </w:p>
          <w:p w:rsidR="00000000" w:rsidRPr="00CF43C5" w:rsidP="00CF43C5">
            <w:pPr>
              <w:pStyle w:val="ListBullet"/>
            </w:pPr>
            <w:r w:rsidRPr="00CF43C5">
              <w:t>availability of local resources</w:t>
            </w:r>
          </w:p>
          <w:p w:rsidR="00000000" w:rsidRPr="00CF43C5" w:rsidP="00CF43C5">
            <w:pPr>
              <w:pStyle w:val="ListBullet"/>
            </w:pPr>
            <w:r w:rsidRPr="00CF43C5">
              <w:t>repair policy, including preventive maintenance requirements for materiel in stock</w:t>
            </w:r>
          </w:p>
          <w:p w:rsidR="00000000" w:rsidRPr="00CF43C5" w:rsidP="00CF43C5">
            <w:pPr>
              <w:pStyle w:val="ListBullet"/>
            </w:pPr>
            <w:r w:rsidRPr="00CF43C5">
              <w:t xml:space="preserve">service level required at each line of stockholding (this is usually between 65 and 85 per cent, but may be higher for </w:t>
            </w:r>
            <w:r w:rsidRPr="00CF43C5">
              <w:t>repair parts)</w:t>
            </w:r>
          </w:p>
          <w:p w:rsidR="00000000" w:rsidRPr="00CF43C5" w:rsidP="00CF43C5">
            <w:pPr>
              <w:pStyle w:val="ListBullet"/>
            </w:pPr>
            <w:r w:rsidRPr="00CF43C5">
              <w:t>effects of terrain and climatic conditions on personnel and materiel</w:t>
            </w:r>
          </w:p>
          <w:p w:rsidR="00000000" w:rsidRPr="00CF43C5" w:rsidP="00CF43C5">
            <w:pPr>
              <w:pStyle w:val="ListBullet"/>
            </w:pPr>
            <w:r w:rsidRPr="00CF43C5">
              <w:t>arrangements for the provision of supplies and services by a local supply agencies or partners</w:t>
            </w:r>
          </w:p>
          <w:p w:rsidR="00000000" w:rsidRPr="00CF43C5" w:rsidP="00CF43C5">
            <w:pPr>
              <w:pStyle w:val="ListBullet"/>
            </w:pPr>
            <w:r w:rsidRPr="00CF43C5">
              <w:t>expected duration of operations</w:t>
            </w:r>
          </w:p>
          <w:p w:rsidR="00000000" w:rsidRPr="00CF43C5" w:rsidP="00CF43C5">
            <w:pPr>
              <w:pStyle w:val="ListBullet"/>
            </w:pPr>
            <w:r w:rsidRPr="00CF43C5">
              <w:t>predicted usage rates</w:t>
            </w:r>
          </w:p>
          <w:p w:rsidR="00000000" w:rsidRPr="00CF43C5" w:rsidP="00CF43C5">
            <w:pPr>
              <w:pStyle w:val="ListBullet"/>
            </w:pPr>
            <w:r w:rsidRPr="00CF43C5">
              <w:t>expected losses and dela</w:t>
            </w:r>
            <w:r w:rsidRPr="00CF43C5">
              <w:t>ys within the logistic network and distribution system through adverse weather, fire or other hazard</w:t>
            </w:r>
          </w:p>
          <w:p w:rsidR="00000000" w:rsidP="00CF43C5">
            <w:pPr>
              <w:pStyle w:val="ListBullet"/>
              <w:rPr>
                <w:lang w:val="en-NZ"/>
              </w:rPr>
            </w:pPr>
            <w:r w:rsidRPr="00CF43C5">
              <w:t>predicted need to relocate stocks during operations</w:t>
            </w:r>
          </w:p>
        </w:tc>
      </w:tr>
      <w:tr w:rsidTr="00AB3C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Distribution planning data may include:</w:t>
            </w:r>
          </w:p>
        </w:tc>
        <w:tc>
          <w:tcPr>
            <w:tcW w:w="6154"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cargo dimensions</w:t>
            </w:r>
          </w:p>
          <w:p w:rsidR="00000000" w:rsidRPr="00CF43C5" w:rsidP="00CF43C5">
            <w:pPr>
              <w:pStyle w:val="ListBullet"/>
            </w:pPr>
            <w:r w:rsidRPr="00CF43C5">
              <w:t>vehicle dimensions</w:t>
            </w:r>
          </w:p>
          <w:p w:rsidR="00000000" w:rsidRPr="00CF43C5" w:rsidP="00CF43C5">
            <w:pPr>
              <w:pStyle w:val="ListBullet"/>
            </w:pPr>
            <w:r w:rsidRPr="00CF43C5">
              <w:t>cargo throughput</w:t>
            </w:r>
          </w:p>
          <w:p w:rsidR="00000000" w:rsidRPr="00CF43C5" w:rsidP="00CF43C5">
            <w:pPr>
              <w:pStyle w:val="ListBullet"/>
            </w:pPr>
            <w:r w:rsidRPr="00CF43C5">
              <w:t>fo</w:t>
            </w:r>
            <w:r w:rsidRPr="00CF43C5">
              <w:t>recast demands</w:t>
            </w:r>
          </w:p>
          <w:p w:rsidR="00000000" w:rsidRPr="00CF43C5" w:rsidP="00CF43C5">
            <w:pPr>
              <w:pStyle w:val="ListBullet"/>
            </w:pPr>
            <w:r w:rsidRPr="00CF43C5">
              <w:t>environmental data such as routes, climate, terrain and traffic</w:t>
            </w:r>
          </w:p>
          <w:p w:rsidR="00000000" w:rsidP="00CF43C5">
            <w:pPr>
              <w:pStyle w:val="ListBullet"/>
              <w:rPr>
                <w:lang w:val="en-NZ"/>
              </w:rPr>
            </w:pPr>
            <w:r w:rsidRPr="00CF43C5">
              <w:t>surge capacity</w:t>
            </w:r>
          </w:p>
        </w:tc>
      </w:tr>
      <w:tr w:rsidTr="00AB3C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Supply classes may include:</w:t>
            </w:r>
          </w:p>
        </w:tc>
        <w:tc>
          <w:tcPr>
            <w:tcW w:w="6154"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Subsistence items. This class includes foodstuffs, combat rations and packaged water</w:t>
            </w:r>
          </w:p>
          <w:p w:rsidR="00000000" w:rsidRPr="00CF43C5" w:rsidP="00CF43C5">
            <w:pPr>
              <w:pStyle w:val="ListBullet"/>
            </w:pPr>
            <w:r w:rsidRPr="00CF43C5">
              <w:t>General stores. This class includes tents, tarp</w:t>
            </w:r>
            <w:r w:rsidRPr="00CF43C5">
              <w:t>aulins, minor equipment, stationery, and administrative and housekeeping items</w:t>
            </w:r>
          </w:p>
          <w:p w:rsidR="00000000" w:rsidRPr="00CF43C5" w:rsidP="00CF43C5">
            <w:pPr>
              <w:pStyle w:val="ListBullet"/>
            </w:pPr>
            <w:r w:rsidRPr="00CF43C5">
              <w:t>Petrol, oils and lubricants. This class includes petroleum, oils and lubricants (POL)</w:t>
            </w:r>
          </w:p>
          <w:p w:rsidR="00000000" w:rsidRPr="00CF43C5" w:rsidP="00CF43C5">
            <w:pPr>
              <w:pStyle w:val="ListBullet"/>
            </w:pPr>
            <w:r w:rsidRPr="00CF43C5">
              <w:t>Construction items. This class includes construction materials and engineer stores</w:t>
            </w:r>
          </w:p>
          <w:p w:rsidR="00000000" w:rsidRPr="00CF43C5" w:rsidP="00CF43C5">
            <w:pPr>
              <w:pStyle w:val="ListBullet"/>
            </w:pPr>
            <w:r w:rsidRPr="00CF43C5">
              <w:t>Ammuniti</w:t>
            </w:r>
            <w:r w:rsidRPr="00CF43C5">
              <w:t>on. This class includes all types of ammunition and explosive ordnance (EO)</w:t>
            </w:r>
          </w:p>
          <w:p w:rsidR="00000000" w:rsidRPr="00CF43C5" w:rsidP="00CF43C5">
            <w:pPr>
              <w:pStyle w:val="ListBullet"/>
            </w:pPr>
            <w:r w:rsidRPr="00CF43C5">
              <w:t>Personal demand items. This class includes personal items and canteen stores</w:t>
            </w:r>
          </w:p>
          <w:p w:rsidR="00000000" w:rsidRPr="00CF43C5" w:rsidP="00CF43C5">
            <w:pPr>
              <w:pStyle w:val="ListBullet"/>
            </w:pPr>
            <w:r w:rsidRPr="00CF43C5">
              <w:t>Principal item</w:t>
            </w:r>
            <w:r w:rsidRPr="00CF43C5">
              <w:t>s. This class includes major items of equipment, such as vehicles, together with major assemblies and included accessories</w:t>
            </w:r>
          </w:p>
          <w:p w:rsidR="00000000" w:rsidRPr="00CF43C5" w:rsidP="00CF43C5">
            <w:pPr>
              <w:pStyle w:val="ListBullet"/>
            </w:pPr>
            <w:r w:rsidRPr="00CF43C5">
              <w:t>Medical and dental stores. This class consists of medical and dental stores, including pharmaceutical items, medical and dental equip</w:t>
            </w:r>
            <w:r w:rsidRPr="00CF43C5">
              <w:t>ment and associated repair parts</w:t>
            </w:r>
          </w:p>
          <w:p w:rsidR="00000000" w:rsidP="00CF43C5">
            <w:pPr>
              <w:pStyle w:val="ListBullet"/>
              <w:rPr>
                <w:lang w:val="en-NZ"/>
              </w:rPr>
            </w:pPr>
            <w:r w:rsidRPr="00CF43C5">
              <w:t>Repair parts. This class includes repair parts for maintenance support</w:t>
            </w:r>
          </w:p>
        </w:tc>
      </w:tr>
      <w:tr w:rsidTr="00AB3C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Provisioning calculations may include:</w:t>
            </w:r>
          </w:p>
        </w:tc>
        <w:tc>
          <w:tcPr>
            <w:tcW w:w="6154"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supply margin</w:t>
            </w:r>
          </w:p>
          <w:p w:rsidR="00000000" w:rsidRPr="00CF43C5" w:rsidP="00CF43C5">
            <w:pPr>
              <w:pStyle w:val="ListBullet"/>
            </w:pPr>
            <w:r w:rsidRPr="00CF43C5">
              <w:t>minimum stockholding</w:t>
            </w:r>
          </w:p>
          <w:p w:rsidR="00000000" w:rsidRPr="00CF43C5" w:rsidP="00CF43C5">
            <w:pPr>
              <w:pStyle w:val="ListBullet"/>
            </w:pPr>
            <w:r w:rsidRPr="00CF43C5">
              <w:t>maximum stockholding</w:t>
            </w:r>
          </w:p>
          <w:p w:rsidR="00000000" w:rsidRPr="00CF43C5" w:rsidP="00CF43C5">
            <w:pPr>
              <w:pStyle w:val="ListBullet"/>
            </w:pPr>
            <w:r w:rsidRPr="00CF43C5">
              <w:t>reorder point</w:t>
            </w:r>
          </w:p>
          <w:p w:rsidR="00000000" w:rsidRPr="00CF43C5" w:rsidP="00CF43C5">
            <w:pPr>
              <w:pStyle w:val="ListBullet"/>
            </w:pPr>
            <w:r w:rsidRPr="00CF43C5">
              <w:t>reorder quantity</w:t>
            </w:r>
          </w:p>
          <w:p w:rsidR="00000000" w:rsidRPr="00CF43C5" w:rsidP="00CF43C5">
            <w:pPr>
              <w:pStyle w:val="ListBullet"/>
            </w:pPr>
            <w:r w:rsidRPr="00CF43C5">
              <w:t>total liability period</w:t>
            </w:r>
          </w:p>
          <w:p w:rsidR="00000000" w:rsidRPr="00CF43C5" w:rsidP="00CF43C5">
            <w:pPr>
              <w:pStyle w:val="ListBullet"/>
            </w:pPr>
            <w:r w:rsidRPr="00CF43C5">
              <w:t>a</w:t>
            </w:r>
            <w:r w:rsidRPr="00CF43C5">
              <w:t>ssets and liabilities</w:t>
            </w:r>
          </w:p>
          <w:p w:rsidR="00000000" w:rsidP="00CF43C5">
            <w:pPr>
              <w:pStyle w:val="ListBullet"/>
              <w:rPr>
                <w:lang w:val="en-NZ"/>
              </w:rPr>
            </w:pPr>
            <w:r w:rsidRPr="00CF43C5">
              <w:t>surpluses or deficiencies</w:t>
            </w:r>
          </w:p>
        </w:tc>
      </w:tr>
      <w:tr w:rsidTr="00AB3C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Distribution estimates may include:</w:t>
            </w:r>
          </w:p>
        </w:tc>
        <w:tc>
          <w:tcPr>
            <w:tcW w:w="6154"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transport estimate, including:</w:t>
            </w:r>
          </w:p>
          <w:p w:rsidR="00000000" w:rsidRPr="00CF43C5" w:rsidP="00CF43C5">
            <w:pPr>
              <w:pStyle w:val="ListBullet2"/>
            </w:pPr>
            <w:r w:rsidRPr="00CF43C5">
              <w:t>equipment availability reports</w:t>
            </w:r>
          </w:p>
          <w:p w:rsidR="00000000" w:rsidRPr="00CF43C5" w:rsidP="00CF43C5">
            <w:pPr>
              <w:pStyle w:val="ListBullet2"/>
            </w:pPr>
            <w:r w:rsidRPr="00CF43C5">
              <w:t>cargo dimensions</w:t>
            </w:r>
          </w:p>
          <w:p w:rsidR="00000000" w:rsidRPr="00CF43C5" w:rsidP="00CF43C5">
            <w:pPr>
              <w:pStyle w:val="ListBullet2"/>
            </w:pPr>
            <w:r w:rsidRPr="00CF43C5">
              <w:t>vehicle dimensions</w:t>
            </w:r>
          </w:p>
          <w:p w:rsidR="00000000" w:rsidRPr="00CF43C5" w:rsidP="00CF43C5">
            <w:pPr>
              <w:pStyle w:val="ListBullet2"/>
            </w:pPr>
            <w:r w:rsidRPr="00CF43C5">
              <w:t>anticipated and actual cargo throughput</w:t>
            </w:r>
          </w:p>
          <w:p w:rsidR="00000000" w:rsidRPr="00CF43C5" w:rsidP="00CF43C5">
            <w:pPr>
              <w:pStyle w:val="ListBullet2"/>
            </w:pPr>
            <w:r w:rsidRPr="00CF43C5">
              <w:t>routes, climate, terrain and traffic information</w:t>
            </w:r>
          </w:p>
          <w:p w:rsidR="00000000" w:rsidRPr="00CF43C5" w:rsidP="00CF43C5">
            <w:pPr>
              <w:pStyle w:val="ListBullet2"/>
            </w:pPr>
            <w:r w:rsidRPr="00CF43C5">
              <w:t>future demands</w:t>
            </w:r>
          </w:p>
          <w:p w:rsidR="00000000" w:rsidRPr="00CF43C5" w:rsidP="00CF43C5">
            <w:pPr>
              <w:pStyle w:val="ListBullet"/>
            </w:pPr>
            <w:r w:rsidRPr="00CF43C5">
              <w:t>supply estimate, including:</w:t>
            </w:r>
          </w:p>
          <w:p w:rsidR="00000000" w:rsidRPr="00CF43C5" w:rsidP="00CF43C5">
            <w:pPr>
              <w:pStyle w:val="ListBullet2"/>
            </w:pPr>
            <w:r w:rsidRPr="00CF43C5">
              <w:t>provisioning of materiel and services</w:t>
            </w:r>
          </w:p>
          <w:p w:rsidR="00000000" w:rsidRPr="00CF43C5" w:rsidP="00CF43C5">
            <w:pPr>
              <w:pStyle w:val="ListBullet2"/>
            </w:pPr>
            <w:r w:rsidRPr="00CF43C5">
              <w:t>establishment and operation of supply installations</w:t>
            </w:r>
          </w:p>
          <w:p w:rsidR="00000000" w:rsidRPr="00CF43C5" w:rsidP="00CF43C5">
            <w:pPr>
              <w:pStyle w:val="ListBullet2"/>
            </w:pPr>
            <w:r w:rsidRPr="00CF43C5">
              <w:t>stockholding requirements</w:t>
            </w:r>
          </w:p>
          <w:p w:rsidR="00000000" w:rsidP="00CF43C5">
            <w:pPr>
              <w:pStyle w:val="ListBullet2"/>
              <w:rPr>
                <w:lang w:val="en-NZ"/>
              </w:rPr>
            </w:pPr>
            <w:r w:rsidRPr="00CF43C5">
              <w:t>supply control measures</w:t>
            </w:r>
          </w:p>
        </w:tc>
      </w:tr>
      <w:tr w:rsidTr="00AB3C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Distribution capabilities may include:</w:t>
            </w:r>
          </w:p>
        </w:tc>
        <w:tc>
          <w:tcPr>
            <w:tcW w:w="6154"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heavy road transport</w:t>
            </w:r>
          </w:p>
          <w:p w:rsidR="00000000" w:rsidRPr="00CF43C5" w:rsidP="00CF43C5">
            <w:pPr>
              <w:pStyle w:val="ListBullet"/>
            </w:pPr>
            <w:r w:rsidRPr="00CF43C5">
              <w:t>specialist road transport (water/fuel/special cargo)</w:t>
            </w:r>
          </w:p>
          <w:p w:rsidR="00000000" w:rsidRPr="00CF43C5" w:rsidP="00CF43C5">
            <w:pPr>
              <w:pStyle w:val="ListBullet"/>
            </w:pPr>
            <w:r w:rsidRPr="00CF43C5">
              <w:t>air transport</w:t>
            </w:r>
          </w:p>
          <w:p w:rsidR="00000000" w:rsidRPr="00CF43C5" w:rsidP="00CF43C5">
            <w:pPr>
              <w:pStyle w:val="ListBullet"/>
            </w:pPr>
            <w:r w:rsidRPr="00CF43C5">
              <w:t>sea/river transport</w:t>
            </w:r>
          </w:p>
          <w:p w:rsidR="00000000" w:rsidRPr="00CF43C5" w:rsidP="00CF43C5">
            <w:pPr>
              <w:pStyle w:val="ListBullet"/>
            </w:pPr>
            <w:r w:rsidRPr="00CF43C5">
              <w:t>warehouse</w:t>
            </w:r>
          </w:p>
          <w:p w:rsidR="00000000" w:rsidRPr="00CF43C5" w:rsidP="00CF43C5">
            <w:pPr>
              <w:pStyle w:val="ListBullet"/>
            </w:pPr>
            <w:r w:rsidRPr="00CF43C5">
              <w:t>transhipment depots</w:t>
            </w:r>
          </w:p>
          <w:p w:rsidR="00000000" w:rsidRPr="00CF43C5" w:rsidP="00CF43C5">
            <w:pPr>
              <w:pStyle w:val="ListBullet"/>
            </w:pPr>
            <w:r w:rsidRPr="00CF43C5">
              <w:t>food storage</w:t>
            </w:r>
          </w:p>
          <w:p w:rsidR="00000000" w:rsidRPr="00CF43C5" w:rsidP="00CF43C5">
            <w:pPr>
              <w:pStyle w:val="ListBullet"/>
            </w:pPr>
            <w:r w:rsidRPr="00CF43C5">
              <w:t>fuel storage</w:t>
            </w:r>
          </w:p>
          <w:p w:rsidR="00000000" w:rsidRPr="00CF43C5" w:rsidP="00CF43C5">
            <w:pPr>
              <w:pStyle w:val="ListBullet"/>
            </w:pPr>
            <w:r w:rsidRPr="00CF43C5">
              <w:t>material lifting equipment</w:t>
            </w:r>
          </w:p>
          <w:p w:rsidR="00000000" w:rsidP="00CF43C5">
            <w:pPr>
              <w:pStyle w:val="ListBullet"/>
              <w:rPr>
                <w:lang w:val="en-NZ"/>
              </w:rPr>
            </w:pPr>
            <w:r w:rsidRPr="00CF43C5">
              <w:t>specialist advisors</w:t>
            </w:r>
          </w:p>
        </w:tc>
      </w:tr>
      <w:tr w:rsidTr="00AB3C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t>Distribution plans may include:</w:t>
            </w:r>
          </w:p>
        </w:tc>
        <w:tc>
          <w:tcPr>
            <w:tcW w:w="6154" w:type="dxa"/>
            <w:tcBorders>
              <w:top w:val="nil"/>
              <w:left w:val="nil"/>
              <w:bottom w:val="nil"/>
              <w:right w:val="nil"/>
            </w:tcBorders>
            <w:tcMar>
              <w:top w:w="0" w:type="dxa"/>
              <w:left w:w="62" w:type="dxa"/>
              <w:bottom w:w="0" w:type="dxa"/>
              <w:right w:w="62" w:type="dxa"/>
            </w:tcMar>
          </w:tcPr>
          <w:p w:rsidR="00000000" w:rsidRPr="00CF43C5" w:rsidP="00CF43C5">
            <w:pPr>
              <w:pStyle w:val="ListBullet"/>
            </w:pPr>
            <w:r w:rsidRPr="00CF43C5">
              <w:t>Replenishment process. A description of the replenishment process by stock, type and level of support</w:t>
            </w:r>
          </w:p>
          <w:p w:rsidR="00000000" w:rsidRPr="00CF43C5" w:rsidP="00CF43C5">
            <w:pPr>
              <w:pStyle w:val="ListBullet"/>
            </w:pPr>
            <w:r w:rsidRPr="00CF43C5">
              <w:t>Target stocking levels. Includes operating and reserve stocking level policies. Usually supported by a target stocking le</w:t>
            </w:r>
            <w:r w:rsidRPr="00CF43C5">
              <w:t>vel matrix</w:t>
            </w:r>
          </w:p>
          <w:p w:rsidR="00000000" w:rsidRPr="00CF43C5" w:rsidP="00CF43C5">
            <w:pPr>
              <w:pStyle w:val="ListBullet"/>
            </w:pPr>
            <w:r w:rsidRPr="00CF43C5">
              <w:t>Specialist equipment stockholding levels and locations for resupply</w:t>
            </w:r>
          </w:p>
          <w:p w:rsidR="00000000" w:rsidRPr="00CF43C5" w:rsidP="00CF43C5">
            <w:pPr>
              <w:pStyle w:val="ListBullet"/>
            </w:pPr>
            <w:r w:rsidRPr="00CF43C5">
              <w:t>Petrols/oils/lubricants stockholding levels and locations for resupply. Includes details of local providers where necessary</w:t>
            </w:r>
          </w:p>
          <w:p w:rsidR="00000000" w:rsidRPr="00CF43C5" w:rsidP="00CF43C5">
            <w:pPr>
              <w:pStyle w:val="ListBullet"/>
            </w:pPr>
            <w:r w:rsidRPr="00CF43C5">
              <w:t>Rations. Stockholding levels and locations for resupp</w:t>
            </w:r>
            <w:r w:rsidRPr="00CF43C5">
              <w:t>ly. Includes details of local providers where necessary</w:t>
            </w:r>
          </w:p>
          <w:p w:rsidR="00000000" w:rsidRPr="00CF43C5" w:rsidP="00CF43C5">
            <w:pPr>
              <w:pStyle w:val="ListBullet"/>
            </w:pPr>
            <w:r w:rsidRPr="00CF43C5">
              <w:t>Water. Stockholding levels and locations for water resupply. Includes details of the provision of water, that is local resources, bottled etc.</w:t>
            </w:r>
          </w:p>
          <w:p w:rsidR="00000000" w:rsidRPr="00CF43C5" w:rsidP="00CF43C5">
            <w:pPr>
              <w:pStyle w:val="ListBullet"/>
            </w:pPr>
            <w:r w:rsidRPr="00CF43C5">
              <w:t>Distribution control to identify authority and control is</w:t>
            </w:r>
            <w:r w:rsidRPr="00CF43C5">
              <w:t>sues</w:t>
            </w:r>
          </w:p>
          <w:p w:rsidR="00000000" w:rsidRPr="00CF43C5" w:rsidP="00CF43C5">
            <w:pPr>
              <w:pStyle w:val="ListBullet"/>
            </w:pPr>
            <w:r w:rsidRPr="00CF43C5">
              <w:t>Local purchase policy and approved vendors</w:t>
            </w:r>
          </w:p>
          <w:p w:rsidR="00000000" w:rsidRPr="00CF43C5" w:rsidP="00CF43C5">
            <w:pPr>
              <w:pStyle w:val="ListBullet"/>
            </w:pPr>
            <w:r w:rsidRPr="00CF43C5">
              <w:t>Reports and returns policy</w:t>
            </w:r>
          </w:p>
          <w:p w:rsidR="00000000" w:rsidRPr="00CF43C5" w:rsidP="00CF43C5">
            <w:pPr>
              <w:pStyle w:val="ListBullet"/>
            </w:pPr>
            <w:r w:rsidRPr="00CF43C5">
              <w:t>Details priorities and tasks for distribution assets to conduct in order to support the operation</w:t>
            </w:r>
          </w:p>
        </w:tc>
      </w:tr>
    </w:tbl>
    <w:p w:rsidR="00AB3C68" w:rsidP="00CF43C5">
      <w:pPr>
        <w:pStyle w:val="BodyText"/>
      </w:pPr>
    </w:p>
    <w:p w:rsidR="00AB3C68" w:rsidP="00CF43C5">
      <w:pPr>
        <w:pStyle w:val="BodyText"/>
      </w:pPr>
    </w:p>
    <w:p w:rsidR="00000000" w:rsidRPr="00CF43C5" w:rsidP="00CF43C5">
      <w:pPr>
        <w:pStyle w:val="Heading1"/>
      </w:pPr>
      <w:bookmarkStart w:id="12" w:name="O_296119"/>
      <w:bookmarkEnd w:id="12"/>
      <w:r w:rsidRPr="00CF43C5">
        <w:t>Unit Sector(s)</w:t>
      </w:r>
    </w:p>
    <w:p w:rsidR="00000000" w:rsidRPr="00CF43C5" w:rsidP="00CF43C5">
      <w:pPr>
        <w:pStyle w:val="BodyText"/>
      </w:pPr>
      <w:r w:rsidRPr="00CF43C5">
        <w:t>Not Applicable</w:t>
      </w:r>
    </w:p>
    <w:p w:rsidR="00000000" w:rsidRPr="00CF43C5" w:rsidP="00CF43C5">
      <w:pPr>
        <w:pStyle w:val="AllowPageBreak"/>
      </w:pPr>
    </w:p>
    <w:p w:rsidR="00000000" w:rsidRPr="00CF43C5" w:rsidP="00CF43C5">
      <w:pPr>
        <w:pStyle w:val="Heading1"/>
      </w:pPr>
      <w:bookmarkStart w:id="13" w:name="O_224765"/>
      <w:bookmarkEnd w:id="13"/>
      <w:r w:rsidRPr="00CF43C5">
        <w:t>Competency Field</w:t>
      </w:r>
    </w:p>
    <w:tbl>
      <w:tblPr>
        <w:tblW w:w="9640" w:type="dxa"/>
        <w:tblLayout w:type="fixed"/>
        <w:tblCellMar>
          <w:left w:w="62" w:type="dxa"/>
          <w:right w:w="62" w:type="dxa"/>
        </w:tblCellMar>
        <w:tblLook w:val="0000"/>
      </w:tblPr>
      <w:tblGrid>
        <w:gridCol w:w="2978"/>
        <w:gridCol w:w="6662"/>
      </w:tblGrid>
      <w:tr w:rsidTr="00AB3C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F43C5">
            <w:pPr>
              <w:pStyle w:val="BodyText"/>
              <w:rPr>
                <w:lang w:val="en-NZ"/>
              </w:rPr>
            </w:pPr>
            <w:r w:rsidRPr="00CF43C5">
              <w:rPr>
                <w:rStyle w:val="SpecialBold"/>
              </w:rPr>
              <w:t>Competency Field</w:t>
            </w:r>
            <w:r w:rsidRPr="00CF43C5">
              <w:t xml:space="preserve"> </w:t>
            </w:r>
          </w:p>
        </w:tc>
        <w:tc>
          <w:tcPr>
            <w:tcW w:w="6662" w:type="dxa"/>
            <w:tcBorders>
              <w:top w:val="nil"/>
              <w:left w:val="nil"/>
              <w:bottom w:val="nil"/>
              <w:right w:val="nil"/>
            </w:tcBorders>
            <w:tcMar>
              <w:top w:w="0" w:type="dxa"/>
              <w:left w:w="62" w:type="dxa"/>
              <w:bottom w:w="0" w:type="dxa"/>
              <w:right w:w="62" w:type="dxa"/>
            </w:tcMar>
          </w:tcPr>
          <w:p w:rsidR="00000000" w:rsidRPr="00CF43C5" w:rsidP="00CF43C5">
            <w:pPr>
              <w:pStyle w:val="BodyText"/>
            </w:pPr>
            <w:r w:rsidRPr="00CF43C5">
              <w:t>X - Logistics</w:t>
            </w:r>
          </w:p>
        </w:tc>
      </w:tr>
    </w:tbl>
    <w:p w:rsidR="00AB3C68" w:rsidP="00CF43C5">
      <w:pPr>
        <w:pStyle w:val="BodyText"/>
      </w:pPr>
    </w:p>
    <w:p w:rsidR="00AB3C68" w:rsidP="00CF43C5">
      <w:pPr>
        <w:pStyle w:val="BodyText"/>
      </w:pPr>
    </w:p>
    <w:p w:rsidR="00000000" w:rsidRPr="00CF43C5" w:rsidP="00CF43C5"/>
    <w:sectPr w:rsidSect="00CF43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C68" w:rsidP="00AB3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68" w:rsidP="00CF4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3C68" w:rsidP="00CF43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B3C68" w:rsidP="00CF43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C68" w:rsidP="00AB3C6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68" w:rsidP="00CF43C5">
    <w:pPr>
      <w:pStyle w:val="Header"/>
      <w:framePr w:wrap="around"/>
    </w:pPr>
    <w:r>
      <w:fldChar w:fldCharType="begin"/>
    </w:r>
    <w:r>
      <w:instrText xml:space="preserve"> TITLE   \* MERGEFORMAT </w:instrText>
    </w:r>
    <w:r>
      <w:fldChar w:fldCharType="separate"/>
    </w:r>
    <w:r>
      <w:t>TLIX6050A Plan distribution operations on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3C68" w:rsidP="00CF43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66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28D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A8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3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3C5"/>
    <w:pPr>
      <w:spacing w:before="360" w:after="60"/>
      <w:outlineLvl w:val="0"/>
    </w:pPr>
    <w:rPr>
      <w:sz w:val="32"/>
    </w:rPr>
  </w:style>
  <w:style w:type="paragraph" w:styleId="Heading2">
    <w:name w:val="heading 2"/>
    <w:basedOn w:val="HeadingBase"/>
    <w:next w:val="BodyText"/>
    <w:link w:val="Heading2Char"/>
    <w:qFormat/>
    <w:rsid w:val="00CF43C5"/>
    <w:pPr>
      <w:keepLines/>
      <w:spacing w:before="240" w:after="120"/>
      <w:outlineLvl w:val="1"/>
    </w:pPr>
    <w:rPr>
      <w:sz w:val="28"/>
      <w:szCs w:val="40"/>
    </w:rPr>
  </w:style>
  <w:style w:type="paragraph" w:styleId="Heading3">
    <w:name w:val="heading 3"/>
    <w:basedOn w:val="HeadingBase"/>
    <w:next w:val="BodyText"/>
    <w:link w:val="Heading3Char"/>
    <w:qFormat/>
    <w:rsid w:val="00CF43C5"/>
    <w:pPr>
      <w:spacing w:before="180" w:after="120"/>
      <w:outlineLvl w:val="2"/>
    </w:pPr>
    <w:rPr>
      <w:spacing w:val="-10"/>
      <w:kern w:val="32"/>
    </w:rPr>
  </w:style>
  <w:style w:type="paragraph" w:styleId="Heading4">
    <w:name w:val="heading 4"/>
    <w:basedOn w:val="HeadingBase"/>
    <w:next w:val="BodyText"/>
    <w:link w:val="Heading4Char"/>
    <w:qFormat/>
    <w:rsid w:val="00CF43C5"/>
    <w:pPr>
      <w:spacing w:before="160" w:after="120"/>
      <w:outlineLvl w:val="3"/>
    </w:pPr>
    <w:rPr>
      <w:sz w:val="22"/>
    </w:rPr>
  </w:style>
  <w:style w:type="paragraph" w:styleId="Heading5">
    <w:name w:val="heading 5"/>
    <w:basedOn w:val="HeadingBase"/>
    <w:next w:val="Normal"/>
    <w:link w:val="Heading5Char"/>
    <w:qFormat/>
    <w:rsid w:val="00CF43C5"/>
    <w:pPr>
      <w:spacing w:before="80"/>
      <w:outlineLvl w:val="4"/>
    </w:pPr>
    <w:rPr>
      <w:color w:val="918585"/>
      <w:sz w:val="20"/>
    </w:rPr>
  </w:style>
  <w:style w:type="paragraph" w:styleId="Heading6">
    <w:name w:val="heading 6"/>
    <w:basedOn w:val="HeadingBase"/>
    <w:next w:val="Normal"/>
    <w:link w:val="Heading6Char"/>
    <w:qFormat/>
    <w:rsid w:val="00CF43C5"/>
    <w:pPr>
      <w:spacing w:before="60"/>
      <w:outlineLvl w:val="5"/>
    </w:pPr>
    <w:rPr>
      <w:color w:val="918585"/>
      <w:sz w:val="20"/>
    </w:rPr>
  </w:style>
  <w:style w:type="paragraph" w:styleId="Heading7">
    <w:name w:val="heading 7"/>
    <w:basedOn w:val="Normal"/>
    <w:next w:val="Normal"/>
    <w:link w:val="Heading7Char"/>
    <w:qFormat/>
    <w:rsid w:val="00CF43C5"/>
    <w:pPr>
      <w:ind w:left="720"/>
      <w:outlineLvl w:val="6"/>
    </w:pPr>
    <w:rPr>
      <w:i/>
    </w:rPr>
  </w:style>
  <w:style w:type="paragraph" w:styleId="Heading8">
    <w:name w:val="heading 8"/>
    <w:basedOn w:val="Normal"/>
    <w:next w:val="Normal"/>
    <w:link w:val="Heading8Char"/>
    <w:qFormat/>
    <w:rsid w:val="00CF43C5"/>
    <w:pPr>
      <w:ind w:left="720"/>
      <w:outlineLvl w:val="7"/>
    </w:pPr>
    <w:rPr>
      <w:i/>
    </w:rPr>
  </w:style>
  <w:style w:type="paragraph" w:styleId="Heading9">
    <w:name w:val="heading 9"/>
    <w:basedOn w:val="Normal"/>
    <w:next w:val="Normal"/>
    <w:link w:val="Heading9Char"/>
    <w:qFormat/>
    <w:rsid w:val="00CF43C5"/>
    <w:pPr>
      <w:ind w:left="720"/>
      <w:outlineLvl w:val="8"/>
    </w:pPr>
    <w:rPr>
      <w:i/>
    </w:rPr>
  </w:style>
  <w:style w:type="character" w:default="1" w:styleId="DefaultParagraphFont">
    <w:name w:val="Default Paragraph Font"/>
    <w:uiPriority w:val="1"/>
    <w:unhideWhenUsed/>
    <w:rsid w:val="00CF4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3C5"/>
  </w:style>
  <w:style w:type="character" w:customStyle="1" w:styleId="Heading1Char">
    <w:name w:val="Heading 1 Char"/>
    <w:link w:val="Heading1"/>
    <w:rsid w:val="00CF43C5"/>
    <w:rPr>
      <w:rFonts w:ascii="Times New Roman" w:eastAsia="Times New Roman" w:hAnsi="Times New Roman" w:cs="Times New Roman"/>
      <w:b/>
      <w:sz w:val="32"/>
      <w:szCs w:val="20"/>
      <w:lang w:eastAsia="en-US"/>
    </w:rPr>
  </w:style>
  <w:style w:type="paragraph" w:styleId="BodyText">
    <w:name w:val="Body Text"/>
    <w:basedOn w:val="Normal"/>
    <w:link w:val="BodyTextChar"/>
    <w:rsid w:val="00CF43C5"/>
    <w:pPr>
      <w:spacing w:before="120" w:after="120"/>
      <w:contextualSpacing/>
    </w:pPr>
    <w:rPr>
      <w:rFonts w:ascii="Times New Roman" w:hAnsi="Times New Roman"/>
      <w:sz w:val="24"/>
      <w:szCs w:val="22"/>
    </w:rPr>
  </w:style>
  <w:style w:type="character" w:customStyle="1" w:styleId="BodyTextChar">
    <w:name w:val="Body Text Char"/>
    <w:link w:val="BodyText"/>
    <w:rsid w:val="00CF43C5"/>
    <w:rPr>
      <w:rFonts w:ascii="Times New Roman" w:eastAsia="Times New Roman" w:hAnsi="Times New Roman" w:cs="Times New Roman"/>
      <w:sz w:val="24"/>
      <w:lang w:val="en-US" w:eastAsia="en-US"/>
    </w:rPr>
  </w:style>
  <w:style w:type="paragraph" w:styleId="Footer">
    <w:name w:val="footer"/>
    <w:basedOn w:val="Normal"/>
    <w:link w:val="FooterChar"/>
    <w:rsid w:val="00CF4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43C5"/>
    <w:rPr>
      <w:rFonts w:ascii="Times New Roman" w:eastAsia="Times New Roman" w:hAnsi="Times New Roman" w:cs="Times New Roman"/>
      <w:sz w:val="16"/>
      <w:lang w:val="en-US" w:eastAsia="en-US"/>
    </w:rPr>
  </w:style>
  <w:style w:type="paragraph" w:styleId="List">
    <w:name w:val="List"/>
    <w:basedOn w:val="BodyText"/>
    <w:next w:val="BodyText"/>
    <w:rsid w:val="00CF43C5"/>
    <w:pPr>
      <w:tabs>
        <w:tab w:val="left" w:pos="340"/>
      </w:tabs>
      <w:spacing w:before="60" w:after="60"/>
      <w:ind w:left="340" w:hanging="340"/>
    </w:pPr>
  </w:style>
  <w:style w:type="paragraph" w:styleId="ListBullet">
    <w:name w:val="List Bullet"/>
    <w:basedOn w:val="List"/>
    <w:rsid w:val="00CF43C5"/>
    <w:pPr>
      <w:numPr>
        <w:numId w:val="13"/>
      </w:numPr>
      <w:tabs>
        <w:tab w:val="clear" w:pos="340"/>
      </w:tabs>
      <w:spacing w:before="40" w:after="40"/>
    </w:pPr>
  </w:style>
  <w:style w:type="character" w:customStyle="1" w:styleId="SpecialBold">
    <w:name w:val="Special Bold"/>
    <w:rsid w:val="00CF43C5"/>
    <w:rPr>
      <w:b/>
      <w:spacing w:val="0"/>
    </w:rPr>
  </w:style>
  <w:style w:type="paragraph" w:styleId="ListBullet2">
    <w:name w:val="List Bullet 2"/>
    <w:basedOn w:val="List2"/>
    <w:rsid w:val="00CF43C5"/>
    <w:pPr>
      <w:numPr>
        <w:numId w:val="14"/>
      </w:numPr>
      <w:tabs>
        <w:tab w:val="clear" w:pos="680"/>
      </w:tabs>
    </w:pPr>
  </w:style>
  <w:style w:type="paragraph" w:styleId="Header">
    <w:name w:val="header"/>
    <w:basedOn w:val="Normal"/>
    <w:link w:val="HeaderChar"/>
    <w:rsid w:val="00CF4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43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43C5"/>
    <w:pPr>
      <w:spacing w:before="240" w:after="120"/>
      <w:outlineLvl w:val="0"/>
    </w:pPr>
    <w:rPr>
      <w:rFonts w:ascii="Times New Roman" w:hAnsi="Times New Roman"/>
      <w:b/>
      <w:sz w:val="28"/>
    </w:rPr>
  </w:style>
  <w:style w:type="paragraph" w:customStyle="1" w:styleId="AllowPageBreak">
    <w:name w:val="AllowPageBreak"/>
    <w:rsid w:val="00CF43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F43C5"/>
    <w:rPr>
      <w:rFonts w:ascii="Times New Roman" w:eastAsia="Times New Roman" w:hAnsi="Times New Roman" w:cs="Times New Roman"/>
      <w:b/>
      <w:sz w:val="28"/>
      <w:szCs w:val="40"/>
      <w:lang w:eastAsia="en-US"/>
    </w:rPr>
  </w:style>
  <w:style w:type="character" w:customStyle="1" w:styleId="Heading3Char">
    <w:name w:val="Heading 3 Char"/>
    <w:link w:val="Heading3"/>
    <w:rsid w:val="00CF43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43C5"/>
    <w:rPr>
      <w:rFonts w:ascii="Times New Roman" w:eastAsia="Times New Roman" w:hAnsi="Times New Roman" w:cs="Times New Roman"/>
      <w:b/>
      <w:szCs w:val="20"/>
      <w:lang w:eastAsia="en-US"/>
    </w:rPr>
  </w:style>
  <w:style w:type="character" w:customStyle="1" w:styleId="Heading5Char">
    <w:name w:val="Heading 5 Char"/>
    <w:link w:val="Heading5"/>
    <w:rsid w:val="00CF43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4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3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3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3C5"/>
    <w:rPr>
      <w:rFonts w:ascii="Courier New" w:eastAsia="Times New Roman" w:hAnsi="Courier New" w:cs="Times New Roman"/>
      <w:i/>
      <w:szCs w:val="20"/>
      <w:lang w:val="en-US" w:eastAsia="en-US"/>
    </w:rPr>
  </w:style>
  <w:style w:type="paragraph" w:customStyle="1" w:styleId="HeadingBase">
    <w:name w:val="Heading Base"/>
    <w:rsid w:val="00CF4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3C5"/>
    <w:pPr>
      <w:tabs>
        <w:tab w:val="right" w:leader="dot" w:pos="9072"/>
      </w:tabs>
      <w:ind w:left="567"/>
    </w:pPr>
    <w:rPr>
      <w:szCs w:val="22"/>
    </w:rPr>
  </w:style>
  <w:style w:type="paragraph" w:customStyle="1" w:styleId="TOCBase">
    <w:name w:val="TOC Base"/>
    <w:rsid w:val="00CF4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3C5"/>
    <w:pPr>
      <w:tabs>
        <w:tab w:val="right" w:leader="dot" w:pos="9072"/>
      </w:tabs>
      <w:spacing w:before="40" w:after="40"/>
      <w:ind w:left="284"/>
    </w:pPr>
    <w:rPr>
      <w:rFonts w:ascii="Times New Roman" w:hAnsi="Times New Roman"/>
    </w:rPr>
  </w:style>
  <w:style w:type="paragraph" w:styleId="TOC1">
    <w:name w:val="toc 1"/>
    <w:basedOn w:val="TOCBase"/>
    <w:next w:val="Normal"/>
    <w:rsid w:val="00CF43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3C5"/>
    <w:pPr>
      <w:spacing w:before="5040"/>
      <w:jc w:val="center"/>
    </w:pPr>
    <w:rPr>
      <w:sz w:val="48"/>
      <w:szCs w:val="72"/>
      <w:lang w:val="en-US"/>
    </w:rPr>
  </w:style>
  <w:style w:type="character" w:customStyle="1" w:styleId="TitleChar">
    <w:name w:val="Title Char"/>
    <w:link w:val="Title"/>
    <w:rsid w:val="00CF4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3C5"/>
    <w:pPr>
      <w:tabs>
        <w:tab w:val="left" w:pos="3600"/>
        <w:tab w:val="left" w:pos="3958"/>
      </w:tabs>
    </w:pPr>
  </w:style>
  <w:style w:type="paragraph" w:customStyle="1" w:styleId="Note">
    <w:name w:val="Note"/>
    <w:basedOn w:val="BodyText"/>
    <w:rsid w:val="00CF4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3C5"/>
    <w:pPr>
      <w:framePr w:wrap="auto" w:hAnchor="text" w:y="6049"/>
    </w:pPr>
    <w:rPr>
      <w:color w:val="000000"/>
      <w:sz w:val="40"/>
    </w:rPr>
  </w:style>
  <w:style w:type="paragraph" w:customStyle="1" w:styleId="TOCTitle">
    <w:name w:val="TOCTitle"/>
    <w:basedOn w:val="Heading1"/>
    <w:rsid w:val="00CF43C5"/>
    <w:pPr>
      <w:spacing w:after="240"/>
      <w:jc w:val="center"/>
      <w:outlineLvl w:val="9"/>
    </w:pPr>
    <w:rPr>
      <w:caps/>
    </w:rPr>
  </w:style>
  <w:style w:type="paragraph" w:customStyle="1" w:styleId="Version">
    <w:name w:val="Version"/>
    <w:rsid w:val="00CF4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3C5"/>
    <w:pPr>
      <w:keepNext w:val="0"/>
      <w:tabs>
        <w:tab w:val="right" w:pos="4176"/>
      </w:tabs>
      <w:ind w:left="198" w:hanging="198"/>
    </w:pPr>
    <w:rPr>
      <w:rFonts w:ascii="Garamond" w:hAnsi="Garamond"/>
    </w:rPr>
  </w:style>
  <w:style w:type="paragraph" w:styleId="IndexHeading">
    <w:name w:val="index heading"/>
    <w:basedOn w:val="Normal"/>
    <w:next w:val="Index1"/>
    <w:semiHidden/>
    <w:rsid w:val="00CF43C5"/>
    <w:pPr>
      <w:spacing w:before="120" w:after="120"/>
    </w:pPr>
    <w:rPr>
      <w:rFonts w:ascii="Arial" w:hAnsi="Arial"/>
      <w:b/>
      <w:color w:val="918585"/>
      <w:sz w:val="24"/>
    </w:rPr>
  </w:style>
  <w:style w:type="paragraph" w:customStyle="1" w:styleId="Chapter">
    <w:name w:val="Chapter"/>
    <w:basedOn w:val="Normal"/>
    <w:rsid w:val="00CF43C5"/>
    <w:pPr>
      <w:spacing w:before="240"/>
    </w:pPr>
    <w:rPr>
      <w:rFonts w:ascii="Times New Roman" w:hAnsi="Times New Roman"/>
      <w:smallCaps/>
      <w:spacing w:val="80"/>
      <w:sz w:val="28"/>
    </w:rPr>
  </w:style>
  <w:style w:type="paragraph" w:customStyle="1" w:styleId="InChapter">
    <w:name w:val="InChapter"/>
    <w:basedOn w:val="Heading3"/>
    <w:rsid w:val="00CF43C5"/>
    <w:pPr>
      <w:spacing w:after="240"/>
      <w:outlineLvl w:val="9"/>
    </w:pPr>
    <w:rPr>
      <w:noProof/>
    </w:rPr>
  </w:style>
  <w:style w:type="paragraph" w:styleId="Index2">
    <w:name w:val="index 2"/>
    <w:basedOn w:val="Normal"/>
    <w:next w:val="Normal"/>
    <w:semiHidden/>
    <w:rsid w:val="00CF43C5"/>
    <w:pPr>
      <w:tabs>
        <w:tab w:val="right" w:pos="4176"/>
      </w:tabs>
      <w:ind w:left="568" w:hanging="284"/>
    </w:pPr>
    <w:rPr>
      <w:rFonts w:ascii="Garamond" w:hAnsi="Garamond"/>
    </w:rPr>
  </w:style>
  <w:style w:type="paragraph" w:customStyle="1" w:styleId="Byline">
    <w:name w:val="Byline"/>
    <w:rsid w:val="00CF4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3C5"/>
    <w:pPr>
      <w:tabs>
        <w:tab w:val="clear" w:pos="3600"/>
        <w:tab w:val="clear" w:pos="3958"/>
      </w:tabs>
      <w:jc w:val="right"/>
    </w:pPr>
  </w:style>
  <w:style w:type="character" w:styleId="Emphasis">
    <w:name w:val="Emphasis"/>
    <w:qFormat/>
    <w:rsid w:val="00CF43C5"/>
    <w:rPr>
      <w:i/>
    </w:rPr>
  </w:style>
  <w:style w:type="paragraph" w:styleId="Caption">
    <w:name w:val="caption"/>
    <w:basedOn w:val="BodyText"/>
    <w:next w:val="Normal"/>
    <w:qFormat/>
    <w:rsid w:val="00CF43C5"/>
    <w:pPr>
      <w:framePr w:w="2268" w:hSpace="181" w:vSpace="181" w:wrap="around" w:vAnchor="text" w:hAnchor="page" w:x="1135" w:y="285" w:anchorLock="1"/>
    </w:pPr>
    <w:rPr>
      <w:i/>
    </w:rPr>
  </w:style>
  <w:style w:type="paragraph" w:customStyle="1" w:styleId="MiniTOCTitle">
    <w:name w:val="MiniTOCTitle"/>
    <w:basedOn w:val="Heading4"/>
    <w:rsid w:val="00CF43C5"/>
    <w:pPr>
      <w:spacing w:before="240"/>
      <w:outlineLvl w:val="9"/>
    </w:pPr>
    <w:rPr>
      <w:noProof/>
      <w:sz w:val="24"/>
    </w:rPr>
  </w:style>
  <w:style w:type="paragraph" w:customStyle="1" w:styleId="MiniTOCItem">
    <w:name w:val="MiniTOCItem"/>
    <w:basedOn w:val="ListBullet"/>
    <w:rsid w:val="00CF43C5"/>
    <w:pPr>
      <w:numPr>
        <w:numId w:val="0"/>
      </w:numPr>
      <w:tabs>
        <w:tab w:val="right" w:leader="dot" w:pos="6521"/>
      </w:tabs>
      <w:spacing w:before="0" w:after="0"/>
    </w:pPr>
  </w:style>
  <w:style w:type="paragraph" w:customStyle="1" w:styleId="TOFTitle">
    <w:name w:val="TOFTitle"/>
    <w:basedOn w:val="TOCTitle"/>
    <w:rsid w:val="00CF43C5"/>
  </w:style>
  <w:style w:type="paragraph" w:styleId="TableofFigures">
    <w:name w:val="table of figures"/>
    <w:basedOn w:val="Normal"/>
    <w:next w:val="Normal"/>
    <w:semiHidden/>
    <w:rsid w:val="00CF43C5"/>
    <w:pPr>
      <w:tabs>
        <w:tab w:val="right" w:leader="dot" w:pos="9072"/>
      </w:tabs>
      <w:ind w:left="970" w:hanging="403"/>
    </w:pPr>
    <w:rPr>
      <w:rFonts w:ascii="Times New Roman" w:hAnsi="Times New Roman"/>
      <w:b/>
    </w:rPr>
  </w:style>
  <w:style w:type="paragraph" w:styleId="ListNumber">
    <w:name w:val="List Number"/>
    <w:basedOn w:val="List"/>
    <w:rsid w:val="00CF43C5"/>
    <w:pPr>
      <w:numPr>
        <w:numId w:val="11"/>
      </w:numPr>
    </w:pPr>
  </w:style>
  <w:style w:type="character" w:customStyle="1" w:styleId="WingdingSymbols">
    <w:name w:val="Wingding Symbols"/>
    <w:rsid w:val="00CF43C5"/>
    <w:rPr>
      <w:rFonts w:ascii="Wingdings" w:hAnsi="Wingdings"/>
    </w:rPr>
  </w:style>
  <w:style w:type="paragraph" w:customStyle="1" w:styleId="TableHeading">
    <w:name w:val="Table Heading"/>
    <w:basedOn w:val="HeadingBase"/>
    <w:rsid w:val="00CF43C5"/>
    <w:pPr>
      <w:keepLines/>
      <w:pBdr>
        <w:bottom w:val="single" w:sz="6" w:space="1" w:color="918585"/>
      </w:pBdr>
      <w:spacing w:before="240"/>
    </w:pPr>
  </w:style>
  <w:style w:type="character" w:customStyle="1" w:styleId="HotSpot">
    <w:name w:val="HotSpot"/>
    <w:rsid w:val="00CF43C5"/>
    <w:rPr>
      <w:color w:val="0033CC"/>
      <w:u w:val="none"/>
    </w:rPr>
  </w:style>
  <w:style w:type="paragraph" w:customStyle="1" w:styleId="BodyTextRight">
    <w:name w:val="Body Text Right"/>
    <w:basedOn w:val="BodyText"/>
    <w:rsid w:val="00CF43C5"/>
    <w:pPr>
      <w:spacing w:before="0" w:after="0"/>
      <w:jc w:val="right"/>
    </w:pPr>
  </w:style>
  <w:style w:type="paragraph" w:styleId="Index3">
    <w:name w:val="index 3"/>
    <w:basedOn w:val="ListNumber2"/>
    <w:next w:val="Normal"/>
    <w:semiHidden/>
    <w:rsid w:val="00CF43C5"/>
    <w:pPr>
      <w:numPr>
        <w:numId w:val="0"/>
      </w:numPr>
      <w:tabs>
        <w:tab w:val="right" w:leader="dot" w:pos="4176"/>
      </w:tabs>
    </w:pPr>
  </w:style>
  <w:style w:type="paragraph" w:styleId="ListNumber2">
    <w:name w:val="List Number 2"/>
    <w:basedOn w:val="List2"/>
    <w:rsid w:val="00CF43C5"/>
    <w:pPr>
      <w:numPr>
        <w:numId w:val="10"/>
      </w:numPr>
      <w:tabs>
        <w:tab w:val="clear" w:pos="1060"/>
      </w:tabs>
    </w:pPr>
  </w:style>
  <w:style w:type="paragraph" w:customStyle="1" w:styleId="MarginNote">
    <w:name w:val="Margin Note"/>
    <w:basedOn w:val="BodyText"/>
    <w:rsid w:val="00CF4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43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3C5"/>
    <w:rPr>
      <w:sz w:val="32"/>
    </w:rPr>
  </w:style>
  <w:style w:type="paragraph" w:customStyle="1" w:styleId="HeadingProcedure">
    <w:name w:val="Heading Procedure"/>
    <w:basedOn w:val="HeadingBase"/>
    <w:next w:val="Normal"/>
    <w:rsid w:val="00CF43C5"/>
    <w:pPr>
      <w:tabs>
        <w:tab w:val="left" w:pos="0"/>
      </w:tabs>
      <w:spacing w:before="120" w:after="60"/>
    </w:pPr>
    <w:rPr>
      <w:i/>
      <w:color w:val="918585"/>
      <w:sz w:val="22"/>
    </w:rPr>
  </w:style>
  <w:style w:type="paragraph" w:customStyle="1" w:styleId="TableBodyText">
    <w:name w:val="Table Body Text"/>
    <w:basedOn w:val="BodyText"/>
    <w:rsid w:val="00CF43C5"/>
    <w:pPr>
      <w:spacing w:before="60" w:after="60"/>
    </w:pPr>
  </w:style>
  <w:style w:type="paragraph" w:styleId="ListContinue">
    <w:name w:val="List Continue"/>
    <w:basedOn w:val="List"/>
    <w:rsid w:val="00CF43C5"/>
    <w:pPr>
      <w:ind w:firstLine="0"/>
    </w:pPr>
  </w:style>
  <w:style w:type="paragraph" w:customStyle="1" w:styleId="ListNote">
    <w:name w:val="List Note"/>
    <w:basedOn w:val="List"/>
    <w:rsid w:val="00CF43C5"/>
    <w:pPr>
      <w:pBdr>
        <w:top w:val="single" w:sz="6" w:space="2" w:color="918585"/>
        <w:bottom w:val="single" w:sz="6" w:space="2" w:color="918585"/>
      </w:pBdr>
      <w:tabs>
        <w:tab w:val="left" w:pos="1021"/>
      </w:tabs>
      <w:ind w:firstLine="0"/>
    </w:pPr>
  </w:style>
  <w:style w:type="paragraph" w:customStyle="1" w:styleId="Warning">
    <w:name w:val="Warning"/>
    <w:basedOn w:val="BodyText"/>
    <w:rsid w:val="00CF43C5"/>
    <w:pPr>
      <w:shd w:val="clear" w:color="auto" w:fill="D9D9D9"/>
      <w:tabs>
        <w:tab w:val="left" w:pos="992"/>
      </w:tabs>
      <w:ind w:left="119" w:right="119"/>
    </w:pPr>
    <w:rPr>
      <w:sz w:val="20"/>
    </w:rPr>
  </w:style>
  <w:style w:type="paragraph" w:customStyle="1" w:styleId="MarginIcons">
    <w:name w:val="Margin Icons"/>
    <w:basedOn w:val="BodyText"/>
    <w:rsid w:val="00CF43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43C5"/>
    <w:rPr>
      <w:rFonts w:ascii="Courier New" w:hAnsi="Courier New"/>
    </w:rPr>
  </w:style>
  <w:style w:type="paragraph" w:customStyle="1" w:styleId="NoteBullet">
    <w:name w:val="Note Bullet"/>
    <w:basedOn w:val="Note"/>
    <w:rsid w:val="00CF43C5"/>
    <w:pPr>
      <w:tabs>
        <w:tab w:val="clear" w:pos="680"/>
      </w:tabs>
      <w:spacing w:before="60" w:after="60"/>
    </w:pPr>
  </w:style>
  <w:style w:type="paragraph" w:customStyle="1" w:styleId="SubHeading2">
    <w:name w:val="SubHeading2"/>
    <w:basedOn w:val="HeadingBase"/>
    <w:rsid w:val="00CF43C5"/>
    <w:pPr>
      <w:spacing w:before="240" w:after="60"/>
    </w:pPr>
    <w:rPr>
      <w:sz w:val="20"/>
    </w:rPr>
  </w:style>
  <w:style w:type="paragraph" w:customStyle="1" w:styleId="SubHeading1">
    <w:name w:val="SubHeading1"/>
    <w:basedOn w:val="HeadingBase"/>
    <w:rsid w:val="00CF43C5"/>
    <w:pPr>
      <w:spacing w:before="240" w:after="60"/>
    </w:pPr>
    <w:rPr>
      <w:color w:val="918585"/>
      <w:sz w:val="22"/>
    </w:rPr>
  </w:style>
  <w:style w:type="paragraph" w:customStyle="1" w:styleId="SideHeading">
    <w:name w:val="Side Heading"/>
    <w:basedOn w:val="HeadingBase"/>
    <w:rsid w:val="00CF4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3C5"/>
    <w:pPr>
      <w:numPr>
        <w:numId w:val="12"/>
      </w:numPr>
    </w:pPr>
  </w:style>
  <w:style w:type="paragraph" w:styleId="PlainText">
    <w:name w:val="Plain Text"/>
    <w:basedOn w:val="Normal"/>
    <w:link w:val="PlainTextChar"/>
    <w:rsid w:val="00CF43C5"/>
    <w:rPr>
      <w:sz w:val="20"/>
    </w:rPr>
  </w:style>
  <w:style w:type="character" w:customStyle="1" w:styleId="PlainTextChar">
    <w:name w:val="Plain Text Char"/>
    <w:basedOn w:val="DefaultParagraphFont"/>
    <w:link w:val="PlainText"/>
    <w:rsid w:val="00CF43C5"/>
    <w:rPr>
      <w:rFonts w:ascii="Courier New" w:eastAsia="Times New Roman" w:hAnsi="Courier New" w:cs="Times New Roman"/>
      <w:sz w:val="20"/>
      <w:szCs w:val="20"/>
      <w:lang w:val="en-US" w:eastAsia="en-US"/>
    </w:rPr>
  </w:style>
  <w:style w:type="character" w:customStyle="1" w:styleId="MenuOption">
    <w:name w:val="Menu Option"/>
    <w:rsid w:val="00CF43C5"/>
    <w:rPr>
      <w:b/>
      <w:smallCaps/>
    </w:rPr>
  </w:style>
  <w:style w:type="paragraph" w:customStyle="1" w:styleId="TableListNumber">
    <w:name w:val="Table List Number"/>
    <w:basedOn w:val="ListNumber"/>
    <w:rsid w:val="00CF43C5"/>
    <w:pPr>
      <w:numPr>
        <w:numId w:val="0"/>
      </w:numPr>
    </w:pPr>
  </w:style>
  <w:style w:type="paragraph" w:styleId="TOC4">
    <w:name w:val="toc 4"/>
    <w:basedOn w:val="TOCBase"/>
    <w:next w:val="Normal"/>
    <w:semiHidden/>
    <w:rsid w:val="00CF43C5"/>
    <w:pPr>
      <w:tabs>
        <w:tab w:val="right" w:leader="dot" w:pos="9071"/>
      </w:tabs>
      <w:ind w:left="1701"/>
    </w:pPr>
  </w:style>
  <w:style w:type="paragraph" w:customStyle="1" w:styleId="ListAlpha">
    <w:name w:val="List Alpha"/>
    <w:basedOn w:val="List"/>
    <w:rsid w:val="00CF43C5"/>
    <w:pPr>
      <w:numPr>
        <w:numId w:val="9"/>
      </w:numPr>
    </w:pPr>
  </w:style>
  <w:style w:type="paragraph" w:customStyle="1" w:styleId="ListAlpha2">
    <w:name w:val="List Alpha 2"/>
    <w:basedOn w:val="List2"/>
    <w:rsid w:val="00CF43C5"/>
    <w:pPr>
      <w:numPr>
        <w:numId w:val="8"/>
      </w:numPr>
    </w:pPr>
  </w:style>
  <w:style w:type="paragraph" w:styleId="List2">
    <w:name w:val="List 2"/>
    <w:basedOn w:val="BodyText"/>
    <w:rsid w:val="00CF43C5"/>
    <w:pPr>
      <w:tabs>
        <w:tab w:val="left" w:pos="680"/>
      </w:tabs>
      <w:spacing w:before="60" w:after="60"/>
      <w:ind w:left="680" w:hanging="340"/>
    </w:pPr>
  </w:style>
  <w:style w:type="paragraph" w:styleId="List3">
    <w:name w:val="List 3"/>
    <w:basedOn w:val="BodyText"/>
    <w:rsid w:val="00CF43C5"/>
    <w:pPr>
      <w:tabs>
        <w:tab w:val="left" w:pos="1021"/>
      </w:tabs>
      <w:spacing w:before="60" w:after="60"/>
      <w:ind w:left="1020" w:hanging="340"/>
    </w:pPr>
  </w:style>
  <w:style w:type="paragraph" w:styleId="List4">
    <w:name w:val="List 4"/>
    <w:basedOn w:val="BodyText"/>
    <w:rsid w:val="00CF43C5"/>
    <w:pPr>
      <w:tabs>
        <w:tab w:val="left" w:pos="1361"/>
      </w:tabs>
      <w:spacing w:before="60" w:after="60"/>
      <w:ind w:left="1361" w:hanging="340"/>
    </w:pPr>
  </w:style>
  <w:style w:type="paragraph" w:styleId="List5">
    <w:name w:val="List 5"/>
    <w:basedOn w:val="BodyText"/>
    <w:rsid w:val="00CF43C5"/>
    <w:pPr>
      <w:tabs>
        <w:tab w:val="left" w:pos="1701"/>
      </w:tabs>
      <w:spacing w:before="60" w:after="60"/>
      <w:ind w:left="1701" w:hanging="340"/>
    </w:pPr>
  </w:style>
  <w:style w:type="paragraph" w:styleId="ListBullet3">
    <w:name w:val="List Bullet 3"/>
    <w:basedOn w:val="List3"/>
    <w:rsid w:val="00CF43C5"/>
    <w:pPr>
      <w:numPr>
        <w:numId w:val="15"/>
      </w:numPr>
      <w:tabs>
        <w:tab w:val="clear" w:pos="1021"/>
      </w:tabs>
      <w:ind w:left="1037" w:hanging="357"/>
    </w:pPr>
  </w:style>
  <w:style w:type="paragraph" w:styleId="ListBullet4">
    <w:name w:val="List Bullet 4"/>
    <w:basedOn w:val="List4"/>
    <w:rsid w:val="00CF43C5"/>
    <w:pPr>
      <w:numPr>
        <w:numId w:val="3"/>
      </w:numPr>
    </w:pPr>
  </w:style>
  <w:style w:type="paragraph" w:styleId="ListBullet5">
    <w:name w:val="List Bullet 5"/>
    <w:basedOn w:val="List5"/>
    <w:rsid w:val="00CF43C5"/>
    <w:pPr>
      <w:numPr>
        <w:numId w:val="4"/>
      </w:numPr>
    </w:pPr>
  </w:style>
  <w:style w:type="paragraph" w:styleId="ListContinue2">
    <w:name w:val="List Continue 2"/>
    <w:basedOn w:val="List2"/>
    <w:rsid w:val="00CF43C5"/>
    <w:pPr>
      <w:ind w:firstLine="0"/>
    </w:pPr>
  </w:style>
  <w:style w:type="paragraph" w:styleId="ListContinue3">
    <w:name w:val="List Continue 3"/>
    <w:basedOn w:val="List3"/>
    <w:rsid w:val="00CF43C5"/>
    <w:pPr>
      <w:ind w:left="1021" w:firstLine="0"/>
    </w:pPr>
  </w:style>
  <w:style w:type="paragraph" w:styleId="ListContinue4">
    <w:name w:val="List Continue 4"/>
    <w:basedOn w:val="List4"/>
    <w:rsid w:val="00CF43C5"/>
    <w:pPr>
      <w:ind w:firstLine="0"/>
    </w:pPr>
  </w:style>
  <w:style w:type="paragraph" w:styleId="ListContinue5">
    <w:name w:val="List Continue 5"/>
    <w:basedOn w:val="List5"/>
    <w:rsid w:val="00CF43C5"/>
    <w:pPr>
      <w:ind w:firstLine="0"/>
    </w:pPr>
  </w:style>
  <w:style w:type="paragraph" w:styleId="ListNumber3">
    <w:name w:val="List Number 3"/>
    <w:basedOn w:val="List3"/>
    <w:rsid w:val="00CF43C5"/>
    <w:pPr>
      <w:numPr>
        <w:numId w:val="5"/>
      </w:numPr>
    </w:pPr>
  </w:style>
  <w:style w:type="paragraph" w:styleId="ListNumber4">
    <w:name w:val="List Number 4"/>
    <w:basedOn w:val="List4"/>
    <w:rsid w:val="00CF43C5"/>
    <w:pPr>
      <w:numPr>
        <w:numId w:val="6"/>
      </w:numPr>
    </w:pPr>
  </w:style>
  <w:style w:type="paragraph" w:styleId="ListNumber5">
    <w:name w:val="List Number 5"/>
    <w:basedOn w:val="List5"/>
    <w:rsid w:val="00CF43C5"/>
    <w:pPr>
      <w:numPr>
        <w:numId w:val="7"/>
      </w:numPr>
    </w:pPr>
  </w:style>
  <w:style w:type="paragraph" w:styleId="BlockText">
    <w:name w:val="Block Text"/>
    <w:basedOn w:val="Normal"/>
    <w:rsid w:val="00CF43C5"/>
    <w:pPr>
      <w:spacing w:after="120"/>
      <w:ind w:left="1440" w:right="1440"/>
    </w:pPr>
  </w:style>
  <w:style w:type="character" w:customStyle="1" w:styleId="Subscript">
    <w:name w:val="Subscript"/>
    <w:rsid w:val="00CF43C5"/>
    <w:rPr>
      <w:sz w:val="16"/>
      <w:vertAlign w:val="subscript"/>
    </w:rPr>
  </w:style>
  <w:style w:type="character" w:customStyle="1" w:styleId="Superscript">
    <w:name w:val="Superscript"/>
    <w:rsid w:val="00CF43C5"/>
    <w:rPr>
      <w:sz w:val="16"/>
      <w:vertAlign w:val="superscript"/>
    </w:rPr>
  </w:style>
  <w:style w:type="character" w:customStyle="1" w:styleId="Symbols">
    <w:name w:val="Symbols"/>
    <w:rsid w:val="00CF43C5"/>
    <w:rPr>
      <w:rFonts w:ascii="Symbol" w:hAnsi="Symbol"/>
    </w:rPr>
  </w:style>
  <w:style w:type="character" w:customStyle="1" w:styleId="MenuOptions">
    <w:name w:val="Menu Options"/>
    <w:rsid w:val="00CF43C5"/>
    <w:rPr>
      <w:rFonts w:ascii="Arial Narrow" w:hAnsi="Arial Narrow"/>
      <w:smallCaps/>
    </w:rPr>
  </w:style>
  <w:style w:type="character" w:customStyle="1" w:styleId="Buttons">
    <w:name w:val="Buttons"/>
    <w:rsid w:val="00CF43C5"/>
    <w:rPr>
      <w:b/>
    </w:rPr>
  </w:style>
  <w:style w:type="character" w:customStyle="1" w:styleId="Underlined">
    <w:name w:val="Underlined"/>
    <w:rsid w:val="00CF43C5"/>
    <w:rPr>
      <w:u w:val="single"/>
    </w:rPr>
  </w:style>
  <w:style w:type="paragraph" w:customStyle="1" w:styleId="TableBodyTextRight">
    <w:name w:val="Table Body Text Right"/>
    <w:basedOn w:val="TableBodyText"/>
    <w:rsid w:val="00CF43C5"/>
    <w:pPr>
      <w:widowControl w:val="0"/>
      <w:autoSpaceDE w:val="0"/>
      <w:autoSpaceDN w:val="0"/>
      <w:adjustRightInd w:val="0"/>
      <w:jc w:val="right"/>
    </w:pPr>
    <w:rPr>
      <w:rFonts w:cs="Arial"/>
      <w:szCs w:val="18"/>
    </w:rPr>
  </w:style>
  <w:style w:type="paragraph" w:customStyle="1" w:styleId="CopyrightText">
    <w:name w:val="Copyright Text"/>
    <w:basedOn w:val="BodyText"/>
    <w:rsid w:val="00CF43C5"/>
    <w:rPr>
      <w:sz w:val="18"/>
    </w:rPr>
  </w:style>
  <w:style w:type="paragraph" w:customStyle="1" w:styleId="BodySmallRight">
    <w:name w:val="Body Small Right"/>
    <w:basedOn w:val="BodyTextRight"/>
    <w:rsid w:val="00CF43C5"/>
    <w:rPr>
      <w:sz w:val="18"/>
      <w:szCs w:val="18"/>
    </w:rPr>
  </w:style>
  <w:style w:type="paragraph" w:customStyle="1" w:styleId="MarginEdition">
    <w:name w:val="Margin Edition"/>
    <w:basedOn w:val="MarginNote"/>
    <w:rsid w:val="00CF43C5"/>
    <w:pPr>
      <w:spacing w:before="0" w:after="0"/>
    </w:pPr>
    <w:rPr>
      <w:rFonts w:ascii="Times New Roman" w:hAnsi="Times New Roman"/>
      <w:color w:val="999999"/>
    </w:rPr>
  </w:style>
  <w:style w:type="paragraph" w:customStyle="1" w:styleId="Spacer">
    <w:name w:val="Spacer"/>
    <w:basedOn w:val="Normal"/>
    <w:rsid w:val="00CF43C5"/>
    <w:rPr>
      <w:sz w:val="2"/>
      <w:szCs w:val="2"/>
    </w:rPr>
  </w:style>
  <w:style w:type="character" w:customStyle="1" w:styleId="Small">
    <w:name w:val="Small"/>
    <w:rsid w:val="00CF43C5"/>
    <w:rPr>
      <w:sz w:val="16"/>
    </w:rPr>
  </w:style>
  <w:style w:type="paragraph" w:customStyle="1" w:styleId="WideTable">
    <w:name w:val="Wide Table"/>
    <w:basedOn w:val="Normal"/>
    <w:rsid w:val="00CF43C5"/>
    <w:pPr>
      <w:ind w:left="-1418"/>
    </w:pPr>
    <w:rPr>
      <w:sz w:val="2"/>
      <w:szCs w:val="2"/>
    </w:rPr>
  </w:style>
  <w:style w:type="character" w:styleId="PageNumber">
    <w:name w:val="page number"/>
    <w:rsid w:val="00CF43C5"/>
  </w:style>
  <w:style w:type="paragraph" w:styleId="Quote">
    <w:name w:val="Quote"/>
    <w:basedOn w:val="Heading1"/>
    <w:link w:val="QuoteChar"/>
    <w:qFormat/>
    <w:rsid w:val="00CF43C5"/>
    <w:rPr>
      <w:b w:val="0"/>
      <w:sz w:val="72"/>
      <w:szCs w:val="72"/>
      <w:lang w:val="en-NZ"/>
    </w:rPr>
  </w:style>
  <w:style w:type="character" w:customStyle="1" w:styleId="QuoteChar">
    <w:name w:val="Quote Char"/>
    <w:link w:val="Quote"/>
    <w:rsid w:val="00CF4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3C5"/>
    <w:pPr>
      <w:pageBreakBefore/>
    </w:pPr>
  </w:style>
  <w:style w:type="paragraph" w:customStyle="1" w:styleId="Border">
    <w:name w:val="Border"/>
    <w:basedOn w:val="Normal"/>
    <w:qFormat/>
    <w:rsid w:val="00CF43C5"/>
    <w:pPr>
      <w:pBdr>
        <w:top w:val="single" w:sz="18" w:space="1" w:color="auto"/>
      </w:pBdr>
    </w:pPr>
    <w:rPr>
      <w:rFonts w:ascii="Times New Roman" w:hAnsi="Times New Roman"/>
      <w:color w:val="FFFFFF"/>
      <w:sz w:val="2"/>
    </w:rPr>
  </w:style>
  <w:style w:type="character" w:styleId="IntenseEmphasis">
    <w:name w:val="Intense Emphasis"/>
    <w:uiPriority w:val="21"/>
    <w:qFormat/>
    <w:rsid w:val="00CF43C5"/>
    <w:rPr>
      <w:b/>
      <w:bCs/>
      <w:i/>
      <w:iCs/>
      <w:color w:val="auto"/>
    </w:rPr>
  </w:style>
  <w:style w:type="paragraph" w:styleId="IntenseQuote">
    <w:name w:val="Intense Quote"/>
    <w:basedOn w:val="Normal"/>
    <w:next w:val="Normal"/>
    <w:link w:val="IntenseQuoteChar"/>
    <w:uiPriority w:val="30"/>
    <w:qFormat/>
    <w:rsid w:val="00CF43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43C5"/>
    <w:rPr>
      <w:rFonts w:ascii="Courier New" w:eastAsia="Times New Roman" w:hAnsi="Courier New" w:cs="Times New Roman"/>
      <w:b/>
      <w:bCs/>
      <w:i/>
      <w:iCs/>
      <w:szCs w:val="20"/>
      <w:lang w:val="en-US" w:eastAsia="en-US"/>
    </w:rPr>
  </w:style>
  <w:style w:type="character" w:styleId="SubtleReference">
    <w:name w:val="Subtle Reference"/>
    <w:uiPriority w:val="31"/>
    <w:qFormat/>
    <w:rsid w:val="00CF43C5"/>
    <w:rPr>
      <w:smallCaps/>
      <w:color w:val="auto"/>
      <w:u w:val="single"/>
    </w:rPr>
  </w:style>
  <w:style w:type="character" w:styleId="IntenseReference">
    <w:name w:val="Intense Reference"/>
    <w:uiPriority w:val="32"/>
    <w:qFormat/>
    <w:rsid w:val="00CF43C5"/>
    <w:rPr>
      <w:b/>
      <w:bCs/>
      <w:smallCaps/>
      <w:color w:val="auto"/>
      <w:spacing w:val="5"/>
      <w:u w:val="single"/>
    </w:rPr>
  </w:style>
  <w:style w:type="paragraph" w:customStyle="1" w:styleId="2ColumnHeading">
    <w:name w:val="2Column Heading"/>
    <w:basedOn w:val="BodyText"/>
    <w:qFormat/>
    <w:rsid w:val="00CF43C5"/>
    <w:pPr>
      <w:spacing w:after="60"/>
      <w:ind w:left="-2268"/>
    </w:pPr>
    <w:rPr>
      <w:b/>
    </w:rPr>
  </w:style>
  <w:style w:type="paragraph" w:customStyle="1" w:styleId="Heading1TOC">
    <w:name w:val="Heading1 TOC"/>
    <w:basedOn w:val="Normal"/>
    <w:qFormat/>
    <w:rsid w:val="00CF43C5"/>
    <w:pPr>
      <w:spacing w:before="240" w:after="120"/>
    </w:pPr>
    <w:rPr>
      <w:rFonts w:ascii="Times New Roman" w:hAnsi="Times New Roman"/>
      <w:b/>
      <w:sz w:val="32"/>
    </w:rPr>
  </w:style>
  <w:style w:type="paragraph" w:customStyle="1" w:styleId="Heading2TOC">
    <w:name w:val="Heading2 TOC"/>
    <w:basedOn w:val="Normal"/>
    <w:qFormat/>
    <w:rsid w:val="00CF43C5"/>
    <w:pPr>
      <w:spacing w:before="240" w:after="60"/>
    </w:pPr>
    <w:rPr>
      <w:rFonts w:ascii="Times New Roman" w:hAnsi="Times New Roman"/>
      <w:b/>
      <w:sz w:val="28"/>
    </w:rPr>
  </w:style>
  <w:style w:type="character" w:customStyle="1" w:styleId="Underline">
    <w:name w:val="Underline"/>
    <w:qFormat/>
    <w:rsid w:val="00CF43C5"/>
    <w:rPr>
      <w:u w:val="single"/>
    </w:rPr>
  </w:style>
  <w:style w:type="character" w:customStyle="1" w:styleId="BoldandItalics">
    <w:name w:val="Bold and Italics"/>
    <w:qFormat/>
    <w:rsid w:val="00CF43C5"/>
    <w:rPr>
      <w:b/>
      <w:i/>
      <w:u w:val="none"/>
    </w:rPr>
  </w:style>
  <w:style w:type="paragraph" w:styleId="BalloonText">
    <w:name w:val="Balloon Text"/>
    <w:basedOn w:val="Normal"/>
    <w:link w:val="BalloonTextChar"/>
    <w:rsid w:val="00CF43C5"/>
    <w:rPr>
      <w:rFonts w:ascii="Tahoma" w:hAnsi="Tahoma" w:cs="Tahoma"/>
      <w:sz w:val="16"/>
      <w:szCs w:val="16"/>
    </w:rPr>
  </w:style>
  <w:style w:type="character" w:customStyle="1" w:styleId="BalloonTextChar">
    <w:name w:val="Balloon Text Char"/>
    <w:link w:val="BalloonText"/>
    <w:rsid w:val="00CF43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3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43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1582</Words>
  <Characters>10298</Characters>
  <Application>Microsoft Office Word</Application>
  <DocSecurity>0</DocSecurity>
  <Lines>314</Lines>
  <Paragraphs>178</Paragraphs>
  <ScaleCrop>false</ScaleCrop>
  <Company>Author-it Software Corporation Ltd.</Company>
  <LinksUpToDate>false</LinksUpToDate>
  <CharactersWithSpaces>11809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TLIX6050A Plan distribution operations on deployment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2012-05-27T04:16:00Z</dcterms:created>
  <dcterms:modified xsi:type="dcterms:W3CDTF">2012-05-27T04:16:00Z</dcterms:modified>
</cp:coreProperties>
</file>