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D2C" w:rsidP="00334D2C">
      <w:pPr>
        <w:pStyle w:val="Title"/>
      </w:pPr>
      <w:r>
        <w:fldChar w:fldCharType="begin"/>
      </w:r>
      <w:r>
        <w:instrText xml:space="preserve"> TITLE   \* MERGEFORMAT </w:instrText>
      </w:r>
      <w:r>
        <w:fldChar w:fldCharType="separate"/>
      </w:r>
      <w:r>
        <w:t>TLIX6046A Plan deployed logistic support for significant operations</w:t>
      </w:r>
      <w:r>
        <w:fldChar w:fldCharType="end"/>
      </w:r>
    </w:p>
    <w:p w:rsidR="00334D2C" w:rsidP="00334D2C">
      <w:pPr>
        <w:pStyle w:val="Version"/>
        <w:sectPr w:rsidSect="006F2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4D6" w:rsidP="006F24D6">
      <w:pPr>
        <w:pStyle w:val="SuperHeading"/>
      </w:pPr>
      <w:r w:rsidRPr="006F24D6">
        <w:t>TLIX6046A Plan deployed logistic support for significant operations</w:t>
      </w:r>
    </w:p>
    <w:p w:rsidR="00000000" w:rsidRPr="006F24D6" w:rsidP="006F24D6">
      <w:pPr>
        <w:pStyle w:val="Heading1"/>
      </w:pPr>
      <w:bookmarkStart w:id="1" w:name="O_274421"/>
      <w:bookmarkEnd w:id="1"/>
      <w:r w:rsidRPr="006F24D6">
        <w:t>Modification History</w:t>
      </w:r>
    </w:p>
    <w:p w:rsidR="00000000" w:rsidRPr="006F24D6" w:rsidP="006F24D6">
      <w:pPr>
        <w:pStyle w:val="BodyText"/>
      </w:pPr>
      <w:r w:rsidRPr="006F24D6">
        <w:t>Not Applicable</w:t>
      </w:r>
    </w:p>
    <w:p w:rsidR="00000000" w:rsidRPr="006F24D6" w:rsidP="006F24D6">
      <w:pPr>
        <w:pStyle w:val="AllowPageBreak"/>
      </w:pPr>
    </w:p>
    <w:p w:rsidR="00000000" w:rsidRPr="006F24D6" w:rsidP="006F24D6">
      <w:pPr>
        <w:pStyle w:val="Heading1"/>
      </w:pPr>
      <w:bookmarkStart w:id="2" w:name="O_224746"/>
      <w:bookmarkEnd w:id="2"/>
      <w:r w:rsidRPr="006F24D6">
        <w:t>Unit Descriptor</w:t>
      </w:r>
    </w:p>
    <w:tbl>
      <w:tblPr>
        <w:tblW w:w="9640" w:type="dxa"/>
        <w:tblLayout w:type="fixed"/>
        <w:tblCellMar>
          <w:left w:w="62" w:type="dxa"/>
          <w:right w:w="62" w:type="dxa"/>
        </w:tblCellMar>
        <w:tblLook w:val="0000"/>
      </w:tblPr>
      <w:tblGrid>
        <w:gridCol w:w="2978"/>
        <w:gridCol w:w="6662"/>
      </w:tblGrid>
      <w:tr w:rsidTr="00334D2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F24D6" w:rsidP="006F24D6">
            <w:pPr>
              <w:pStyle w:val="BodyText"/>
            </w:pPr>
            <w:r w:rsidRPr="006F24D6">
              <w:t>This unit involves the skills and knowledge required to plan logistic support invol</w:t>
            </w:r>
            <w:r w:rsidRPr="006F24D6">
              <w:t>ving numerous logistic elements on deployment in support of significant organisational operations. There are no specific licensing or certification requirements applicable to this unit.</w:t>
            </w:r>
          </w:p>
        </w:tc>
      </w:tr>
    </w:tbl>
    <w:p w:rsidR="00334D2C" w:rsidP="006F24D6">
      <w:pPr>
        <w:pStyle w:val="BodyText"/>
      </w:pPr>
    </w:p>
    <w:p w:rsidR="00334D2C" w:rsidP="006F24D6">
      <w:pPr>
        <w:pStyle w:val="BodyText"/>
      </w:pPr>
    </w:p>
    <w:p w:rsidR="00000000" w:rsidRPr="006F24D6" w:rsidP="006F24D6">
      <w:pPr>
        <w:pStyle w:val="Heading1"/>
      </w:pPr>
      <w:bookmarkStart w:id="3" w:name="O_224748"/>
      <w:bookmarkEnd w:id="3"/>
      <w:r w:rsidRPr="006F24D6">
        <w:t>Application of the Unit</w:t>
      </w:r>
    </w:p>
    <w:tbl>
      <w:tblPr>
        <w:tblW w:w="9640" w:type="dxa"/>
        <w:tblLayout w:type="fixed"/>
        <w:tblCellMar>
          <w:left w:w="62" w:type="dxa"/>
          <w:right w:w="62" w:type="dxa"/>
        </w:tblCellMar>
        <w:tblLook w:val="0000"/>
      </w:tblPr>
      <w:tblGrid>
        <w:gridCol w:w="2978"/>
        <w:gridCol w:w="6662"/>
      </w:tblGrid>
      <w:tr w:rsidTr="00334D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F24D6" w:rsidP="006F24D6">
            <w:pPr>
              <w:pStyle w:val="BodyText"/>
            </w:pPr>
            <w:r w:rsidRPr="006F24D6">
              <w:t>The application of this unit in the workplace includes responding to organisational support tasks by developing the logistic plan which enables the organisation to operate effectively and achieve its objectives.</w:t>
            </w:r>
          </w:p>
          <w:p w:rsidR="00000000" w:rsidRPr="006F24D6" w:rsidP="006F24D6">
            <w:pPr>
              <w:pStyle w:val="BodyText"/>
            </w:pPr>
            <w:r w:rsidRPr="006F24D6">
              <w:t>This unit of competency would typically appl</w:t>
            </w:r>
            <w:r w:rsidRPr="006F24D6">
              <w:t>y to a senior logistician who is supporting a significant or complex deployment which has more than one logistic element. This type of operation could involve the use of various organisational assets (such as Defence, Police and Fire) and may be within Aus</w:t>
            </w:r>
            <w:r w:rsidRPr="006F24D6">
              <w:t>tralia or overseas. This activity would usually occur in a headquarters as part of a planning team.</w:t>
            </w:r>
          </w:p>
          <w:p w:rsidR="00000000" w:rsidRPr="006F24D6" w:rsidP="006F24D6">
            <w:pPr>
              <w:pStyle w:val="BodyText"/>
            </w:pPr>
            <w:r w:rsidRPr="006F24D6">
              <w:t xml:space="preserve">This person will bring well developed management and communication skills as well as skills in a specialist discipline of logistics such as road transport, </w:t>
            </w:r>
            <w:r w:rsidRPr="006F24D6">
              <w:t>supply, maintenance, catering or health. All activities are carried out in accordance with relevant organisational policy and procedures.</w:t>
            </w:r>
          </w:p>
        </w:tc>
      </w:tr>
    </w:tbl>
    <w:p w:rsidR="00334D2C" w:rsidP="006F24D6">
      <w:pPr>
        <w:pStyle w:val="BodyText"/>
      </w:pPr>
    </w:p>
    <w:p w:rsidR="00334D2C" w:rsidP="006F24D6">
      <w:pPr>
        <w:pStyle w:val="BodyText"/>
      </w:pPr>
    </w:p>
    <w:p w:rsidR="00000000" w:rsidRPr="006F24D6" w:rsidP="006F24D6">
      <w:pPr>
        <w:pStyle w:val="Heading1"/>
      </w:pPr>
      <w:bookmarkStart w:id="4" w:name="O_282681"/>
      <w:bookmarkEnd w:id="4"/>
      <w:r w:rsidRPr="006F24D6">
        <w:t>Licensing/Regulatory Information</w:t>
      </w:r>
    </w:p>
    <w:p w:rsidR="00000000" w:rsidRPr="006F24D6" w:rsidP="006F24D6">
      <w:pPr>
        <w:pStyle w:val="BodyText"/>
      </w:pPr>
      <w:r w:rsidRPr="006F24D6">
        <w:t>Refer to Unit Descriptor</w:t>
      </w:r>
    </w:p>
    <w:p w:rsidR="00000000" w:rsidRPr="006F24D6" w:rsidP="006F24D6">
      <w:pPr>
        <w:pStyle w:val="AllowPageBreak"/>
      </w:pPr>
    </w:p>
    <w:p w:rsidR="00000000" w:rsidRPr="006F24D6" w:rsidP="006F24D6">
      <w:pPr>
        <w:pStyle w:val="Heading1"/>
      </w:pPr>
      <w:bookmarkStart w:id="5" w:name="O_285131"/>
      <w:bookmarkEnd w:id="5"/>
      <w:r w:rsidRPr="006F24D6">
        <w:t>Pre-Requisites</w:t>
      </w:r>
    </w:p>
    <w:p w:rsidR="00000000" w:rsidRPr="006F24D6" w:rsidP="006F24D6">
      <w:pPr>
        <w:pStyle w:val="BodyText"/>
      </w:pPr>
      <w:r w:rsidRPr="006F24D6">
        <w:t>Not Applicable</w:t>
      </w:r>
    </w:p>
    <w:p w:rsidR="00000000" w:rsidRPr="006F24D6" w:rsidP="006F24D6">
      <w:pPr>
        <w:pStyle w:val="AllowPageBreak"/>
      </w:pPr>
    </w:p>
    <w:p w:rsidR="00000000" w:rsidRPr="006F24D6" w:rsidP="006F24D6">
      <w:pPr>
        <w:pStyle w:val="Heading1"/>
      </w:pPr>
      <w:bookmarkStart w:id="6" w:name="O_224747"/>
      <w:bookmarkEnd w:id="6"/>
      <w:r w:rsidRPr="006F24D6">
        <w:t>Employability Skills Information</w:t>
      </w:r>
    </w:p>
    <w:tbl>
      <w:tblPr>
        <w:tblW w:w="9640" w:type="dxa"/>
        <w:tblLayout w:type="fixed"/>
        <w:tblCellMar>
          <w:left w:w="62" w:type="dxa"/>
          <w:right w:w="62" w:type="dxa"/>
        </w:tblCellMar>
        <w:tblLook w:val="0000"/>
      </w:tblPr>
      <w:tblGrid>
        <w:gridCol w:w="2978"/>
        <w:gridCol w:w="6662"/>
      </w:tblGrid>
      <w:tr w:rsidTr="00334D2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F24D6" w:rsidP="006F24D6">
            <w:pPr>
              <w:pStyle w:val="BodyText"/>
            </w:pPr>
            <w:r w:rsidRPr="006F24D6">
              <w:t>This unit contains employability skills.</w:t>
            </w:r>
          </w:p>
        </w:tc>
      </w:tr>
    </w:tbl>
    <w:p w:rsidR="00334D2C" w:rsidP="006F24D6">
      <w:pPr>
        <w:pStyle w:val="BodyText"/>
      </w:pPr>
    </w:p>
    <w:p w:rsidR="00334D2C" w:rsidP="006F24D6">
      <w:pPr>
        <w:pStyle w:val="BodyText"/>
      </w:pPr>
    </w:p>
    <w:p w:rsidR="00000000" w:rsidRPr="006F24D6" w:rsidP="006F24D6">
      <w:pPr>
        <w:pStyle w:val="Heading1"/>
      </w:pPr>
      <w:bookmarkStart w:id="7" w:name="O_292467"/>
      <w:bookmarkEnd w:id="7"/>
      <w:r w:rsidRPr="006F24D6">
        <w:t>Elements and Performance Criteria Pre-Content</w:t>
      </w:r>
    </w:p>
    <w:tbl>
      <w:tblPr>
        <w:tblW w:w="9640" w:type="dxa"/>
        <w:tblLayout w:type="fixed"/>
        <w:tblCellMar>
          <w:left w:w="62" w:type="dxa"/>
          <w:right w:w="62" w:type="dxa"/>
        </w:tblCellMar>
        <w:tblLook w:val="0000"/>
      </w:tblPr>
      <w:tblGrid>
        <w:gridCol w:w="2978"/>
        <w:gridCol w:w="6662"/>
      </w:tblGrid>
      <w:tr w:rsidTr="00334D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t>Elements describe the essential outcomes of a unit of competenc</w:t>
            </w:r>
            <w:r w:rsidRPr="006F24D6">
              <w:t>y.</w:t>
            </w:r>
          </w:p>
        </w:tc>
        <w:tc>
          <w:tcPr>
            <w:tcW w:w="6662" w:type="dxa"/>
            <w:tcBorders>
              <w:top w:val="nil"/>
              <w:left w:val="nil"/>
              <w:bottom w:val="nil"/>
              <w:right w:val="nil"/>
            </w:tcBorders>
            <w:tcMar>
              <w:top w:w="0" w:type="dxa"/>
              <w:left w:w="62" w:type="dxa"/>
              <w:bottom w:w="0" w:type="dxa"/>
              <w:right w:w="62" w:type="dxa"/>
            </w:tcMar>
          </w:tcPr>
          <w:p w:rsidR="00000000" w:rsidRPr="006F24D6" w:rsidP="006F24D6">
            <w:pPr>
              <w:pStyle w:val="BodyText"/>
            </w:pPr>
            <w:r w:rsidRPr="006F24D6">
              <w:t>Performance criteria describe the required performance needed to demonstrate achievement of the element. Assessment of performance is to be consistent with the evidence guide.</w:t>
            </w:r>
          </w:p>
        </w:tc>
      </w:tr>
    </w:tbl>
    <w:p w:rsidR="00000000" w:rsidRPr="006F24D6" w:rsidP="006F24D6">
      <w:pPr>
        <w:pStyle w:val="BodyText"/>
      </w:pPr>
    </w:p>
    <w:p w:rsidR="00000000" w:rsidRPr="006F24D6" w:rsidP="006F24D6">
      <w:pPr>
        <w:pStyle w:val="AllowPageBreak"/>
      </w:pPr>
    </w:p>
    <w:p w:rsidR="00000000" w:rsidRPr="006F24D6" w:rsidP="006F24D6">
      <w:pPr>
        <w:pStyle w:val="Heading1"/>
      </w:pPr>
      <w:bookmarkStart w:id="8" w:name="O_239135"/>
      <w:bookmarkEnd w:id="8"/>
      <w:r w:rsidRPr="006F24D6">
        <w:t>Elements and Performance Criteria</w:t>
      </w:r>
    </w:p>
    <w:tbl>
      <w:tblPr>
        <w:tblW w:w="9640" w:type="dxa"/>
        <w:tblLayout w:type="fixed"/>
        <w:tblCellMar>
          <w:left w:w="62" w:type="dxa"/>
          <w:right w:w="62" w:type="dxa"/>
        </w:tblCellMar>
        <w:tblLook w:val="0000"/>
      </w:tblPr>
      <w:tblGrid>
        <w:gridCol w:w="2978"/>
        <w:gridCol w:w="6662"/>
      </w:tblGrid>
      <w:tr w:rsidTr="00334D2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F24D6" w:rsidP="006F24D6">
            <w:pPr>
              <w:pStyle w:val="List"/>
            </w:pPr>
            <w:r w:rsidRPr="006F24D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F24D6">
            <w:pPr>
              <w:pStyle w:val="List"/>
              <w:rPr>
                <w:lang w:val="en-NZ"/>
              </w:rPr>
            </w:pPr>
            <w:r w:rsidRPr="006F24D6">
              <w:rPr>
                <w:rStyle w:val="SpecialBold"/>
              </w:rPr>
              <w:t>PERFORMANCE CRITERIA</w:t>
            </w:r>
          </w:p>
        </w:tc>
      </w:tr>
      <w:tr w:rsidTr="00334D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24D6">
            <w:pPr>
              <w:pStyle w:val="List"/>
              <w:rPr>
                <w:lang w:val="en-NZ"/>
              </w:rPr>
            </w:pPr>
            <w:r w:rsidRPr="006F24D6">
              <w:rPr>
                <w:rStyle w:val="SpecialBold"/>
              </w:rPr>
              <w:t>1</w:t>
            </w:r>
            <w:r w:rsidRPr="006F24D6">
              <w:tab/>
            </w:r>
            <w:r w:rsidRPr="006F24D6">
              <w:rPr>
                <w:rStyle w:val="SpecialBold"/>
              </w:rPr>
              <w:t>Analyse the logistics requirement</w:t>
            </w:r>
          </w:p>
        </w:tc>
        <w:tc>
          <w:tcPr>
            <w:tcW w:w="6662" w:type="dxa"/>
            <w:tcBorders>
              <w:top w:val="nil"/>
              <w:left w:val="nil"/>
              <w:bottom w:val="nil"/>
              <w:right w:val="nil"/>
            </w:tcBorders>
            <w:tcMar>
              <w:top w:w="0" w:type="dxa"/>
              <w:left w:w="62" w:type="dxa"/>
              <w:bottom w:w="0" w:type="dxa"/>
              <w:right w:w="62" w:type="dxa"/>
            </w:tcMar>
          </w:tcPr>
          <w:p w:rsidR="00000000" w:rsidRPr="006F24D6" w:rsidP="006F24D6">
            <w:pPr>
              <w:pStyle w:val="List"/>
            </w:pPr>
            <w:r w:rsidRPr="006F24D6">
              <w:t>1.1</w:t>
            </w:r>
            <w:r w:rsidRPr="006F24D6">
              <w:tab/>
              <w:t>Operational requirement is analysed in order to establish the scope and intent of logistic support</w:t>
            </w:r>
          </w:p>
          <w:p w:rsidR="00000000" w:rsidRPr="006F24D6" w:rsidP="006F24D6">
            <w:pPr>
              <w:pStyle w:val="List"/>
            </w:pPr>
            <w:r w:rsidRPr="006F24D6">
              <w:t>1.2</w:t>
            </w:r>
            <w:r w:rsidRPr="006F24D6">
              <w:tab/>
              <w:t>The operating environment is identified and analysed to assess the effect on delivery of lo</w:t>
            </w:r>
            <w:r w:rsidRPr="006F24D6">
              <w:t>gistic support</w:t>
            </w:r>
          </w:p>
          <w:p w:rsidR="00000000" w:rsidRPr="006F24D6" w:rsidP="006F24D6">
            <w:pPr>
              <w:pStyle w:val="List"/>
            </w:pPr>
            <w:r w:rsidRPr="006F24D6">
              <w:t>1.3</w:t>
            </w:r>
            <w:r w:rsidRPr="006F24D6">
              <w:tab/>
              <w:t>Infrastructure within the operating environment is analysed to identify its potential to support logistic operations and/or vulnerabilities that require consideration in planning</w:t>
            </w:r>
          </w:p>
          <w:p w:rsidR="00000000" w:rsidRPr="006F24D6" w:rsidP="006F24D6">
            <w:pPr>
              <w:pStyle w:val="List"/>
            </w:pPr>
            <w:r w:rsidRPr="006F24D6">
              <w:t>1.4</w:t>
            </w:r>
            <w:r w:rsidRPr="006F24D6">
              <w:tab/>
              <w:t>Risks to the delivery of logistic support are identifi</w:t>
            </w:r>
            <w:r w:rsidRPr="006F24D6">
              <w:t>ed and analysed to determine their likelihood of occurrence and the potential consequences for the logistic operation</w:t>
            </w:r>
          </w:p>
          <w:p w:rsidR="00000000" w:rsidRPr="006F24D6" w:rsidP="006F24D6">
            <w:pPr>
              <w:pStyle w:val="List"/>
            </w:pPr>
            <w:r w:rsidRPr="006F24D6">
              <w:t>1.5</w:t>
            </w:r>
            <w:r w:rsidRPr="006F24D6">
              <w:tab/>
              <w:t>Critical facts and assumptions are made in order to allow planning to progress in the absence of developed knowledge of the current si</w:t>
            </w:r>
            <w:r w:rsidRPr="006F24D6">
              <w:t>tuation</w:t>
            </w:r>
          </w:p>
          <w:p w:rsidR="00000000" w:rsidRPr="006F24D6" w:rsidP="006F24D6">
            <w:pPr>
              <w:pStyle w:val="List"/>
            </w:pPr>
            <w:r w:rsidRPr="006F24D6">
              <w:t>1.6</w:t>
            </w:r>
            <w:r w:rsidRPr="006F24D6">
              <w:tab/>
              <w:t>Specialist logistic requirements are determined so that the different logistic element estimates are developed and considered in the operations sustainability requirements</w:t>
            </w:r>
          </w:p>
          <w:p w:rsidR="00000000" w:rsidRPr="006F24D6" w:rsidP="006F24D6">
            <w:pPr>
              <w:pStyle w:val="List"/>
            </w:pPr>
            <w:r w:rsidRPr="006F24D6">
              <w:t>1.7</w:t>
            </w:r>
            <w:r w:rsidRPr="006F24D6">
              <w:tab/>
              <w:t xml:space="preserve">Logistic capabilities are analysed against operational requirements </w:t>
            </w:r>
            <w:r w:rsidRPr="006F24D6">
              <w:t>to identify critical shortfalls and/or define the limits of logistic support</w:t>
            </w:r>
          </w:p>
          <w:p w:rsidR="00000000" w:rsidP="006F24D6">
            <w:pPr>
              <w:pStyle w:val="List"/>
              <w:rPr>
                <w:lang w:val="en-NZ"/>
              </w:rPr>
            </w:pPr>
            <w:r w:rsidRPr="006F24D6">
              <w:t>1.8</w:t>
            </w:r>
            <w:r w:rsidRPr="006F24D6">
              <w:tab/>
              <w:t>Logistic planning information is communicated to other planning staff and management throughout the operation</w:t>
            </w:r>
          </w:p>
        </w:tc>
      </w:tr>
      <w:tr w:rsidTr="00334D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24D6">
            <w:pPr>
              <w:pStyle w:val="List"/>
              <w:rPr>
                <w:lang w:val="en-NZ"/>
              </w:rPr>
            </w:pPr>
            <w:r w:rsidRPr="006F24D6">
              <w:rPr>
                <w:rStyle w:val="SpecialBold"/>
              </w:rPr>
              <w:t>2</w:t>
            </w:r>
            <w:r w:rsidRPr="006F24D6">
              <w:tab/>
            </w:r>
            <w:r w:rsidRPr="006F24D6">
              <w:rPr>
                <w:rStyle w:val="SpecialBold"/>
              </w:rPr>
              <w:t>Develop the logistic plan</w:t>
            </w:r>
          </w:p>
        </w:tc>
        <w:tc>
          <w:tcPr>
            <w:tcW w:w="6662" w:type="dxa"/>
            <w:tcBorders>
              <w:top w:val="nil"/>
              <w:left w:val="nil"/>
              <w:bottom w:val="nil"/>
              <w:right w:val="nil"/>
            </w:tcBorders>
            <w:tcMar>
              <w:top w:w="0" w:type="dxa"/>
              <w:left w:w="62" w:type="dxa"/>
              <w:bottom w:w="0" w:type="dxa"/>
              <w:right w:w="62" w:type="dxa"/>
            </w:tcMar>
          </w:tcPr>
          <w:p w:rsidR="00000000" w:rsidRPr="006F24D6" w:rsidP="006F24D6">
            <w:pPr>
              <w:pStyle w:val="List"/>
            </w:pPr>
            <w:r w:rsidRPr="006F24D6">
              <w:t>2.1</w:t>
            </w:r>
            <w:r w:rsidRPr="006F24D6">
              <w:tab/>
            </w:r>
            <w:r w:rsidRPr="006F24D6">
              <w:t>Logistic information management systems are utilised to compile and analyse planning data and information</w:t>
            </w:r>
          </w:p>
          <w:p w:rsidR="00000000" w:rsidRPr="006F24D6" w:rsidP="006F24D6">
            <w:pPr>
              <w:pStyle w:val="List"/>
            </w:pPr>
            <w:r w:rsidRPr="006F24D6">
              <w:t>2.2</w:t>
            </w:r>
            <w:r w:rsidRPr="006F24D6">
              <w:tab/>
              <w:t>Options are developed, analysed and tested to establish the broad advantages and disadvantages</w:t>
            </w:r>
          </w:p>
          <w:p w:rsidR="00000000" w:rsidRPr="006F24D6" w:rsidP="006F24D6">
            <w:pPr>
              <w:pStyle w:val="List"/>
            </w:pPr>
            <w:r w:rsidRPr="006F24D6">
              <w:t>2.3</w:t>
            </w:r>
            <w:r w:rsidRPr="006F24D6">
              <w:tab/>
              <w:t>Tasks, priorities, and decisive points are iden</w:t>
            </w:r>
            <w:r w:rsidRPr="006F24D6">
              <w:t>tified and validated</w:t>
            </w:r>
          </w:p>
          <w:p w:rsidR="00000000" w:rsidRPr="006F24D6" w:rsidP="006F24D6">
            <w:pPr>
              <w:pStyle w:val="List"/>
            </w:pPr>
            <w:r w:rsidRPr="006F24D6">
              <w:t>2.4</w:t>
            </w:r>
            <w:r w:rsidRPr="006F24D6">
              <w:tab/>
              <w:t>The preferred course of action is identified</w:t>
            </w:r>
          </w:p>
          <w:p w:rsidR="00000000" w:rsidRPr="006F24D6" w:rsidP="006F24D6">
            <w:pPr>
              <w:pStyle w:val="List"/>
            </w:pPr>
            <w:r w:rsidRPr="006F24D6">
              <w:t>2.5</w:t>
            </w:r>
            <w:r w:rsidRPr="006F24D6">
              <w:tab/>
              <w:t>The integration of contracted support is considered for inclusion in the plan</w:t>
            </w:r>
          </w:p>
          <w:p w:rsidR="00000000" w:rsidRPr="006F24D6" w:rsidP="006F24D6">
            <w:pPr>
              <w:pStyle w:val="List"/>
            </w:pPr>
            <w:r w:rsidRPr="006F24D6">
              <w:t>2.6</w:t>
            </w:r>
            <w:r w:rsidRPr="006F24D6">
              <w:tab/>
              <w:t>Policy and procedure are developed to support the logistic activity within the operational area of d</w:t>
            </w:r>
            <w:r w:rsidRPr="006F24D6">
              <w:t>eployment</w:t>
            </w:r>
          </w:p>
          <w:p w:rsidR="00000000" w:rsidRPr="006F24D6" w:rsidP="006F24D6">
            <w:pPr>
              <w:pStyle w:val="List"/>
            </w:pPr>
            <w:r w:rsidRPr="006F24D6">
              <w:t>2.7</w:t>
            </w:r>
            <w:r w:rsidRPr="006F24D6">
              <w:tab/>
              <w:t>Logistic organisational structure is developed to meet the estimates within organisational resource constraints</w:t>
            </w:r>
          </w:p>
          <w:p w:rsidR="00000000" w:rsidRPr="006F24D6" w:rsidP="006F24D6">
            <w:pPr>
              <w:pStyle w:val="List"/>
            </w:pPr>
            <w:r w:rsidRPr="006F24D6">
              <w:t>2.8</w:t>
            </w:r>
            <w:r w:rsidRPr="006F24D6">
              <w:tab/>
              <w:t>Control arrangements are established within the framework of operational command and management</w:t>
            </w:r>
          </w:p>
          <w:p w:rsidR="00000000" w:rsidRPr="006F24D6" w:rsidP="006F24D6">
            <w:pPr>
              <w:pStyle w:val="List"/>
            </w:pPr>
            <w:r w:rsidRPr="006F24D6">
              <w:t>2.9</w:t>
            </w:r>
            <w:r w:rsidRPr="006F24D6">
              <w:tab/>
              <w:t>The logistic plan is devel</w:t>
            </w:r>
            <w:r w:rsidRPr="006F24D6">
              <w:t>oped to support the implementation of the selected course of action</w:t>
            </w:r>
          </w:p>
          <w:p w:rsidR="00000000" w:rsidRPr="006F24D6" w:rsidP="006F24D6">
            <w:pPr>
              <w:pStyle w:val="List"/>
            </w:pPr>
            <w:r w:rsidRPr="006F24D6">
              <w:t>2.10</w:t>
            </w:r>
            <w:r w:rsidRPr="006F24D6">
              <w:tab/>
              <w:t>Plan is adjusted in accordance with changing operational need</w:t>
            </w:r>
          </w:p>
          <w:p w:rsidR="00000000" w:rsidRPr="006F24D6" w:rsidP="006F24D6">
            <w:pPr>
              <w:pStyle w:val="List"/>
            </w:pPr>
            <w:r w:rsidRPr="006F24D6">
              <w:t>2.11</w:t>
            </w:r>
            <w:r w:rsidRPr="006F24D6">
              <w:tab/>
              <w:t>Contingency plans are developed</w:t>
            </w:r>
          </w:p>
          <w:p w:rsidR="00000000" w:rsidRPr="006F24D6" w:rsidP="006F24D6">
            <w:pPr>
              <w:pStyle w:val="List"/>
            </w:pPr>
            <w:r w:rsidRPr="006F24D6">
              <w:t>2.12</w:t>
            </w:r>
            <w:r w:rsidRPr="006F24D6">
              <w:tab/>
              <w:t>Logistics plan is communicated to stakeholders</w:t>
            </w:r>
          </w:p>
        </w:tc>
      </w:tr>
    </w:tbl>
    <w:p w:rsidR="00334D2C" w:rsidP="006F24D6">
      <w:pPr>
        <w:pStyle w:val="BodyText"/>
      </w:pPr>
    </w:p>
    <w:p w:rsidR="00334D2C" w:rsidP="006F24D6">
      <w:pPr>
        <w:pStyle w:val="BodyText"/>
      </w:pPr>
    </w:p>
    <w:p w:rsidR="00000000" w:rsidRPr="006F24D6" w:rsidP="006F24D6">
      <w:pPr>
        <w:pStyle w:val="Heading1"/>
      </w:pPr>
      <w:bookmarkStart w:id="9" w:name="O_262926"/>
      <w:bookmarkEnd w:id="9"/>
      <w:r w:rsidRPr="006F24D6">
        <w:t>Required S</w:t>
      </w:r>
      <w:r w:rsidRPr="006F24D6">
        <w:t>kills and Knowledge</w:t>
      </w:r>
    </w:p>
    <w:tbl>
      <w:tblPr>
        <w:tblW w:w="9640" w:type="dxa"/>
        <w:tblLayout w:type="fixed"/>
        <w:tblCellMar>
          <w:left w:w="62" w:type="dxa"/>
          <w:right w:w="62" w:type="dxa"/>
        </w:tblCellMar>
        <w:tblLook w:val="0000"/>
      </w:tblPr>
      <w:tblGrid>
        <w:gridCol w:w="9640"/>
      </w:tblGrid>
      <w:tr w:rsidTr="00334D2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REQUIRED KNOWLEDGE AND SKILLS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t>This describes the essential knowledge and skills and their level required for this unit.</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Required knowledge</w:t>
            </w:r>
            <w:r w:rsidRPr="006F24D6">
              <w:t>:</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Logistics concepts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Specialist knowledge of the organisation, function and logistic capabilities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Organisational policy and procedure</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Organisational role relevant to specialist logistic support</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Environmental considerations in planning logistic support</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Organisational writing conventions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Planning process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Logistics principles and processes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F24D6" w:rsidP="006F24D6">
            <w:pPr>
              <w:pStyle w:val="ListBullet"/>
            </w:pPr>
            <w:r w:rsidRPr="006F24D6">
              <w:t>Risks to logistic support</w:t>
            </w:r>
          </w:p>
        </w:tc>
      </w:tr>
    </w:tbl>
    <w:p w:rsidR="00000000" w:rsidRPr="006F24D6" w:rsidP="006F24D6">
      <w:pPr>
        <w:pStyle w:val="BodyText"/>
      </w:pPr>
    </w:p>
    <w:tbl>
      <w:tblPr>
        <w:tblW w:w="9640" w:type="dxa"/>
        <w:tblLayout w:type="fixed"/>
        <w:tblCellMar>
          <w:left w:w="62" w:type="dxa"/>
          <w:right w:w="62" w:type="dxa"/>
        </w:tblCellMar>
        <w:tblLook w:val="0000"/>
      </w:tblPr>
      <w:tblGrid>
        <w:gridCol w:w="9640"/>
      </w:tblGrid>
      <w:tr w:rsidTr="00334D2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Required skills</w:t>
            </w:r>
            <w:r w:rsidRPr="006F24D6">
              <w:t>:</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Interpret instructions and apply this to the development of own actions and tasks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Analyse the complexities of a task</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Identify the operation's intent and recognise how own planning contributes to mission success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Work cooperatively as a member of a team</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Undertake analysis to determine where internal and external factors impact on the logistic support requirements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Use numeracy skills to accurately analyse and validate information</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Read and write at a level to cope with a range of complex workplace mater</w:t>
            </w:r>
            <w:r w:rsidRPr="006F24D6">
              <w:t>ials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Use organisational skills to manage planning tasks in concert with other stakeholders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Use problem-solving skills to apply a broad range of problem-solving strategies to planning outcomes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Move forward despite the difficulty of the planning task</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Interpret technical policy and doctrine</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Make decisive, informed decisions that align with organisational requirements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Use appropriate information technology and software</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Prepare and issue written instructions</w:t>
            </w:r>
          </w:p>
        </w:tc>
      </w:tr>
      <w:tr w:rsidTr="00334D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F24D6" w:rsidP="006F24D6">
            <w:pPr>
              <w:pStyle w:val="ListBullet"/>
            </w:pPr>
            <w:r w:rsidRPr="006F24D6">
              <w:t>Use planning tools</w:t>
            </w:r>
          </w:p>
        </w:tc>
      </w:tr>
    </w:tbl>
    <w:p w:rsidR="00334D2C" w:rsidP="006F24D6">
      <w:pPr>
        <w:pStyle w:val="BodyText"/>
      </w:pPr>
    </w:p>
    <w:p w:rsidR="00334D2C" w:rsidP="006F24D6">
      <w:pPr>
        <w:pStyle w:val="BodyText"/>
      </w:pPr>
    </w:p>
    <w:p w:rsidR="00000000" w:rsidRPr="006F24D6" w:rsidP="006F24D6">
      <w:pPr>
        <w:pStyle w:val="Heading1"/>
      </w:pPr>
      <w:bookmarkStart w:id="10" w:name="O_247119"/>
      <w:bookmarkEnd w:id="10"/>
      <w:r w:rsidRPr="006F24D6">
        <w:t>Evidence Guide</w:t>
      </w:r>
    </w:p>
    <w:tbl>
      <w:tblPr>
        <w:tblW w:w="9499" w:type="dxa"/>
        <w:tblLayout w:type="fixed"/>
        <w:tblCellMar>
          <w:left w:w="62" w:type="dxa"/>
          <w:right w:w="62" w:type="dxa"/>
        </w:tblCellMar>
        <w:tblLook w:val="0000"/>
      </w:tblPr>
      <w:tblGrid>
        <w:gridCol w:w="3524"/>
        <w:gridCol w:w="5975"/>
      </w:tblGrid>
      <w:tr w:rsidTr="00334D2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EVIDENCE GUIDE</w:t>
            </w:r>
          </w:p>
        </w:tc>
      </w:tr>
      <w:tr w:rsidTr="00334D2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t xml:space="preserve">The evidence guide provides advice on assessment and must be read in conjunction with the performance criteria, required knowledge and skills, </w:t>
            </w:r>
            <w:r w:rsidRPr="006F24D6">
              <w:t>the range statement and the assessment guidelines for this Training Package.</w:t>
            </w:r>
          </w:p>
        </w:tc>
      </w:tr>
      <w:tr w:rsidTr="00334D2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6F24D6">
            <w:pPr>
              <w:pStyle w:val="ListBullet"/>
              <w:rPr>
                <w:lang w:val="en-NZ"/>
              </w:rPr>
            </w:pPr>
            <w:r w:rsidRPr="006F24D6">
              <w:t>The evidence required to demonstrate competency in this unit must be relevant to an</w:t>
            </w:r>
            <w:r w:rsidRPr="006F24D6">
              <w:t>d satisfy all of the requirements of the elements and performance criteria of this unit</w:t>
            </w:r>
          </w:p>
        </w:tc>
      </w:tr>
      <w:tr w:rsidTr="00334D2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F24D6" w:rsidP="006F24D6">
            <w:pPr>
              <w:pStyle w:val="ListBullet"/>
            </w:pPr>
            <w:r w:rsidRPr="006F24D6">
              <w:t>Competency should be demonstrated on at least one occasion covering the scope of the unit of competence</w:t>
            </w:r>
          </w:p>
          <w:p w:rsidR="00000000" w:rsidRPr="006F24D6" w:rsidP="006F24D6">
            <w:pPr>
              <w:pStyle w:val="ListBullet"/>
            </w:pPr>
            <w:r w:rsidRPr="006F24D6">
              <w:t>Resources for assessment include:</w:t>
            </w:r>
          </w:p>
          <w:p w:rsidR="00000000" w:rsidRPr="006F24D6" w:rsidP="006F24D6">
            <w:pPr>
              <w:pStyle w:val="ListBullet2"/>
            </w:pPr>
            <w:r w:rsidRPr="006F24D6">
              <w:t>a range of relevant exercises, case studies and/or other simulated practical and knowledge assessment, and/or</w:t>
            </w:r>
          </w:p>
          <w:p w:rsidR="00000000" w:rsidRPr="006F24D6" w:rsidP="006F24D6">
            <w:pPr>
              <w:pStyle w:val="ListBullet2"/>
            </w:pPr>
            <w:r w:rsidRPr="006F24D6">
              <w:t>access to an appropriate range of relevant operational situations in the workplace</w:t>
            </w:r>
          </w:p>
          <w:p w:rsidR="00000000" w:rsidRPr="006F24D6" w:rsidP="006F24D6">
            <w:pPr>
              <w:pStyle w:val="ListBullet"/>
            </w:pPr>
            <w:r w:rsidRPr="006F24D6">
              <w:t xml:space="preserve">In both real and simulated </w:t>
            </w:r>
            <w:r w:rsidRPr="006F24D6">
              <w:t>environments, access is required to:</w:t>
            </w:r>
          </w:p>
          <w:p w:rsidR="00000000" w:rsidRPr="006F24D6" w:rsidP="006F24D6">
            <w:pPr>
              <w:pStyle w:val="ListBullet2"/>
            </w:pPr>
            <w:r w:rsidRPr="006F24D6">
              <w:t>relevant and appropriate materials and equipment, and</w:t>
            </w:r>
          </w:p>
          <w:p w:rsidR="00000000" w:rsidP="006F24D6">
            <w:pPr>
              <w:pStyle w:val="ListBullet2"/>
              <w:rPr>
                <w:lang w:val="en-NZ"/>
              </w:rPr>
            </w:pPr>
            <w:r w:rsidRPr="006F24D6">
              <w:t>applicable documentation including workplace procedures, regulations, codes of practice and operation manuals</w:t>
            </w:r>
          </w:p>
        </w:tc>
      </w:tr>
      <w:tr w:rsidTr="00334D2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F24D6" w:rsidP="006F24D6">
            <w:pPr>
              <w:pStyle w:val="ListBullet"/>
            </w:pPr>
            <w:r w:rsidRPr="006F24D6">
              <w:t>Assessment of this unit must be undertaken by a registered training organisation</w:t>
            </w:r>
          </w:p>
          <w:p w:rsidR="00000000" w:rsidRPr="006F24D6" w:rsidP="006F24D6">
            <w:pPr>
              <w:pStyle w:val="ListBullet"/>
            </w:pPr>
            <w:r w:rsidRPr="006F24D6">
              <w:t>As a minimum, assessment of knowledge must be conducted through appropriate written/oral tests</w:t>
            </w:r>
          </w:p>
          <w:p w:rsidR="00000000" w:rsidRPr="006F24D6" w:rsidP="006F24D6">
            <w:pPr>
              <w:pStyle w:val="ListBullet"/>
            </w:pPr>
            <w:r w:rsidRPr="006F24D6">
              <w:t>Practical assessment must occur:</w:t>
            </w:r>
          </w:p>
          <w:p w:rsidR="00000000" w:rsidRPr="006F24D6" w:rsidP="006F24D6">
            <w:pPr>
              <w:pStyle w:val="ListBullet2"/>
            </w:pPr>
            <w:r w:rsidRPr="006F24D6">
              <w:t>through activities in an appropriately simulated environment, and/or</w:t>
            </w:r>
          </w:p>
          <w:p w:rsidR="00000000" w:rsidRPr="006F24D6" w:rsidP="006F24D6">
            <w:pPr>
              <w:pStyle w:val="ListBullet2"/>
            </w:pPr>
            <w:r w:rsidRPr="006F24D6">
              <w:t>in an appropriate range of situations in the workplace</w:t>
            </w:r>
          </w:p>
        </w:tc>
      </w:tr>
    </w:tbl>
    <w:p w:rsidR="00334D2C" w:rsidP="006F24D6">
      <w:pPr>
        <w:pStyle w:val="BodyText"/>
      </w:pPr>
    </w:p>
    <w:p w:rsidR="00334D2C" w:rsidP="006F24D6">
      <w:pPr>
        <w:pStyle w:val="BodyText"/>
      </w:pPr>
    </w:p>
    <w:p w:rsidR="00000000" w:rsidRPr="006F24D6" w:rsidP="006F24D6">
      <w:pPr>
        <w:pStyle w:val="Heading1"/>
      </w:pPr>
      <w:bookmarkStart w:id="11" w:name="O_255102"/>
      <w:bookmarkEnd w:id="11"/>
      <w:r w:rsidRPr="006F24D6">
        <w:t>Range Statement</w:t>
      </w:r>
    </w:p>
    <w:tbl>
      <w:tblPr>
        <w:tblW w:w="9640" w:type="dxa"/>
        <w:tblLayout w:type="fixed"/>
        <w:tblCellMar>
          <w:left w:w="62" w:type="dxa"/>
          <w:right w:w="62" w:type="dxa"/>
        </w:tblCellMar>
        <w:tblLook w:val="0000"/>
      </w:tblPr>
      <w:tblGrid>
        <w:gridCol w:w="3486"/>
        <w:gridCol w:w="6154"/>
      </w:tblGrid>
      <w:tr w:rsidTr="00334D2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RANGE STATEMENT</w:t>
            </w:r>
            <w:r w:rsidRPr="006F24D6">
              <w:t xml:space="preserve"> </w:t>
            </w:r>
          </w:p>
        </w:tc>
      </w:tr>
      <w:tr w:rsidTr="00334D2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t>The range statement relates to the unit of competency as a whole. It allows for different work environments and situations that may affect performance.</w:t>
            </w:r>
          </w:p>
        </w:tc>
      </w:tr>
      <w:tr w:rsidTr="00334D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t>Operating environment may include:</w:t>
            </w:r>
          </w:p>
        </w:tc>
        <w:tc>
          <w:tcPr>
            <w:tcW w:w="6154" w:type="dxa"/>
            <w:tcBorders>
              <w:top w:val="nil"/>
              <w:left w:val="nil"/>
              <w:bottom w:val="nil"/>
              <w:right w:val="nil"/>
            </w:tcBorders>
            <w:tcMar>
              <w:top w:w="0" w:type="dxa"/>
              <w:left w:w="62" w:type="dxa"/>
              <w:bottom w:w="0" w:type="dxa"/>
              <w:right w:w="62" w:type="dxa"/>
            </w:tcMar>
          </w:tcPr>
          <w:p w:rsidR="00000000" w:rsidRPr="006F24D6" w:rsidP="006F24D6">
            <w:pPr>
              <w:pStyle w:val="ListBullet"/>
            </w:pPr>
            <w:r w:rsidRPr="006F24D6">
              <w:t>geographical area of operation</w:t>
            </w:r>
          </w:p>
          <w:p w:rsidR="00000000" w:rsidRPr="006F24D6" w:rsidP="006F24D6">
            <w:pPr>
              <w:pStyle w:val="ListBullet"/>
            </w:pPr>
            <w:r w:rsidRPr="006F24D6">
              <w:t>climate</w:t>
            </w:r>
          </w:p>
          <w:p w:rsidR="00000000" w:rsidRPr="006F24D6" w:rsidP="006F24D6">
            <w:pPr>
              <w:pStyle w:val="ListBullet"/>
            </w:pPr>
            <w:r w:rsidRPr="006F24D6">
              <w:t>local population</w:t>
            </w:r>
          </w:p>
          <w:p w:rsidR="00000000" w:rsidRPr="006F24D6" w:rsidP="006F24D6">
            <w:pPr>
              <w:pStyle w:val="ListBullet"/>
            </w:pPr>
            <w:r w:rsidRPr="006F24D6">
              <w:t>areas of interest</w:t>
            </w:r>
          </w:p>
          <w:p w:rsidR="00000000" w:rsidRPr="006F24D6" w:rsidP="006F24D6">
            <w:pPr>
              <w:pStyle w:val="ListBullet"/>
            </w:pPr>
            <w:r w:rsidRPr="006F24D6">
              <w:t>the terrain over which logistic capabilities must operate</w:t>
            </w:r>
          </w:p>
          <w:p w:rsidR="00000000" w:rsidRPr="006F24D6" w:rsidP="006F24D6">
            <w:pPr>
              <w:pStyle w:val="ListBullet"/>
            </w:pPr>
            <w:r w:rsidRPr="006F24D6">
              <w:t>availability of local resources</w:t>
            </w:r>
          </w:p>
          <w:p w:rsidR="00000000" w:rsidRPr="006F24D6" w:rsidP="006F24D6">
            <w:pPr>
              <w:pStyle w:val="ListBullet"/>
            </w:pPr>
            <w:r w:rsidRPr="006F24D6">
              <w:t>restricted terrain</w:t>
            </w:r>
          </w:p>
          <w:p w:rsidR="00000000" w:rsidP="006F24D6">
            <w:pPr>
              <w:pStyle w:val="ListBullet"/>
              <w:rPr>
                <w:lang w:val="en-NZ"/>
              </w:rPr>
            </w:pPr>
            <w:r w:rsidRPr="006F24D6">
              <w:t>movement corridors and routes</w:t>
            </w:r>
          </w:p>
        </w:tc>
      </w:tr>
      <w:tr w:rsidTr="00334D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t>Infrastructure may include:</w:t>
            </w:r>
          </w:p>
        </w:tc>
        <w:tc>
          <w:tcPr>
            <w:tcW w:w="6154" w:type="dxa"/>
            <w:tcBorders>
              <w:top w:val="nil"/>
              <w:left w:val="nil"/>
              <w:bottom w:val="nil"/>
              <w:right w:val="nil"/>
            </w:tcBorders>
            <w:tcMar>
              <w:top w:w="0" w:type="dxa"/>
              <w:left w:w="62" w:type="dxa"/>
              <w:bottom w:w="0" w:type="dxa"/>
              <w:right w:w="62" w:type="dxa"/>
            </w:tcMar>
          </w:tcPr>
          <w:p w:rsidR="00000000" w:rsidRPr="006F24D6" w:rsidP="006F24D6">
            <w:pPr>
              <w:pStyle w:val="ListBullet"/>
            </w:pPr>
            <w:r w:rsidRPr="006F24D6">
              <w:t>bridges</w:t>
            </w:r>
          </w:p>
          <w:p w:rsidR="00000000" w:rsidRPr="006F24D6" w:rsidP="006F24D6">
            <w:pPr>
              <w:pStyle w:val="ListBullet"/>
            </w:pPr>
            <w:r w:rsidRPr="006F24D6">
              <w:t>roads</w:t>
            </w:r>
          </w:p>
          <w:p w:rsidR="00000000" w:rsidRPr="006F24D6" w:rsidP="006F24D6">
            <w:pPr>
              <w:pStyle w:val="ListBullet"/>
            </w:pPr>
            <w:r w:rsidRPr="006F24D6">
              <w:t>buildings/warehouses</w:t>
            </w:r>
          </w:p>
          <w:p w:rsidR="00000000" w:rsidRPr="006F24D6" w:rsidP="006F24D6">
            <w:pPr>
              <w:pStyle w:val="ListBullet"/>
            </w:pPr>
            <w:r w:rsidRPr="006F24D6">
              <w:t>communications infrastructure</w:t>
            </w:r>
          </w:p>
          <w:p w:rsidR="00000000" w:rsidRPr="006F24D6" w:rsidP="006F24D6">
            <w:pPr>
              <w:pStyle w:val="ListBullet"/>
            </w:pPr>
            <w:r w:rsidRPr="006F24D6">
              <w:t>port</w:t>
            </w:r>
            <w:r w:rsidRPr="006F24D6">
              <w:t>s</w:t>
            </w:r>
          </w:p>
          <w:p w:rsidR="00000000" w:rsidRPr="006F24D6" w:rsidP="006F24D6">
            <w:pPr>
              <w:pStyle w:val="ListBullet"/>
            </w:pPr>
            <w:r w:rsidRPr="006F24D6">
              <w:t>loading facilities</w:t>
            </w:r>
          </w:p>
          <w:p w:rsidR="00000000" w:rsidRPr="006F24D6" w:rsidP="006F24D6">
            <w:pPr>
              <w:pStyle w:val="ListBullet"/>
            </w:pPr>
            <w:r w:rsidRPr="006F24D6">
              <w:t>water supply and production facilities</w:t>
            </w:r>
          </w:p>
          <w:p w:rsidR="00000000" w:rsidRPr="006F24D6" w:rsidP="006F24D6">
            <w:pPr>
              <w:pStyle w:val="ListBullet"/>
            </w:pPr>
            <w:r w:rsidRPr="006F24D6">
              <w:t>fuel storage and production facilities</w:t>
            </w:r>
          </w:p>
          <w:p w:rsidR="00000000" w:rsidRPr="006F24D6" w:rsidP="006F24D6">
            <w:pPr>
              <w:pStyle w:val="ListBullet"/>
            </w:pPr>
            <w:r w:rsidRPr="006F24D6">
              <w:t>refrigeration</w:t>
            </w:r>
          </w:p>
          <w:p w:rsidR="00000000" w:rsidRPr="006F24D6" w:rsidP="006F24D6">
            <w:pPr>
              <w:pStyle w:val="ListBullet"/>
            </w:pPr>
            <w:r w:rsidRPr="006F24D6">
              <w:t>hard-standing</w:t>
            </w:r>
          </w:p>
          <w:p w:rsidR="00000000" w:rsidRPr="006F24D6" w:rsidP="006F24D6">
            <w:pPr>
              <w:pStyle w:val="ListBullet"/>
            </w:pPr>
            <w:r w:rsidRPr="006F24D6">
              <w:t>power stations and nodes</w:t>
            </w:r>
          </w:p>
          <w:p w:rsidR="00000000" w:rsidRPr="006F24D6" w:rsidP="006F24D6">
            <w:pPr>
              <w:pStyle w:val="ListBullet"/>
            </w:pPr>
            <w:r w:rsidRPr="006F24D6">
              <w:t>health facilities</w:t>
            </w:r>
          </w:p>
          <w:p w:rsidR="00000000" w:rsidP="006F24D6">
            <w:pPr>
              <w:pStyle w:val="ListBullet"/>
              <w:rPr>
                <w:lang w:val="en-NZ"/>
              </w:rPr>
            </w:pPr>
            <w:r w:rsidRPr="006F24D6">
              <w:t>vehicles/trains/airplanes</w:t>
            </w:r>
          </w:p>
        </w:tc>
      </w:tr>
      <w:tr w:rsidTr="00334D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t>Risks may include:</w:t>
            </w:r>
          </w:p>
        </w:tc>
        <w:tc>
          <w:tcPr>
            <w:tcW w:w="6154" w:type="dxa"/>
            <w:tcBorders>
              <w:top w:val="nil"/>
              <w:left w:val="nil"/>
              <w:bottom w:val="nil"/>
              <w:right w:val="nil"/>
            </w:tcBorders>
            <w:tcMar>
              <w:top w:w="0" w:type="dxa"/>
              <w:left w:w="62" w:type="dxa"/>
              <w:bottom w:w="0" w:type="dxa"/>
              <w:right w:w="62" w:type="dxa"/>
            </w:tcMar>
          </w:tcPr>
          <w:p w:rsidR="00000000" w:rsidRPr="006F24D6" w:rsidP="006F24D6">
            <w:pPr>
              <w:pStyle w:val="ListBullet"/>
            </w:pPr>
            <w:r w:rsidRPr="006F24D6">
              <w:t>environmental threats</w:t>
            </w:r>
          </w:p>
          <w:p w:rsidR="00000000" w:rsidRPr="006F24D6" w:rsidP="006F24D6">
            <w:pPr>
              <w:pStyle w:val="ListBullet"/>
            </w:pPr>
            <w:r w:rsidRPr="006F24D6">
              <w:t>operational threats</w:t>
            </w:r>
          </w:p>
          <w:p w:rsidR="00000000" w:rsidRPr="006F24D6" w:rsidP="006F24D6">
            <w:pPr>
              <w:pStyle w:val="ListBullet"/>
            </w:pPr>
            <w:r w:rsidRPr="006F24D6">
              <w:t>technical threats</w:t>
            </w:r>
          </w:p>
          <w:p w:rsidR="00000000" w:rsidP="006F24D6">
            <w:pPr>
              <w:pStyle w:val="ListBullet"/>
              <w:rPr>
                <w:lang w:val="en-NZ"/>
              </w:rPr>
            </w:pPr>
            <w:r w:rsidRPr="006F24D6">
              <w:t>health threats</w:t>
            </w:r>
          </w:p>
        </w:tc>
      </w:tr>
      <w:tr w:rsidTr="00334D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t>Specialist logistic support requirements may include:</w:t>
            </w:r>
          </w:p>
        </w:tc>
        <w:tc>
          <w:tcPr>
            <w:tcW w:w="6154" w:type="dxa"/>
            <w:tcBorders>
              <w:top w:val="nil"/>
              <w:left w:val="nil"/>
              <w:bottom w:val="nil"/>
              <w:right w:val="nil"/>
            </w:tcBorders>
            <w:tcMar>
              <w:top w:w="0" w:type="dxa"/>
              <w:left w:w="62" w:type="dxa"/>
              <w:bottom w:w="0" w:type="dxa"/>
              <w:right w:w="62" w:type="dxa"/>
            </w:tcMar>
          </w:tcPr>
          <w:p w:rsidR="00000000" w:rsidRPr="006F24D6" w:rsidP="006F24D6">
            <w:pPr>
              <w:pStyle w:val="ListBullet"/>
            </w:pPr>
            <w:r w:rsidRPr="006F24D6">
              <w:t>health support</w:t>
            </w:r>
          </w:p>
          <w:p w:rsidR="00000000" w:rsidRPr="006F24D6" w:rsidP="006F24D6">
            <w:pPr>
              <w:pStyle w:val="ListBullet"/>
            </w:pPr>
            <w:r w:rsidRPr="006F24D6">
              <w:t>catering support</w:t>
            </w:r>
          </w:p>
          <w:p w:rsidR="00000000" w:rsidRPr="006F24D6" w:rsidP="006F24D6">
            <w:pPr>
              <w:pStyle w:val="ListBullet"/>
            </w:pPr>
            <w:r w:rsidRPr="006F24D6">
              <w:t>transport support</w:t>
            </w:r>
          </w:p>
          <w:p w:rsidR="00000000" w:rsidRPr="006F24D6" w:rsidP="006F24D6">
            <w:pPr>
              <w:pStyle w:val="ListBullet"/>
            </w:pPr>
            <w:r w:rsidRPr="006F24D6">
              <w:t>maintenance support</w:t>
            </w:r>
          </w:p>
          <w:p w:rsidR="00000000" w:rsidP="006F24D6">
            <w:pPr>
              <w:pStyle w:val="ListBullet"/>
              <w:rPr>
                <w:lang w:val="en-NZ"/>
              </w:rPr>
            </w:pPr>
            <w:r w:rsidRPr="006F24D6">
              <w:t>supply support</w:t>
            </w:r>
          </w:p>
        </w:tc>
      </w:tr>
      <w:tr w:rsidTr="00334D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t>Logistic capabilities may include:</w:t>
            </w:r>
          </w:p>
        </w:tc>
        <w:tc>
          <w:tcPr>
            <w:tcW w:w="6154" w:type="dxa"/>
            <w:tcBorders>
              <w:top w:val="nil"/>
              <w:left w:val="nil"/>
              <w:bottom w:val="nil"/>
              <w:right w:val="nil"/>
            </w:tcBorders>
            <w:tcMar>
              <w:top w:w="0" w:type="dxa"/>
              <w:left w:w="62" w:type="dxa"/>
              <w:bottom w:w="0" w:type="dxa"/>
              <w:right w:w="62" w:type="dxa"/>
            </w:tcMar>
          </w:tcPr>
          <w:p w:rsidR="00000000" w:rsidRPr="006F24D6" w:rsidP="006F24D6">
            <w:pPr>
              <w:pStyle w:val="ListBullet"/>
            </w:pPr>
            <w:r w:rsidRPr="006F24D6">
              <w:t>health elements such as:</w:t>
            </w:r>
          </w:p>
          <w:p w:rsidR="00000000" w:rsidRPr="006F24D6" w:rsidP="006F24D6">
            <w:pPr>
              <w:pStyle w:val="ListBullet2"/>
            </w:pPr>
            <w:r w:rsidRPr="006F24D6">
              <w:t>dental</w:t>
            </w:r>
          </w:p>
          <w:p w:rsidR="00000000" w:rsidRPr="006F24D6" w:rsidP="006F24D6">
            <w:pPr>
              <w:pStyle w:val="ListBullet2"/>
            </w:pPr>
            <w:r w:rsidRPr="006F24D6">
              <w:t>environmental health</w:t>
            </w:r>
          </w:p>
          <w:p w:rsidR="00000000" w:rsidRPr="006F24D6" w:rsidP="006F24D6">
            <w:pPr>
              <w:pStyle w:val="ListBullet2"/>
            </w:pPr>
            <w:r w:rsidRPr="006F24D6">
              <w:t>low/medium/high dependency nursing</w:t>
            </w:r>
          </w:p>
          <w:p w:rsidR="00000000" w:rsidRPr="006F24D6" w:rsidP="006F24D6">
            <w:pPr>
              <w:pStyle w:val="ListBullet2"/>
            </w:pPr>
            <w:r w:rsidRPr="006F24D6">
              <w:t>primary health care</w:t>
            </w:r>
          </w:p>
          <w:p w:rsidR="00000000" w:rsidRPr="006F24D6" w:rsidP="006F24D6">
            <w:pPr>
              <w:pStyle w:val="ListBullet2"/>
            </w:pPr>
            <w:r w:rsidRPr="006F24D6">
              <w:t>rehabilitation</w:t>
            </w:r>
          </w:p>
          <w:p w:rsidR="00000000" w:rsidRPr="006F24D6" w:rsidP="006F24D6">
            <w:pPr>
              <w:pStyle w:val="ListBullet2"/>
            </w:pPr>
            <w:r w:rsidRPr="006F24D6">
              <w:t>resuscitation</w:t>
            </w:r>
          </w:p>
          <w:p w:rsidR="00000000" w:rsidRPr="006F24D6" w:rsidP="006F24D6">
            <w:pPr>
              <w:pStyle w:val="ListBullet2"/>
            </w:pPr>
            <w:r w:rsidRPr="006F24D6">
              <w:t>surgical</w:t>
            </w:r>
          </w:p>
          <w:p w:rsidR="00000000" w:rsidRPr="006F24D6" w:rsidP="006F24D6">
            <w:pPr>
              <w:pStyle w:val="ListBullet2"/>
            </w:pPr>
            <w:r w:rsidRPr="006F24D6">
              <w:t>laboratory</w:t>
            </w:r>
          </w:p>
          <w:p w:rsidR="00000000" w:rsidRPr="006F24D6" w:rsidP="006F24D6">
            <w:pPr>
              <w:pStyle w:val="ListBullet2"/>
            </w:pPr>
            <w:r w:rsidRPr="006F24D6">
              <w:t>medical imaging</w:t>
            </w:r>
          </w:p>
          <w:p w:rsidR="00000000" w:rsidRPr="006F24D6" w:rsidP="006F24D6">
            <w:pPr>
              <w:pStyle w:val="ListBullet2"/>
            </w:pPr>
            <w:r w:rsidRPr="006F24D6">
              <w:t>road ambulance evacuation</w:t>
            </w:r>
          </w:p>
          <w:p w:rsidR="00000000" w:rsidRPr="006F24D6" w:rsidP="006F24D6">
            <w:pPr>
              <w:pStyle w:val="ListBullet2"/>
            </w:pPr>
            <w:r w:rsidRPr="006F24D6">
              <w:t>aeromedical evacuation</w:t>
            </w:r>
          </w:p>
          <w:p w:rsidR="00000000" w:rsidRPr="006F24D6" w:rsidP="006F24D6">
            <w:pPr>
              <w:pStyle w:val="ListBullet2"/>
            </w:pPr>
            <w:r w:rsidRPr="006F24D6">
              <w:t>psych support</w:t>
            </w:r>
          </w:p>
          <w:p w:rsidR="00000000" w:rsidRPr="006F24D6" w:rsidP="006F24D6">
            <w:pPr>
              <w:pStyle w:val="ListBullet2"/>
            </w:pPr>
            <w:r w:rsidRPr="006F24D6">
              <w:t>mortuary</w:t>
            </w:r>
          </w:p>
          <w:p w:rsidR="00000000" w:rsidRPr="006F24D6" w:rsidP="006F24D6">
            <w:pPr>
              <w:pStyle w:val="ListBullet"/>
            </w:pPr>
            <w:r w:rsidRPr="006F24D6">
              <w:t>catering elements such as:</w:t>
            </w:r>
          </w:p>
          <w:p w:rsidR="00000000" w:rsidRPr="006F24D6" w:rsidP="006F24D6">
            <w:pPr>
              <w:pStyle w:val="ListBullet2"/>
            </w:pPr>
            <w:r w:rsidRPr="006F24D6">
              <w:t>permanent kitchen</w:t>
            </w:r>
          </w:p>
          <w:p w:rsidR="00000000" w:rsidRPr="006F24D6" w:rsidP="006F24D6">
            <w:pPr>
              <w:pStyle w:val="ListBullet2"/>
            </w:pPr>
            <w:r w:rsidRPr="006F24D6">
              <w:t>semi-permanent kitchen</w:t>
            </w:r>
          </w:p>
          <w:p w:rsidR="00000000" w:rsidRPr="006F24D6" w:rsidP="006F24D6">
            <w:pPr>
              <w:pStyle w:val="ListBullet2"/>
            </w:pPr>
            <w:r w:rsidRPr="006F24D6">
              <w:t>satellite kitchen</w:t>
            </w:r>
          </w:p>
          <w:p w:rsidR="00000000" w:rsidRPr="006F24D6" w:rsidP="006F24D6">
            <w:pPr>
              <w:pStyle w:val="ListBullet"/>
            </w:pPr>
            <w:r w:rsidRPr="006F24D6">
              <w:t>transport elements such as:</w:t>
            </w:r>
          </w:p>
          <w:p w:rsidR="00000000" w:rsidRPr="006F24D6" w:rsidP="006F24D6">
            <w:pPr>
              <w:pStyle w:val="ListBullet2"/>
            </w:pPr>
            <w:r w:rsidRPr="006F24D6">
              <w:t>road transport</w:t>
            </w:r>
          </w:p>
          <w:p w:rsidR="00000000" w:rsidRPr="006F24D6" w:rsidP="006F24D6">
            <w:pPr>
              <w:pStyle w:val="ListBullet2"/>
            </w:pPr>
            <w:r w:rsidRPr="006F24D6">
              <w:t>water transport</w:t>
            </w:r>
          </w:p>
          <w:p w:rsidR="00000000" w:rsidRPr="006F24D6" w:rsidP="006F24D6">
            <w:pPr>
              <w:pStyle w:val="ListBullet2"/>
            </w:pPr>
            <w:r w:rsidRPr="006F24D6">
              <w:t>air despatch</w:t>
            </w:r>
          </w:p>
          <w:p w:rsidR="00000000" w:rsidRPr="006F24D6" w:rsidP="006F24D6">
            <w:pPr>
              <w:pStyle w:val="ListBullet2"/>
            </w:pPr>
            <w:r w:rsidRPr="006F24D6">
              <w:t>terminal ops</w:t>
            </w:r>
          </w:p>
          <w:p w:rsidR="00000000" w:rsidRPr="006F24D6" w:rsidP="006F24D6">
            <w:pPr>
              <w:pStyle w:val="ListBullet2"/>
            </w:pPr>
            <w:r w:rsidRPr="006F24D6">
              <w:t>movements control</w:t>
            </w:r>
          </w:p>
          <w:p w:rsidR="00000000" w:rsidRPr="006F24D6" w:rsidP="006F24D6">
            <w:pPr>
              <w:pStyle w:val="ListBullet2"/>
            </w:pPr>
            <w:r w:rsidRPr="006F24D6">
              <w:t>postal services</w:t>
            </w:r>
          </w:p>
          <w:p w:rsidR="00000000" w:rsidRPr="006F24D6" w:rsidP="006F24D6">
            <w:pPr>
              <w:pStyle w:val="ListBullet"/>
            </w:pPr>
            <w:r w:rsidRPr="006F24D6">
              <w:t>supply elements such as:</w:t>
            </w:r>
          </w:p>
          <w:p w:rsidR="00000000" w:rsidRPr="006F24D6" w:rsidP="006F24D6">
            <w:pPr>
              <w:pStyle w:val="ListBullet2"/>
            </w:pPr>
            <w:r w:rsidRPr="006F24D6">
              <w:t>procurement</w:t>
            </w:r>
          </w:p>
          <w:p w:rsidR="00000000" w:rsidRPr="006F24D6" w:rsidP="006F24D6">
            <w:pPr>
              <w:pStyle w:val="ListBullet2"/>
            </w:pPr>
            <w:r w:rsidRPr="006F24D6">
              <w:t>provisioning</w:t>
            </w:r>
          </w:p>
          <w:p w:rsidR="00000000" w:rsidRPr="006F24D6" w:rsidP="006F24D6">
            <w:pPr>
              <w:pStyle w:val="ListBullet2"/>
            </w:pPr>
            <w:r w:rsidRPr="006F24D6">
              <w:t>warehousing</w:t>
            </w:r>
          </w:p>
          <w:p w:rsidR="00000000" w:rsidRPr="006F24D6" w:rsidP="006F24D6">
            <w:pPr>
              <w:pStyle w:val="ListBullet2"/>
            </w:pPr>
            <w:r w:rsidRPr="006F24D6">
              <w:t>supply control</w:t>
            </w:r>
          </w:p>
          <w:p w:rsidR="00000000" w:rsidP="006F24D6">
            <w:pPr>
              <w:pStyle w:val="ListBullet2"/>
              <w:rPr>
                <w:lang w:val="en-NZ"/>
              </w:rPr>
            </w:pPr>
            <w:r w:rsidRPr="006F24D6">
              <w:t>return, salvage and disposal</w:t>
            </w:r>
          </w:p>
        </w:tc>
      </w:tr>
      <w:tr w:rsidTr="00334D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t>Logistic support plans may include:</w:t>
            </w:r>
          </w:p>
        </w:tc>
        <w:tc>
          <w:tcPr>
            <w:tcW w:w="6154" w:type="dxa"/>
            <w:tcBorders>
              <w:top w:val="nil"/>
              <w:left w:val="nil"/>
              <w:bottom w:val="nil"/>
              <w:right w:val="nil"/>
            </w:tcBorders>
            <w:tcMar>
              <w:top w:w="0" w:type="dxa"/>
              <w:left w:w="62" w:type="dxa"/>
              <w:bottom w:w="0" w:type="dxa"/>
              <w:right w:w="62" w:type="dxa"/>
            </w:tcMar>
          </w:tcPr>
          <w:p w:rsidR="00000000" w:rsidRPr="006F24D6" w:rsidP="006F24D6">
            <w:pPr>
              <w:pStyle w:val="ListBullet"/>
            </w:pPr>
            <w:r w:rsidRPr="006F24D6">
              <w:t>outline of the current situation including information on the observed environmental factors, infrastructure and threats within the operating environment</w:t>
            </w:r>
          </w:p>
          <w:p w:rsidR="00000000" w:rsidRPr="006F24D6" w:rsidP="006F24D6">
            <w:pPr>
              <w:pStyle w:val="ListBullet"/>
            </w:pPr>
            <w:r w:rsidRPr="006F24D6">
              <w:t>mission or objective statement including an explanation of the purpose for the logistic support, the method it will be achieved by and the endstate which will make the achievement of the mission</w:t>
            </w:r>
          </w:p>
          <w:p w:rsidR="00000000" w:rsidRPr="006F24D6" w:rsidP="006F24D6">
            <w:pPr>
              <w:pStyle w:val="ListBullet"/>
            </w:pPr>
            <w:r w:rsidRPr="006F24D6">
              <w:t>outline of the method of execution including groupings and ta</w:t>
            </w:r>
            <w:r w:rsidRPr="006F24D6">
              <w:t>sks, key events and timings, sequencing, integration, other organisation, coordination, etc.</w:t>
            </w:r>
          </w:p>
          <w:p w:rsidR="00000000" w:rsidRPr="006F24D6" w:rsidP="006F24D6">
            <w:pPr>
              <w:pStyle w:val="ListBullet"/>
            </w:pPr>
            <w:r w:rsidRPr="006F24D6">
              <w:t>the administrative and logistic aspects of the plan including rations, fuel, water, personnel issues, transportation, maintenance, recovery, health care, etc.</w:t>
            </w:r>
          </w:p>
          <w:p w:rsidR="00000000" w:rsidRPr="006F24D6" w:rsidP="006F24D6">
            <w:pPr>
              <w:pStyle w:val="ListBullet"/>
            </w:pPr>
            <w:r w:rsidRPr="006F24D6">
              <w:t xml:space="preserve">the </w:t>
            </w:r>
            <w:r w:rsidRPr="006F24D6">
              <w:t>command and control arrangements, including appointments, and issues relating to technical vs operational responsibilities</w:t>
            </w:r>
          </w:p>
          <w:p w:rsidR="00000000" w:rsidRPr="006F24D6" w:rsidP="006F24D6">
            <w:pPr>
              <w:pStyle w:val="ListBullet"/>
            </w:pPr>
            <w:r w:rsidRPr="006F24D6">
              <w:t>the communications and information system arrangements including methods to communicate, specified language, schedules, support agenc</w:t>
            </w:r>
            <w:r w:rsidRPr="006F24D6">
              <w:t>ies, hardware/software, training, etc.</w:t>
            </w:r>
          </w:p>
          <w:p w:rsidR="00000000" w:rsidRPr="006F24D6" w:rsidP="006F24D6">
            <w:pPr>
              <w:pStyle w:val="ListBullet"/>
            </w:pPr>
            <w:r w:rsidRPr="006F24D6">
              <w:t>contained within the logistic support plan may be a number of additional specific plans such as the:</w:t>
            </w:r>
          </w:p>
          <w:p w:rsidR="00000000" w:rsidRPr="006F24D6" w:rsidP="006F24D6">
            <w:pPr>
              <w:pStyle w:val="ListBullet2"/>
            </w:pPr>
            <w:r w:rsidRPr="006F24D6">
              <w:t>health support plan</w:t>
            </w:r>
          </w:p>
          <w:p w:rsidR="00000000" w:rsidRPr="006F24D6" w:rsidP="006F24D6">
            <w:pPr>
              <w:pStyle w:val="ListBullet2"/>
            </w:pPr>
            <w:r w:rsidRPr="006F24D6">
              <w:t>distribution support plan</w:t>
            </w:r>
          </w:p>
          <w:p w:rsidR="00000000" w:rsidRPr="006F24D6" w:rsidP="006F24D6">
            <w:pPr>
              <w:pStyle w:val="ListBullet2"/>
            </w:pPr>
            <w:r w:rsidRPr="006F24D6">
              <w:t>maintenance support plan</w:t>
            </w:r>
          </w:p>
        </w:tc>
      </w:tr>
    </w:tbl>
    <w:p w:rsidR="00334D2C" w:rsidP="006F24D6">
      <w:pPr>
        <w:pStyle w:val="BodyText"/>
      </w:pPr>
    </w:p>
    <w:p w:rsidR="00334D2C" w:rsidP="006F24D6">
      <w:pPr>
        <w:pStyle w:val="BodyText"/>
      </w:pPr>
    </w:p>
    <w:p w:rsidR="00000000" w:rsidRPr="006F24D6" w:rsidP="006F24D6">
      <w:pPr>
        <w:pStyle w:val="Heading1"/>
      </w:pPr>
      <w:bookmarkStart w:id="12" w:name="O_296115"/>
      <w:bookmarkEnd w:id="12"/>
      <w:r w:rsidRPr="006F24D6">
        <w:t>Unit Sector(s)</w:t>
      </w:r>
    </w:p>
    <w:p w:rsidR="00000000" w:rsidRPr="006F24D6" w:rsidP="006F24D6">
      <w:pPr>
        <w:pStyle w:val="BodyText"/>
      </w:pPr>
      <w:r w:rsidRPr="006F24D6">
        <w:t>Not Applicable</w:t>
      </w:r>
    </w:p>
    <w:p w:rsidR="00000000" w:rsidRPr="006F24D6" w:rsidP="006F24D6">
      <w:pPr>
        <w:pStyle w:val="AllowPageBreak"/>
      </w:pPr>
    </w:p>
    <w:p w:rsidR="00000000" w:rsidRPr="006F24D6" w:rsidP="006F24D6">
      <w:pPr>
        <w:pStyle w:val="Heading1"/>
      </w:pPr>
      <w:bookmarkStart w:id="13" w:name="O_224749"/>
      <w:bookmarkEnd w:id="13"/>
      <w:r w:rsidRPr="006F24D6">
        <w:t>Competency Field</w:t>
      </w:r>
    </w:p>
    <w:tbl>
      <w:tblPr>
        <w:tblW w:w="9640" w:type="dxa"/>
        <w:tblLayout w:type="fixed"/>
        <w:tblCellMar>
          <w:left w:w="62" w:type="dxa"/>
          <w:right w:w="62" w:type="dxa"/>
        </w:tblCellMar>
        <w:tblLook w:val="0000"/>
      </w:tblPr>
      <w:tblGrid>
        <w:gridCol w:w="2978"/>
        <w:gridCol w:w="6662"/>
      </w:tblGrid>
      <w:tr w:rsidTr="00334D2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24D6">
            <w:pPr>
              <w:pStyle w:val="BodyText"/>
              <w:rPr>
                <w:lang w:val="en-NZ"/>
              </w:rPr>
            </w:pPr>
            <w:r w:rsidRPr="006F24D6">
              <w:rPr>
                <w:rStyle w:val="SpecialBold"/>
              </w:rPr>
              <w:t>Competency Field</w:t>
            </w:r>
            <w:r w:rsidRPr="006F24D6">
              <w:t xml:space="preserve"> </w:t>
            </w:r>
          </w:p>
        </w:tc>
        <w:tc>
          <w:tcPr>
            <w:tcW w:w="6662" w:type="dxa"/>
            <w:tcBorders>
              <w:top w:val="nil"/>
              <w:left w:val="nil"/>
              <w:bottom w:val="nil"/>
              <w:right w:val="nil"/>
            </w:tcBorders>
            <w:tcMar>
              <w:top w:w="0" w:type="dxa"/>
              <w:left w:w="62" w:type="dxa"/>
              <w:bottom w:w="0" w:type="dxa"/>
              <w:right w:w="62" w:type="dxa"/>
            </w:tcMar>
          </w:tcPr>
          <w:p w:rsidR="00000000" w:rsidRPr="006F24D6" w:rsidP="006F24D6">
            <w:pPr>
              <w:pStyle w:val="BodyText"/>
            </w:pPr>
            <w:r w:rsidRPr="006F24D6">
              <w:t>X - Logistics</w:t>
            </w:r>
          </w:p>
        </w:tc>
      </w:tr>
    </w:tbl>
    <w:p w:rsidR="00334D2C" w:rsidP="006F24D6">
      <w:pPr>
        <w:pStyle w:val="BodyText"/>
      </w:pPr>
    </w:p>
    <w:p w:rsidR="00334D2C" w:rsidP="006F24D6">
      <w:pPr>
        <w:pStyle w:val="BodyText"/>
      </w:pPr>
    </w:p>
    <w:p w:rsidR="00000000" w:rsidRPr="006F24D6" w:rsidP="006F24D6"/>
    <w:sectPr w:rsidSect="006F2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D2C" w:rsidP="00334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2C" w:rsidP="006F2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4D2C" w:rsidP="006F24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34D2C" w:rsidP="006F24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D2C" w:rsidP="00334D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2C" w:rsidP="006F24D6">
    <w:pPr>
      <w:pStyle w:val="Header"/>
      <w:framePr w:wrap="around"/>
    </w:pPr>
    <w:r>
      <w:fldChar w:fldCharType="begin"/>
    </w:r>
    <w:r>
      <w:instrText xml:space="preserve"> TITLE   \* MERGEFORMAT </w:instrText>
    </w:r>
    <w:r>
      <w:fldChar w:fldCharType="separate"/>
    </w:r>
    <w:r>
      <w:t>TLIX6046A Plan deployed logistic support for significant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4D2C" w:rsidP="006F24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0C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CE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E6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4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24D6"/>
    <w:pPr>
      <w:spacing w:before="360" w:after="60"/>
      <w:outlineLvl w:val="0"/>
    </w:pPr>
    <w:rPr>
      <w:sz w:val="32"/>
    </w:rPr>
  </w:style>
  <w:style w:type="paragraph" w:styleId="Heading2">
    <w:name w:val="heading 2"/>
    <w:basedOn w:val="HeadingBase"/>
    <w:next w:val="BodyText"/>
    <w:link w:val="Heading2Char"/>
    <w:qFormat/>
    <w:rsid w:val="006F24D6"/>
    <w:pPr>
      <w:keepLines/>
      <w:spacing w:before="240" w:after="120"/>
      <w:outlineLvl w:val="1"/>
    </w:pPr>
    <w:rPr>
      <w:sz w:val="28"/>
      <w:szCs w:val="40"/>
    </w:rPr>
  </w:style>
  <w:style w:type="paragraph" w:styleId="Heading3">
    <w:name w:val="heading 3"/>
    <w:basedOn w:val="HeadingBase"/>
    <w:next w:val="BodyText"/>
    <w:link w:val="Heading3Char"/>
    <w:qFormat/>
    <w:rsid w:val="006F24D6"/>
    <w:pPr>
      <w:spacing w:before="180" w:after="120"/>
      <w:outlineLvl w:val="2"/>
    </w:pPr>
    <w:rPr>
      <w:spacing w:val="-10"/>
      <w:kern w:val="32"/>
    </w:rPr>
  </w:style>
  <w:style w:type="paragraph" w:styleId="Heading4">
    <w:name w:val="heading 4"/>
    <w:basedOn w:val="HeadingBase"/>
    <w:next w:val="BodyText"/>
    <w:link w:val="Heading4Char"/>
    <w:qFormat/>
    <w:rsid w:val="006F24D6"/>
    <w:pPr>
      <w:spacing w:before="160" w:after="120"/>
      <w:outlineLvl w:val="3"/>
    </w:pPr>
    <w:rPr>
      <w:sz w:val="22"/>
    </w:rPr>
  </w:style>
  <w:style w:type="paragraph" w:styleId="Heading5">
    <w:name w:val="heading 5"/>
    <w:basedOn w:val="HeadingBase"/>
    <w:next w:val="Normal"/>
    <w:link w:val="Heading5Char"/>
    <w:qFormat/>
    <w:rsid w:val="006F24D6"/>
    <w:pPr>
      <w:spacing w:before="80"/>
      <w:outlineLvl w:val="4"/>
    </w:pPr>
    <w:rPr>
      <w:color w:val="918585"/>
      <w:sz w:val="20"/>
    </w:rPr>
  </w:style>
  <w:style w:type="paragraph" w:styleId="Heading6">
    <w:name w:val="heading 6"/>
    <w:basedOn w:val="HeadingBase"/>
    <w:next w:val="Normal"/>
    <w:link w:val="Heading6Char"/>
    <w:qFormat/>
    <w:rsid w:val="006F24D6"/>
    <w:pPr>
      <w:spacing w:before="60"/>
      <w:outlineLvl w:val="5"/>
    </w:pPr>
    <w:rPr>
      <w:color w:val="918585"/>
      <w:sz w:val="20"/>
    </w:rPr>
  </w:style>
  <w:style w:type="paragraph" w:styleId="Heading7">
    <w:name w:val="heading 7"/>
    <w:basedOn w:val="Normal"/>
    <w:next w:val="Normal"/>
    <w:link w:val="Heading7Char"/>
    <w:qFormat/>
    <w:rsid w:val="006F24D6"/>
    <w:pPr>
      <w:ind w:left="720"/>
      <w:outlineLvl w:val="6"/>
    </w:pPr>
    <w:rPr>
      <w:i/>
    </w:rPr>
  </w:style>
  <w:style w:type="paragraph" w:styleId="Heading8">
    <w:name w:val="heading 8"/>
    <w:basedOn w:val="Normal"/>
    <w:next w:val="Normal"/>
    <w:link w:val="Heading8Char"/>
    <w:qFormat/>
    <w:rsid w:val="006F24D6"/>
    <w:pPr>
      <w:ind w:left="720"/>
      <w:outlineLvl w:val="7"/>
    </w:pPr>
    <w:rPr>
      <w:i/>
    </w:rPr>
  </w:style>
  <w:style w:type="paragraph" w:styleId="Heading9">
    <w:name w:val="heading 9"/>
    <w:basedOn w:val="Normal"/>
    <w:next w:val="Normal"/>
    <w:link w:val="Heading9Char"/>
    <w:qFormat/>
    <w:rsid w:val="006F24D6"/>
    <w:pPr>
      <w:ind w:left="720"/>
      <w:outlineLvl w:val="8"/>
    </w:pPr>
    <w:rPr>
      <w:i/>
    </w:rPr>
  </w:style>
  <w:style w:type="character" w:default="1" w:styleId="DefaultParagraphFont">
    <w:name w:val="Default Paragraph Font"/>
    <w:uiPriority w:val="1"/>
    <w:unhideWhenUsed/>
    <w:rsid w:val="006F2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4D6"/>
  </w:style>
  <w:style w:type="character" w:customStyle="1" w:styleId="Heading1Char">
    <w:name w:val="Heading 1 Char"/>
    <w:basedOn w:val="DefaultParagraphFont"/>
    <w:link w:val="Heading1"/>
    <w:rsid w:val="006F24D6"/>
    <w:rPr>
      <w:rFonts w:ascii="Times New Roman" w:eastAsia="Times New Roman" w:hAnsi="Times New Roman" w:cs="Times New Roman"/>
      <w:b/>
      <w:sz w:val="32"/>
      <w:szCs w:val="20"/>
      <w:lang w:eastAsia="en-US"/>
    </w:rPr>
  </w:style>
  <w:style w:type="paragraph" w:styleId="BodyText">
    <w:name w:val="Body Text"/>
    <w:basedOn w:val="Normal"/>
    <w:link w:val="BodyTextChar"/>
    <w:rsid w:val="006F2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24D6"/>
    <w:rPr>
      <w:rFonts w:ascii="Times New Roman" w:eastAsia="Times New Roman" w:hAnsi="Times New Roman" w:cs="Times New Roman"/>
      <w:sz w:val="24"/>
      <w:lang w:val="en-US" w:eastAsia="en-US"/>
    </w:rPr>
  </w:style>
  <w:style w:type="paragraph" w:styleId="Footer">
    <w:name w:val="footer"/>
    <w:basedOn w:val="Normal"/>
    <w:link w:val="FooterChar"/>
    <w:rsid w:val="006F2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4D6"/>
    <w:rPr>
      <w:rFonts w:ascii="Times New Roman" w:eastAsia="Times New Roman" w:hAnsi="Times New Roman" w:cs="Times New Roman"/>
      <w:sz w:val="16"/>
      <w:lang w:val="en-US" w:eastAsia="en-US"/>
    </w:rPr>
  </w:style>
  <w:style w:type="paragraph" w:styleId="List">
    <w:name w:val="List"/>
    <w:basedOn w:val="BodyText"/>
    <w:next w:val="BodyText"/>
    <w:rsid w:val="006F24D6"/>
    <w:pPr>
      <w:tabs>
        <w:tab w:val="left" w:pos="340"/>
      </w:tabs>
      <w:spacing w:before="60" w:after="60"/>
      <w:ind w:left="340" w:hanging="340"/>
    </w:pPr>
  </w:style>
  <w:style w:type="paragraph" w:styleId="ListBullet">
    <w:name w:val="List Bullet"/>
    <w:basedOn w:val="List"/>
    <w:rsid w:val="006F24D6"/>
    <w:pPr>
      <w:numPr>
        <w:numId w:val="13"/>
      </w:numPr>
      <w:tabs>
        <w:tab w:val="clear" w:pos="340"/>
      </w:tabs>
      <w:spacing w:before="40" w:after="40"/>
    </w:pPr>
  </w:style>
  <w:style w:type="character" w:customStyle="1" w:styleId="SpecialBold">
    <w:name w:val="Special Bold"/>
    <w:basedOn w:val="DefaultParagraphFont"/>
    <w:rsid w:val="006F24D6"/>
    <w:rPr>
      <w:b/>
      <w:spacing w:val="0"/>
    </w:rPr>
  </w:style>
  <w:style w:type="paragraph" w:styleId="ListBullet2">
    <w:name w:val="List Bullet 2"/>
    <w:basedOn w:val="List2"/>
    <w:rsid w:val="006F24D6"/>
    <w:pPr>
      <w:numPr>
        <w:numId w:val="14"/>
      </w:numPr>
      <w:tabs>
        <w:tab w:val="clear" w:pos="680"/>
      </w:tabs>
    </w:pPr>
  </w:style>
  <w:style w:type="paragraph" w:styleId="Header">
    <w:name w:val="header"/>
    <w:basedOn w:val="Normal"/>
    <w:link w:val="HeaderChar"/>
    <w:rsid w:val="006F2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4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24D6"/>
    <w:pPr>
      <w:spacing w:before="240" w:after="120"/>
      <w:outlineLvl w:val="0"/>
    </w:pPr>
    <w:rPr>
      <w:rFonts w:ascii="Times New Roman" w:hAnsi="Times New Roman"/>
      <w:b/>
      <w:sz w:val="28"/>
    </w:rPr>
  </w:style>
  <w:style w:type="paragraph" w:customStyle="1" w:styleId="AllowPageBreak">
    <w:name w:val="AllowPageBreak"/>
    <w:rsid w:val="006F2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4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24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24D6"/>
    <w:rPr>
      <w:rFonts w:ascii="Courier New" w:eastAsia="Times New Roman" w:hAnsi="Courier New" w:cs="Times New Roman"/>
      <w:i/>
      <w:szCs w:val="20"/>
      <w:lang w:val="en-US" w:eastAsia="en-US"/>
    </w:rPr>
  </w:style>
  <w:style w:type="paragraph" w:customStyle="1" w:styleId="HeadingBase">
    <w:name w:val="Heading Base"/>
    <w:rsid w:val="006F2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4D6"/>
    <w:pPr>
      <w:tabs>
        <w:tab w:val="right" w:leader="dot" w:pos="9072"/>
      </w:tabs>
      <w:ind w:left="567"/>
    </w:pPr>
    <w:rPr>
      <w:szCs w:val="22"/>
    </w:rPr>
  </w:style>
  <w:style w:type="paragraph" w:customStyle="1" w:styleId="TOCBase">
    <w:name w:val="TOC Base"/>
    <w:rsid w:val="006F2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4D6"/>
    <w:pPr>
      <w:tabs>
        <w:tab w:val="right" w:leader="dot" w:pos="9072"/>
      </w:tabs>
      <w:spacing w:before="40" w:after="40"/>
      <w:ind w:left="284"/>
    </w:pPr>
    <w:rPr>
      <w:rFonts w:ascii="Times New Roman" w:hAnsi="Times New Roman"/>
    </w:rPr>
  </w:style>
  <w:style w:type="paragraph" w:styleId="TOC1">
    <w:name w:val="toc 1"/>
    <w:basedOn w:val="TOCBase"/>
    <w:next w:val="Normal"/>
    <w:rsid w:val="006F24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24D6"/>
    <w:pPr>
      <w:spacing w:before="5040"/>
      <w:jc w:val="center"/>
    </w:pPr>
    <w:rPr>
      <w:sz w:val="48"/>
      <w:szCs w:val="72"/>
      <w:lang w:val="en-US"/>
    </w:rPr>
  </w:style>
  <w:style w:type="character" w:customStyle="1" w:styleId="TitleChar">
    <w:name w:val="Title Char"/>
    <w:basedOn w:val="DefaultParagraphFont"/>
    <w:link w:val="Title"/>
    <w:rsid w:val="006F2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4D6"/>
    <w:pPr>
      <w:tabs>
        <w:tab w:val="left" w:pos="3600"/>
        <w:tab w:val="left" w:pos="3958"/>
      </w:tabs>
    </w:pPr>
  </w:style>
  <w:style w:type="paragraph" w:customStyle="1" w:styleId="Note">
    <w:name w:val="Note"/>
    <w:basedOn w:val="BodyText"/>
    <w:rsid w:val="006F2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4D6"/>
    <w:pPr>
      <w:framePr w:wrap="auto" w:hAnchor="text" w:y="6049"/>
    </w:pPr>
    <w:rPr>
      <w:color w:val="000000"/>
      <w:sz w:val="40"/>
    </w:rPr>
  </w:style>
  <w:style w:type="paragraph" w:customStyle="1" w:styleId="TOCTitle">
    <w:name w:val="TOCTitle"/>
    <w:basedOn w:val="Heading1"/>
    <w:rsid w:val="006F24D6"/>
    <w:pPr>
      <w:spacing w:after="240"/>
      <w:jc w:val="center"/>
      <w:outlineLvl w:val="9"/>
    </w:pPr>
    <w:rPr>
      <w:caps/>
    </w:rPr>
  </w:style>
  <w:style w:type="paragraph" w:customStyle="1" w:styleId="Version">
    <w:name w:val="Version"/>
    <w:rsid w:val="006F2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4D6"/>
    <w:pPr>
      <w:keepNext w:val="0"/>
      <w:tabs>
        <w:tab w:val="right" w:pos="4176"/>
      </w:tabs>
      <w:ind w:left="198" w:hanging="198"/>
    </w:pPr>
    <w:rPr>
      <w:rFonts w:ascii="Garamond" w:hAnsi="Garamond"/>
    </w:rPr>
  </w:style>
  <w:style w:type="paragraph" w:styleId="IndexHeading">
    <w:name w:val="index heading"/>
    <w:basedOn w:val="Normal"/>
    <w:next w:val="Index1"/>
    <w:semiHidden/>
    <w:rsid w:val="006F24D6"/>
    <w:pPr>
      <w:spacing w:before="120" w:after="120"/>
    </w:pPr>
    <w:rPr>
      <w:rFonts w:ascii="Arial" w:hAnsi="Arial"/>
      <w:b/>
      <w:color w:val="918585"/>
      <w:sz w:val="24"/>
    </w:rPr>
  </w:style>
  <w:style w:type="paragraph" w:customStyle="1" w:styleId="Chapter">
    <w:name w:val="Chapter"/>
    <w:basedOn w:val="Normal"/>
    <w:rsid w:val="006F24D6"/>
    <w:pPr>
      <w:spacing w:before="240"/>
    </w:pPr>
    <w:rPr>
      <w:rFonts w:ascii="Times New Roman" w:hAnsi="Times New Roman"/>
      <w:smallCaps/>
      <w:spacing w:val="80"/>
      <w:sz w:val="28"/>
    </w:rPr>
  </w:style>
  <w:style w:type="paragraph" w:customStyle="1" w:styleId="InChapter">
    <w:name w:val="InChapter"/>
    <w:basedOn w:val="Heading3"/>
    <w:rsid w:val="006F24D6"/>
    <w:pPr>
      <w:spacing w:after="240"/>
      <w:outlineLvl w:val="9"/>
    </w:pPr>
    <w:rPr>
      <w:noProof/>
    </w:rPr>
  </w:style>
  <w:style w:type="paragraph" w:styleId="Index2">
    <w:name w:val="index 2"/>
    <w:basedOn w:val="Normal"/>
    <w:next w:val="Normal"/>
    <w:semiHidden/>
    <w:rsid w:val="006F24D6"/>
    <w:pPr>
      <w:tabs>
        <w:tab w:val="right" w:pos="4176"/>
      </w:tabs>
      <w:ind w:left="568" w:hanging="284"/>
    </w:pPr>
    <w:rPr>
      <w:rFonts w:ascii="Garamond" w:hAnsi="Garamond"/>
    </w:rPr>
  </w:style>
  <w:style w:type="paragraph" w:customStyle="1" w:styleId="Byline">
    <w:name w:val="Byline"/>
    <w:rsid w:val="006F2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4D6"/>
    <w:pPr>
      <w:tabs>
        <w:tab w:val="clear" w:pos="3600"/>
        <w:tab w:val="clear" w:pos="3958"/>
      </w:tabs>
      <w:jc w:val="right"/>
    </w:pPr>
  </w:style>
  <w:style w:type="character" w:styleId="Emphasis">
    <w:name w:val="Emphasis"/>
    <w:basedOn w:val="DefaultParagraphFont"/>
    <w:qFormat/>
    <w:rsid w:val="006F24D6"/>
    <w:rPr>
      <w:i/>
    </w:rPr>
  </w:style>
  <w:style w:type="paragraph" w:styleId="Caption">
    <w:name w:val="caption"/>
    <w:basedOn w:val="BodyText"/>
    <w:next w:val="Normal"/>
    <w:qFormat/>
    <w:rsid w:val="006F24D6"/>
    <w:pPr>
      <w:framePr w:w="2268" w:hSpace="181" w:vSpace="181" w:wrap="around" w:vAnchor="text" w:hAnchor="page" w:x="1135" w:y="285" w:anchorLock="1"/>
    </w:pPr>
    <w:rPr>
      <w:i/>
    </w:rPr>
  </w:style>
  <w:style w:type="paragraph" w:customStyle="1" w:styleId="MiniTOCTitle">
    <w:name w:val="MiniTOCTitle"/>
    <w:basedOn w:val="Heading4"/>
    <w:rsid w:val="006F24D6"/>
    <w:pPr>
      <w:spacing w:before="240"/>
      <w:outlineLvl w:val="9"/>
    </w:pPr>
    <w:rPr>
      <w:noProof/>
      <w:sz w:val="24"/>
    </w:rPr>
  </w:style>
  <w:style w:type="paragraph" w:customStyle="1" w:styleId="MiniTOCItem">
    <w:name w:val="MiniTOCItem"/>
    <w:basedOn w:val="ListBullet"/>
    <w:rsid w:val="006F24D6"/>
    <w:pPr>
      <w:numPr>
        <w:numId w:val="0"/>
      </w:numPr>
      <w:tabs>
        <w:tab w:val="right" w:leader="dot" w:pos="6521"/>
      </w:tabs>
      <w:spacing w:before="0" w:after="0"/>
    </w:pPr>
  </w:style>
  <w:style w:type="paragraph" w:customStyle="1" w:styleId="TOFTitle">
    <w:name w:val="TOFTitle"/>
    <w:basedOn w:val="TOCTitle"/>
    <w:rsid w:val="006F24D6"/>
  </w:style>
  <w:style w:type="paragraph" w:styleId="TableofFigures">
    <w:name w:val="table of figures"/>
    <w:basedOn w:val="Normal"/>
    <w:next w:val="Normal"/>
    <w:semiHidden/>
    <w:rsid w:val="006F24D6"/>
    <w:pPr>
      <w:tabs>
        <w:tab w:val="right" w:leader="dot" w:pos="9072"/>
      </w:tabs>
      <w:ind w:left="970" w:hanging="403"/>
    </w:pPr>
    <w:rPr>
      <w:rFonts w:ascii="Times New Roman" w:hAnsi="Times New Roman"/>
      <w:b/>
    </w:rPr>
  </w:style>
  <w:style w:type="paragraph" w:styleId="ListNumber">
    <w:name w:val="List Number"/>
    <w:basedOn w:val="List"/>
    <w:rsid w:val="006F24D6"/>
    <w:pPr>
      <w:numPr>
        <w:numId w:val="11"/>
      </w:numPr>
    </w:pPr>
  </w:style>
  <w:style w:type="character" w:customStyle="1" w:styleId="WingdingSymbols">
    <w:name w:val="Wingding Symbols"/>
    <w:rsid w:val="006F24D6"/>
    <w:rPr>
      <w:rFonts w:ascii="Wingdings" w:hAnsi="Wingdings"/>
    </w:rPr>
  </w:style>
  <w:style w:type="paragraph" w:customStyle="1" w:styleId="TableHeading">
    <w:name w:val="Table Heading"/>
    <w:basedOn w:val="HeadingBase"/>
    <w:rsid w:val="006F24D6"/>
    <w:pPr>
      <w:keepLines/>
      <w:pBdr>
        <w:bottom w:val="single" w:sz="6" w:space="1" w:color="918585"/>
      </w:pBdr>
      <w:spacing w:before="240"/>
    </w:pPr>
  </w:style>
  <w:style w:type="character" w:customStyle="1" w:styleId="HotSpot">
    <w:name w:val="HotSpot"/>
    <w:rsid w:val="006F24D6"/>
    <w:rPr>
      <w:color w:val="0033CC"/>
      <w:u w:val="none"/>
    </w:rPr>
  </w:style>
  <w:style w:type="paragraph" w:customStyle="1" w:styleId="BodyTextRight">
    <w:name w:val="Body Text Right"/>
    <w:basedOn w:val="BodyText"/>
    <w:rsid w:val="006F24D6"/>
    <w:pPr>
      <w:spacing w:before="0" w:after="0"/>
      <w:jc w:val="right"/>
    </w:pPr>
  </w:style>
  <w:style w:type="paragraph" w:styleId="Index3">
    <w:name w:val="index 3"/>
    <w:basedOn w:val="ListNumber2"/>
    <w:next w:val="Normal"/>
    <w:semiHidden/>
    <w:rsid w:val="006F24D6"/>
    <w:pPr>
      <w:numPr>
        <w:numId w:val="0"/>
      </w:numPr>
      <w:tabs>
        <w:tab w:val="right" w:leader="dot" w:pos="4176"/>
      </w:tabs>
    </w:pPr>
  </w:style>
  <w:style w:type="paragraph" w:styleId="ListNumber2">
    <w:name w:val="List Number 2"/>
    <w:basedOn w:val="List2"/>
    <w:rsid w:val="006F24D6"/>
    <w:pPr>
      <w:numPr>
        <w:numId w:val="10"/>
      </w:numPr>
      <w:tabs>
        <w:tab w:val="clear" w:pos="1060"/>
      </w:tabs>
    </w:pPr>
  </w:style>
  <w:style w:type="paragraph" w:customStyle="1" w:styleId="MarginNote">
    <w:name w:val="Margin Note"/>
    <w:basedOn w:val="BodyText"/>
    <w:rsid w:val="006F2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4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24D6"/>
    <w:rPr>
      <w:sz w:val="32"/>
    </w:rPr>
  </w:style>
  <w:style w:type="paragraph" w:customStyle="1" w:styleId="HeadingProcedure">
    <w:name w:val="Heading Procedure"/>
    <w:basedOn w:val="HeadingBase"/>
    <w:next w:val="Normal"/>
    <w:rsid w:val="006F24D6"/>
    <w:pPr>
      <w:tabs>
        <w:tab w:val="left" w:pos="0"/>
      </w:tabs>
      <w:spacing w:before="120" w:after="60"/>
    </w:pPr>
    <w:rPr>
      <w:i/>
      <w:color w:val="918585"/>
      <w:sz w:val="22"/>
    </w:rPr>
  </w:style>
  <w:style w:type="paragraph" w:customStyle="1" w:styleId="TableBodyText">
    <w:name w:val="Table Body Text"/>
    <w:basedOn w:val="BodyText"/>
    <w:rsid w:val="006F24D6"/>
    <w:pPr>
      <w:spacing w:before="60" w:after="60"/>
    </w:pPr>
  </w:style>
  <w:style w:type="paragraph" w:styleId="ListContinue">
    <w:name w:val="List Continue"/>
    <w:basedOn w:val="List"/>
    <w:rsid w:val="006F24D6"/>
    <w:pPr>
      <w:ind w:firstLine="0"/>
    </w:pPr>
  </w:style>
  <w:style w:type="paragraph" w:customStyle="1" w:styleId="ListNote">
    <w:name w:val="List Note"/>
    <w:basedOn w:val="List"/>
    <w:rsid w:val="006F24D6"/>
    <w:pPr>
      <w:pBdr>
        <w:top w:val="single" w:sz="6" w:space="2" w:color="918585"/>
        <w:bottom w:val="single" w:sz="6" w:space="2" w:color="918585"/>
      </w:pBdr>
      <w:tabs>
        <w:tab w:val="left" w:pos="1021"/>
      </w:tabs>
      <w:ind w:firstLine="0"/>
    </w:pPr>
  </w:style>
  <w:style w:type="paragraph" w:customStyle="1" w:styleId="Warning">
    <w:name w:val="Warning"/>
    <w:basedOn w:val="BodyText"/>
    <w:rsid w:val="006F24D6"/>
    <w:pPr>
      <w:shd w:val="clear" w:color="auto" w:fill="D9D9D9"/>
      <w:tabs>
        <w:tab w:val="left" w:pos="992"/>
      </w:tabs>
      <w:ind w:left="119" w:right="119"/>
    </w:pPr>
    <w:rPr>
      <w:sz w:val="20"/>
    </w:rPr>
  </w:style>
  <w:style w:type="paragraph" w:customStyle="1" w:styleId="MarginIcons">
    <w:name w:val="Margin Icons"/>
    <w:basedOn w:val="BodyText"/>
    <w:rsid w:val="006F2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4D6"/>
    <w:rPr>
      <w:rFonts w:ascii="Courier New" w:hAnsi="Courier New"/>
    </w:rPr>
  </w:style>
  <w:style w:type="paragraph" w:customStyle="1" w:styleId="NoteBullet">
    <w:name w:val="Note Bullet"/>
    <w:basedOn w:val="Note"/>
    <w:rsid w:val="006F24D6"/>
    <w:pPr>
      <w:tabs>
        <w:tab w:val="clear" w:pos="680"/>
      </w:tabs>
      <w:spacing w:before="60" w:after="60"/>
    </w:pPr>
  </w:style>
  <w:style w:type="paragraph" w:customStyle="1" w:styleId="SubHeading2">
    <w:name w:val="SubHeading2"/>
    <w:basedOn w:val="HeadingBase"/>
    <w:rsid w:val="006F24D6"/>
    <w:pPr>
      <w:spacing w:before="240" w:after="60"/>
    </w:pPr>
    <w:rPr>
      <w:sz w:val="20"/>
    </w:rPr>
  </w:style>
  <w:style w:type="paragraph" w:customStyle="1" w:styleId="SubHeading1">
    <w:name w:val="SubHeading1"/>
    <w:basedOn w:val="HeadingBase"/>
    <w:rsid w:val="006F24D6"/>
    <w:pPr>
      <w:spacing w:before="240" w:after="60"/>
    </w:pPr>
    <w:rPr>
      <w:color w:val="918585"/>
      <w:sz w:val="22"/>
    </w:rPr>
  </w:style>
  <w:style w:type="paragraph" w:customStyle="1" w:styleId="SideHeading">
    <w:name w:val="Side Heading"/>
    <w:basedOn w:val="HeadingBase"/>
    <w:rsid w:val="006F2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4D6"/>
    <w:pPr>
      <w:numPr>
        <w:numId w:val="12"/>
      </w:numPr>
    </w:pPr>
  </w:style>
  <w:style w:type="paragraph" w:styleId="PlainText">
    <w:name w:val="Plain Text"/>
    <w:basedOn w:val="Normal"/>
    <w:link w:val="PlainTextChar"/>
    <w:rsid w:val="006F24D6"/>
    <w:rPr>
      <w:sz w:val="20"/>
    </w:rPr>
  </w:style>
  <w:style w:type="character" w:customStyle="1" w:styleId="PlainTextChar">
    <w:name w:val="Plain Text Char"/>
    <w:basedOn w:val="DefaultParagraphFont"/>
    <w:link w:val="PlainText"/>
    <w:rsid w:val="006F24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24D6"/>
    <w:rPr>
      <w:b/>
      <w:smallCaps/>
    </w:rPr>
  </w:style>
  <w:style w:type="paragraph" w:customStyle="1" w:styleId="TableListNumber">
    <w:name w:val="Table List Number"/>
    <w:basedOn w:val="ListNumber"/>
    <w:rsid w:val="006F24D6"/>
    <w:pPr>
      <w:numPr>
        <w:numId w:val="0"/>
      </w:numPr>
    </w:pPr>
  </w:style>
  <w:style w:type="paragraph" w:styleId="TOC4">
    <w:name w:val="toc 4"/>
    <w:basedOn w:val="TOCBase"/>
    <w:next w:val="Normal"/>
    <w:semiHidden/>
    <w:rsid w:val="006F24D6"/>
    <w:pPr>
      <w:tabs>
        <w:tab w:val="right" w:leader="dot" w:pos="9071"/>
      </w:tabs>
      <w:ind w:left="1701"/>
    </w:pPr>
  </w:style>
  <w:style w:type="paragraph" w:customStyle="1" w:styleId="ListAlpha">
    <w:name w:val="List Alpha"/>
    <w:basedOn w:val="List"/>
    <w:rsid w:val="006F24D6"/>
    <w:pPr>
      <w:numPr>
        <w:numId w:val="9"/>
      </w:numPr>
    </w:pPr>
  </w:style>
  <w:style w:type="paragraph" w:customStyle="1" w:styleId="ListAlpha2">
    <w:name w:val="List Alpha 2"/>
    <w:basedOn w:val="List2"/>
    <w:rsid w:val="006F24D6"/>
    <w:pPr>
      <w:numPr>
        <w:numId w:val="8"/>
      </w:numPr>
    </w:pPr>
  </w:style>
  <w:style w:type="paragraph" w:styleId="List2">
    <w:name w:val="List 2"/>
    <w:basedOn w:val="BodyText"/>
    <w:rsid w:val="006F24D6"/>
    <w:pPr>
      <w:tabs>
        <w:tab w:val="left" w:pos="680"/>
      </w:tabs>
      <w:spacing w:before="60" w:after="60"/>
      <w:ind w:left="680" w:hanging="340"/>
    </w:pPr>
  </w:style>
  <w:style w:type="paragraph" w:styleId="List3">
    <w:name w:val="List 3"/>
    <w:basedOn w:val="BodyText"/>
    <w:rsid w:val="006F24D6"/>
    <w:pPr>
      <w:tabs>
        <w:tab w:val="left" w:pos="1021"/>
      </w:tabs>
      <w:spacing w:before="60" w:after="60"/>
      <w:ind w:left="1020" w:hanging="340"/>
    </w:pPr>
  </w:style>
  <w:style w:type="paragraph" w:styleId="List4">
    <w:name w:val="List 4"/>
    <w:basedOn w:val="BodyText"/>
    <w:rsid w:val="006F24D6"/>
    <w:pPr>
      <w:tabs>
        <w:tab w:val="left" w:pos="1361"/>
      </w:tabs>
      <w:spacing w:before="60" w:after="60"/>
      <w:ind w:left="1361" w:hanging="340"/>
    </w:pPr>
  </w:style>
  <w:style w:type="paragraph" w:styleId="List5">
    <w:name w:val="List 5"/>
    <w:basedOn w:val="BodyText"/>
    <w:rsid w:val="006F24D6"/>
    <w:pPr>
      <w:tabs>
        <w:tab w:val="left" w:pos="1701"/>
      </w:tabs>
      <w:spacing w:before="60" w:after="60"/>
      <w:ind w:left="1701" w:hanging="340"/>
    </w:pPr>
  </w:style>
  <w:style w:type="paragraph" w:styleId="ListBullet3">
    <w:name w:val="List Bullet 3"/>
    <w:basedOn w:val="List3"/>
    <w:rsid w:val="006F24D6"/>
    <w:pPr>
      <w:numPr>
        <w:numId w:val="15"/>
      </w:numPr>
      <w:tabs>
        <w:tab w:val="clear" w:pos="1021"/>
      </w:tabs>
      <w:ind w:left="1037" w:hanging="357"/>
    </w:pPr>
  </w:style>
  <w:style w:type="paragraph" w:styleId="ListBullet4">
    <w:name w:val="List Bullet 4"/>
    <w:basedOn w:val="List4"/>
    <w:rsid w:val="006F24D6"/>
    <w:pPr>
      <w:numPr>
        <w:numId w:val="3"/>
      </w:numPr>
    </w:pPr>
  </w:style>
  <w:style w:type="paragraph" w:styleId="ListBullet5">
    <w:name w:val="List Bullet 5"/>
    <w:basedOn w:val="List5"/>
    <w:rsid w:val="006F24D6"/>
    <w:pPr>
      <w:numPr>
        <w:numId w:val="4"/>
      </w:numPr>
    </w:pPr>
  </w:style>
  <w:style w:type="paragraph" w:styleId="ListContinue2">
    <w:name w:val="List Continue 2"/>
    <w:basedOn w:val="List2"/>
    <w:rsid w:val="006F24D6"/>
    <w:pPr>
      <w:ind w:firstLine="0"/>
    </w:pPr>
  </w:style>
  <w:style w:type="paragraph" w:styleId="ListContinue3">
    <w:name w:val="List Continue 3"/>
    <w:basedOn w:val="List3"/>
    <w:rsid w:val="006F24D6"/>
    <w:pPr>
      <w:ind w:left="1021" w:firstLine="0"/>
    </w:pPr>
  </w:style>
  <w:style w:type="paragraph" w:styleId="ListContinue4">
    <w:name w:val="List Continue 4"/>
    <w:basedOn w:val="List4"/>
    <w:rsid w:val="006F24D6"/>
    <w:pPr>
      <w:ind w:firstLine="0"/>
    </w:pPr>
  </w:style>
  <w:style w:type="paragraph" w:styleId="ListContinue5">
    <w:name w:val="List Continue 5"/>
    <w:basedOn w:val="List5"/>
    <w:rsid w:val="006F24D6"/>
    <w:pPr>
      <w:ind w:firstLine="0"/>
    </w:pPr>
  </w:style>
  <w:style w:type="paragraph" w:styleId="ListNumber3">
    <w:name w:val="List Number 3"/>
    <w:basedOn w:val="List3"/>
    <w:rsid w:val="006F24D6"/>
    <w:pPr>
      <w:numPr>
        <w:numId w:val="5"/>
      </w:numPr>
    </w:pPr>
  </w:style>
  <w:style w:type="paragraph" w:styleId="ListNumber4">
    <w:name w:val="List Number 4"/>
    <w:basedOn w:val="List4"/>
    <w:rsid w:val="006F24D6"/>
    <w:pPr>
      <w:numPr>
        <w:numId w:val="6"/>
      </w:numPr>
    </w:pPr>
  </w:style>
  <w:style w:type="paragraph" w:styleId="ListNumber5">
    <w:name w:val="List Number 5"/>
    <w:basedOn w:val="List5"/>
    <w:rsid w:val="006F24D6"/>
    <w:pPr>
      <w:numPr>
        <w:numId w:val="7"/>
      </w:numPr>
    </w:pPr>
  </w:style>
  <w:style w:type="paragraph" w:styleId="BlockText">
    <w:name w:val="Block Text"/>
    <w:basedOn w:val="Normal"/>
    <w:rsid w:val="006F24D6"/>
    <w:pPr>
      <w:spacing w:after="120"/>
      <w:ind w:left="1440" w:right="1440"/>
    </w:pPr>
  </w:style>
  <w:style w:type="character" w:customStyle="1" w:styleId="Subscript">
    <w:name w:val="Subscript"/>
    <w:basedOn w:val="DefaultParagraphFont"/>
    <w:rsid w:val="006F24D6"/>
    <w:rPr>
      <w:sz w:val="16"/>
      <w:vertAlign w:val="subscript"/>
    </w:rPr>
  </w:style>
  <w:style w:type="character" w:customStyle="1" w:styleId="Superscript">
    <w:name w:val="Superscript"/>
    <w:basedOn w:val="DefaultParagraphFont"/>
    <w:rsid w:val="006F24D6"/>
    <w:rPr>
      <w:sz w:val="16"/>
      <w:vertAlign w:val="superscript"/>
    </w:rPr>
  </w:style>
  <w:style w:type="character" w:customStyle="1" w:styleId="Symbols">
    <w:name w:val="Symbols"/>
    <w:basedOn w:val="DefaultParagraphFont"/>
    <w:rsid w:val="006F24D6"/>
    <w:rPr>
      <w:rFonts w:ascii="Symbol" w:hAnsi="Symbol"/>
    </w:rPr>
  </w:style>
  <w:style w:type="character" w:customStyle="1" w:styleId="MenuOptions">
    <w:name w:val="Menu Options"/>
    <w:basedOn w:val="DefaultParagraphFont"/>
    <w:rsid w:val="006F24D6"/>
    <w:rPr>
      <w:rFonts w:ascii="Arial Narrow" w:hAnsi="Arial Narrow"/>
      <w:smallCaps/>
    </w:rPr>
  </w:style>
  <w:style w:type="character" w:customStyle="1" w:styleId="Buttons">
    <w:name w:val="Buttons"/>
    <w:basedOn w:val="DefaultParagraphFont"/>
    <w:rsid w:val="006F24D6"/>
    <w:rPr>
      <w:b/>
    </w:rPr>
  </w:style>
  <w:style w:type="character" w:customStyle="1" w:styleId="Underlined">
    <w:name w:val="Underlined"/>
    <w:basedOn w:val="DefaultParagraphFont"/>
    <w:rsid w:val="006F24D6"/>
    <w:rPr>
      <w:u w:val="single"/>
    </w:rPr>
  </w:style>
  <w:style w:type="paragraph" w:customStyle="1" w:styleId="TableBodyTextRight">
    <w:name w:val="Table Body Text Right"/>
    <w:basedOn w:val="TableBodyText"/>
    <w:rsid w:val="006F24D6"/>
    <w:pPr>
      <w:widowControl w:val="0"/>
      <w:autoSpaceDE w:val="0"/>
      <w:autoSpaceDN w:val="0"/>
      <w:adjustRightInd w:val="0"/>
      <w:jc w:val="right"/>
    </w:pPr>
    <w:rPr>
      <w:rFonts w:cs="Arial"/>
      <w:szCs w:val="18"/>
    </w:rPr>
  </w:style>
  <w:style w:type="paragraph" w:customStyle="1" w:styleId="CopyrightText">
    <w:name w:val="Copyright Text"/>
    <w:basedOn w:val="BodyText"/>
    <w:rsid w:val="006F24D6"/>
    <w:rPr>
      <w:sz w:val="18"/>
    </w:rPr>
  </w:style>
  <w:style w:type="paragraph" w:customStyle="1" w:styleId="BodySmallRight">
    <w:name w:val="Body Small Right"/>
    <w:basedOn w:val="BodyTextRight"/>
    <w:rsid w:val="006F24D6"/>
    <w:rPr>
      <w:sz w:val="18"/>
      <w:szCs w:val="18"/>
    </w:rPr>
  </w:style>
  <w:style w:type="paragraph" w:customStyle="1" w:styleId="MarginEdition">
    <w:name w:val="Margin Edition"/>
    <w:basedOn w:val="MarginNote"/>
    <w:rsid w:val="006F24D6"/>
    <w:pPr>
      <w:spacing w:before="0" w:after="0"/>
    </w:pPr>
    <w:rPr>
      <w:rFonts w:ascii="Times New Roman" w:hAnsi="Times New Roman"/>
      <w:color w:val="999999"/>
    </w:rPr>
  </w:style>
  <w:style w:type="paragraph" w:customStyle="1" w:styleId="Spacer">
    <w:name w:val="Spacer"/>
    <w:basedOn w:val="Normal"/>
    <w:rsid w:val="006F24D6"/>
    <w:rPr>
      <w:sz w:val="2"/>
      <w:szCs w:val="2"/>
    </w:rPr>
  </w:style>
  <w:style w:type="character" w:customStyle="1" w:styleId="Small">
    <w:name w:val="Small"/>
    <w:basedOn w:val="DefaultParagraphFont"/>
    <w:rsid w:val="006F24D6"/>
    <w:rPr>
      <w:sz w:val="16"/>
    </w:rPr>
  </w:style>
  <w:style w:type="paragraph" w:customStyle="1" w:styleId="WideTable">
    <w:name w:val="Wide Table"/>
    <w:basedOn w:val="Normal"/>
    <w:rsid w:val="006F24D6"/>
    <w:pPr>
      <w:ind w:left="-1418"/>
    </w:pPr>
    <w:rPr>
      <w:sz w:val="2"/>
      <w:szCs w:val="2"/>
    </w:rPr>
  </w:style>
  <w:style w:type="character" w:styleId="PageNumber">
    <w:name w:val="page number"/>
    <w:basedOn w:val="DefaultParagraphFont"/>
    <w:rsid w:val="006F24D6"/>
  </w:style>
  <w:style w:type="paragraph" w:styleId="Quote">
    <w:name w:val="Quote"/>
    <w:basedOn w:val="Heading1"/>
    <w:link w:val="QuoteChar"/>
    <w:qFormat/>
    <w:rsid w:val="006F24D6"/>
    <w:rPr>
      <w:b w:val="0"/>
      <w:sz w:val="72"/>
      <w:szCs w:val="72"/>
      <w:lang w:val="en-NZ"/>
    </w:rPr>
  </w:style>
  <w:style w:type="character" w:customStyle="1" w:styleId="QuoteChar">
    <w:name w:val="Quote Char"/>
    <w:basedOn w:val="DefaultParagraphFont"/>
    <w:link w:val="Quote"/>
    <w:rsid w:val="006F2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4D6"/>
    <w:pPr>
      <w:pageBreakBefore/>
    </w:pPr>
  </w:style>
  <w:style w:type="paragraph" w:customStyle="1" w:styleId="Border">
    <w:name w:val="Border"/>
    <w:basedOn w:val="Normal"/>
    <w:qFormat/>
    <w:rsid w:val="006F2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4D6"/>
    <w:rPr>
      <w:b/>
      <w:bCs/>
      <w:i/>
      <w:iCs/>
      <w:color w:val="auto"/>
    </w:rPr>
  </w:style>
  <w:style w:type="paragraph" w:styleId="IntenseQuote">
    <w:name w:val="Intense Quote"/>
    <w:basedOn w:val="Normal"/>
    <w:next w:val="Normal"/>
    <w:link w:val="IntenseQuoteChar"/>
    <w:uiPriority w:val="30"/>
    <w:qFormat/>
    <w:rsid w:val="006F2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4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24D6"/>
    <w:rPr>
      <w:smallCaps/>
      <w:color w:val="auto"/>
      <w:u w:val="single"/>
    </w:rPr>
  </w:style>
  <w:style w:type="character" w:styleId="IntenseReference">
    <w:name w:val="Intense Reference"/>
    <w:basedOn w:val="DefaultParagraphFont"/>
    <w:uiPriority w:val="32"/>
    <w:qFormat/>
    <w:rsid w:val="006F24D6"/>
    <w:rPr>
      <w:b/>
      <w:bCs/>
      <w:smallCaps/>
      <w:color w:val="auto"/>
      <w:spacing w:val="5"/>
      <w:u w:val="single"/>
    </w:rPr>
  </w:style>
  <w:style w:type="paragraph" w:customStyle="1" w:styleId="2ColumnHeading">
    <w:name w:val="2Column Heading"/>
    <w:basedOn w:val="BodyText"/>
    <w:qFormat/>
    <w:rsid w:val="006F24D6"/>
    <w:pPr>
      <w:spacing w:after="60"/>
      <w:ind w:left="-2268"/>
    </w:pPr>
    <w:rPr>
      <w:b/>
    </w:rPr>
  </w:style>
  <w:style w:type="paragraph" w:customStyle="1" w:styleId="Heading1TOC">
    <w:name w:val="Heading1 TOC"/>
    <w:basedOn w:val="Normal"/>
    <w:qFormat/>
    <w:rsid w:val="006F24D6"/>
    <w:pPr>
      <w:spacing w:before="240" w:after="120"/>
    </w:pPr>
    <w:rPr>
      <w:rFonts w:ascii="Times New Roman" w:hAnsi="Times New Roman"/>
      <w:b/>
      <w:sz w:val="32"/>
    </w:rPr>
  </w:style>
  <w:style w:type="paragraph" w:customStyle="1" w:styleId="Heading2TOC">
    <w:name w:val="Heading2 TOC"/>
    <w:basedOn w:val="Normal"/>
    <w:qFormat/>
    <w:rsid w:val="006F24D6"/>
    <w:pPr>
      <w:spacing w:before="240" w:after="60"/>
    </w:pPr>
    <w:rPr>
      <w:rFonts w:ascii="Times New Roman" w:hAnsi="Times New Roman"/>
      <w:b/>
      <w:sz w:val="28"/>
    </w:rPr>
  </w:style>
  <w:style w:type="character" w:customStyle="1" w:styleId="Underline">
    <w:name w:val="Underline"/>
    <w:basedOn w:val="DefaultParagraphFont"/>
    <w:qFormat/>
    <w:rsid w:val="006F24D6"/>
    <w:rPr>
      <w:u w:val="single"/>
    </w:rPr>
  </w:style>
  <w:style w:type="character" w:customStyle="1" w:styleId="BoldandItalics">
    <w:name w:val="Bold and Italics"/>
    <w:qFormat/>
    <w:rsid w:val="006F24D6"/>
    <w:rPr>
      <w:b/>
      <w:i/>
      <w:u w:val="none"/>
    </w:rPr>
  </w:style>
  <w:style w:type="paragraph" w:styleId="BalloonText">
    <w:name w:val="Balloon Text"/>
    <w:basedOn w:val="Normal"/>
    <w:link w:val="BalloonTextChar"/>
    <w:rsid w:val="006F24D6"/>
    <w:rPr>
      <w:rFonts w:ascii="Tahoma" w:hAnsi="Tahoma" w:cs="Tahoma"/>
      <w:sz w:val="16"/>
      <w:szCs w:val="16"/>
    </w:rPr>
  </w:style>
  <w:style w:type="character" w:customStyle="1" w:styleId="BalloonTextChar">
    <w:name w:val="Balloon Text Char"/>
    <w:basedOn w:val="DefaultParagraphFont"/>
    <w:link w:val="BalloonText"/>
    <w:rsid w:val="006F24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2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24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1358</Words>
  <Characters>8742</Characters>
  <Application>Microsoft Office Word</Application>
  <DocSecurity>0</DocSecurity>
  <Lines>290</Lines>
  <Paragraphs>181</Paragraphs>
  <ScaleCrop>false</ScaleCrop>
  <Company>Author-it Software Corporation Ltd.</Company>
  <LinksUpToDate>false</LinksUpToDate>
  <CharactersWithSpaces>10028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TLIX6046A Plan deployed logistic support for significant operations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2012-05-27T04:15:00Z</dcterms:created>
  <dcterms:modified xsi:type="dcterms:W3CDTF">2012-05-27T04:15:00Z</dcterms:modified>
</cp:coreProperties>
</file>