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58C" w:rsidP="00ED758C">
      <w:pPr>
        <w:pStyle w:val="Title"/>
      </w:pPr>
      <w:r>
        <w:fldChar w:fldCharType="begin"/>
      </w:r>
      <w:r>
        <w:instrText xml:space="preserve"> TITLE   \* MERGEFORMAT </w:instrText>
      </w:r>
      <w:r>
        <w:fldChar w:fldCharType="separate"/>
      </w:r>
      <w:r>
        <w:t>TLIX6002A Contribute to materiel logistics strategies</w:t>
      </w:r>
      <w:r>
        <w:fldChar w:fldCharType="end"/>
      </w:r>
    </w:p>
    <w:p w:rsidR="00ED758C" w:rsidP="00ED758C">
      <w:pPr>
        <w:pStyle w:val="Version"/>
        <w:sectPr w:rsidSect="00960F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FF7" w:rsidP="00960FF7">
      <w:pPr>
        <w:pStyle w:val="SuperHeading"/>
      </w:pPr>
      <w:r w:rsidRPr="00960FF7">
        <w:t>TLIX6002A Contribute to materiel logistics strategies</w:t>
      </w:r>
    </w:p>
    <w:p w:rsidR="00000000" w:rsidRPr="00960FF7" w:rsidP="00960FF7">
      <w:pPr>
        <w:pStyle w:val="Heading1"/>
      </w:pPr>
      <w:bookmarkStart w:id="1" w:name="O_274420"/>
      <w:bookmarkEnd w:id="1"/>
      <w:r w:rsidRPr="00960FF7">
        <w:t>Modification History</w:t>
      </w:r>
    </w:p>
    <w:p w:rsidR="00000000" w:rsidRPr="00960FF7" w:rsidP="00960FF7">
      <w:pPr>
        <w:pStyle w:val="BodyText"/>
      </w:pPr>
      <w:r w:rsidRPr="00960FF7">
        <w:t>Not Applicable</w:t>
      </w:r>
    </w:p>
    <w:p w:rsidR="00000000" w:rsidRPr="00960FF7" w:rsidP="00960FF7">
      <w:pPr>
        <w:pStyle w:val="AllowPageBreak"/>
      </w:pPr>
    </w:p>
    <w:p w:rsidR="00000000" w:rsidRPr="00960FF7" w:rsidP="00960FF7">
      <w:pPr>
        <w:pStyle w:val="Heading1"/>
      </w:pPr>
      <w:bookmarkStart w:id="2" w:name="O_224742"/>
      <w:bookmarkEnd w:id="2"/>
      <w:r w:rsidRPr="00960FF7">
        <w:t>Unit Descriptor</w:t>
      </w:r>
    </w:p>
    <w:tbl>
      <w:tblPr>
        <w:tblW w:w="9640" w:type="dxa"/>
        <w:tblLayout w:type="fixed"/>
        <w:tblCellMar>
          <w:left w:w="62" w:type="dxa"/>
          <w:right w:w="62" w:type="dxa"/>
        </w:tblCellMar>
        <w:tblLook w:val="0000"/>
      </w:tblPr>
      <w:tblGrid>
        <w:gridCol w:w="2978"/>
        <w:gridCol w:w="6662"/>
      </w:tblGrid>
      <w:tr w:rsidTr="00ED75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60FF7" w:rsidP="00960FF7">
            <w:pPr>
              <w:pStyle w:val="BodyText"/>
            </w:pPr>
            <w:r w:rsidRPr="00960FF7">
              <w:t>This unit involves the skills and knowledge required to provide input to the development of mater</w:t>
            </w:r>
            <w:r w:rsidRPr="00960FF7">
              <w:t>iel logistics strategies by employees, or others, who are not directly responsible for the development process itself. It includes contributions to the consultative, validation and review phases and the provision of feedback on the process. Materiel system</w:t>
            </w:r>
            <w:r w:rsidRPr="00960FF7">
              <w:t>s are a composite of equipment, skills and techniques capable of performing or supporting an operational role, or both. A complete materiel system includes all equipment, related facilities, materiel, software, services and personnel required for its opera</w:t>
            </w:r>
            <w:r w:rsidRPr="00960FF7">
              <w:t>tion and support, to the degree that it can be considered self-sufficient in its intended operational environment. Materiel logistics is the life cycle management of materiel to achieve the stated objectives of the capability managers. There are no specifi</w:t>
            </w:r>
            <w:r w:rsidRPr="00960FF7">
              <w:t>c licensing or certification requirements applicable to this unit.</w:t>
            </w:r>
          </w:p>
        </w:tc>
      </w:tr>
    </w:tbl>
    <w:p w:rsidR="00ED758C" w:rsidP="00960FF7">
      <w:pPr>
        <w:pStyle w:val="BodyText"/>
      </w:pPr>
    </w:p>
    <w:p w:rsidR="00ED758C" w:rsidP="00960FF7">
      <w:pPr>
        <w:pStyle w:val="BodyText"/>
      </w:pPr>
    </w:p>
    <w:p w:rsidR="00000000" w:rsidRPr="00960FF7" w:rsidP="00960FF7">
      <w:pPr>
        <w:pStyle w:val="Heading1"/>
      </w:pPr>
      <w:bookmarkStart w:id="3" w:name="O_224744"/>
      <w:bookmarkEnd w:id="3"/>
      <w:r w:rsidRPr="00960FF7">
        <w:t>Application of the Unit</w:t>
      </w:r>
    </w:p>
    <w:tbl>
      <w:tblPr>
        <w:tblW w:w="9640" w:type="dxa"/>
        <w:tblLayout w:type="fixed"/>
        <w:tblCellMar>
          <w:left w:w="62" w:type="dxa"/>
          <w:right w:w="62" w:type="dxa"/>
        </w:tblCellMar>
        <w:tblLook w:val="0000"/>
      </w:tblPr>
      <w:tblGrid>
        <w:gridCol w:w="2978"/>
        <w:gridCol w:w="6662"/>
      </w:tblGrid>
      <w:tr w:rsidTr="00ED75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60FF7" w:rsidP="00960FF7">
            <w:pPr>
              <w:pStyle w:val="BodyText"/>
            </w:pPr>
            <w:r w:rsidRPr="00960FF7">
              <w:t>This unit was developed for logistics specialists working within materiel logistics but is applicable to any individual in this field of work.</w:t>
            </w:r>
          </w:p>
          <w:p w:rsidR="00000000" w:rsidRPr="00960FF7" w:rsidP="00960FF7">
            <w:pPr>
              <w:pStyle w:val="BodyText"/>
            </w:pPr>
            <w:r w:rsidRPr="00960FF7">
              <w:t xml:space="preserve">Typically these individuals must demonstrate the ability to work independently or as part of a team under direct </w:t>
            </w:r>
            <w:r w:rsidRPr="00960FF7">
              <w:t>and/or indirect supervision, use discretion and judgement, and take responsibility for the quality of their outputs. All activities are carried out in accordance with relevant organisational policy and procedures.</w:t>
            </w:r>
          </w:p>
          <w:p w:rsidR="00000000" w:rsidRPr="00960FF7" w:rsidP="00960FF7">
            <w:pPr>
              <w:pStyle w:val="BodyText"/>
            </w:pPr>
            <w:r w:rsidRPr="00960FF7">
              <w:t>This unit cannot be used in a qualificatio</w:t>
            </w:r>
            <w:r w:rsidRPr="00960FF7">
              <w:t>n in which TLIX6001A  Formulate materiel logistics strategies has been used.</w:t>
            </w:r>
          </w:p>
        </w:tc>
      </w:tr>
    </w:tbl>
    <w:p w:rsidR="00ED758C" w:rsidP="00960FF7">
      <w:pPr>
        <w:pStyle w:val="BodyText"/>
      </w:pPr>
    </w:p>
    <w:p w:rsidR="00ED758C" w:rsidP="00960FF7">
      <w:pPr>
        <w:pStyle w:val="BodyText"/>
      </w:pPr>
    </w:p>
    <w:p w:rsidR="00000000" w:rsidRPr="00960FF7" w:rsidP="00960FF7">
      <w:pPr>
        <w:pStyle w:val="Heading1"/>
      </w:pPr>
      <w:bookmarkStart w:id="4" w:name="O_282680"/>
      <w:bookmarkEnd w:id="4"/>
      <w:r w:rsidRPr="00960FF7">
        <w:t>Licensing/Regulatory Information</w:t>
      </w:r>
    </w:p>
    <w:p w:rsidR="00000000" w:rsidRPr="00960FF7" w:rsidP="00960FF7">
      <w:pPr>
        <w:pStyle w:val="BodyText"/>
      </w:pPr>
      <w:r w:rsidRPr="00960FF7">
        <w:t>Refer to Unit Descriptor</w:t>
      </w:r>
    </w:p>
    <w:p w:rsidR="00000000" w:rsidRPr="00960FF7" w:rsidP="00960FF7">
      <w:pPr>
        <w:pStyle w:val="AllowPageBreak"/>
      </w:pPr>
    </w:p>
    <w:p w:rsidR="00000000" w:rsidRPr="00960FF7" w:rsidP="00960FF7">
      <w:pPr>
        <w:pStyle w:val="Heading1"/>
      </w:pPr>
      <w:bookmarkStart w:id="5" w:name="O_285130"/>
      <w:bookmarkEnd w:id="5"/>
      <w:r w:rsidRPr="00960FF7">
        <w:t>Pre-Requisites</w:t>
      </w:r>
    </w:p>
    <w:p w:rsidR="00000000" w:rsidRPr="00960FF7" w:rsidP="00960FF7">
      <w:pPr>
        <w:pStyle w:val="BodyText"/>
      </w:pPr>
      <w:r w:rsidRPr="00960FF7">
        <w:t>Not Applicable</w:t>
      </w:r>
    </w:p>
    <w:p w:rsidR="00000000" w:rsidRPr="00960FF7" w:rsidP="00960FF7">
      <w:pPr>
        <w:pStyle w:val="AllowPageBreak"/>
      </w:pPr>
    </w:p>
    <w:p w:rsidR="00000000" w:rsidRPr="00960FF7" w:rsidP="00960FF7">
      <w:pPr>
        <w:pStyle w:val="Heading1"/>
      </w:pPr>
      <w:bookmarkStart w:id="6" w:name="O_224743"/>
      <w:bookmarkEnd w:id="6"/>
      <w:r w:rsidRPr="00960FF7">
        <w:t>Employability Skills Information</w:t>
      </w:r>
    </w:p>
    <w:tbl>
      <w:tblPr>
        <w:tblW w:w="9640" w:type="dxa"/>
        <w:tblLayout w:type="fixed"/>
        <w:tblCellMar>
          <w:left w:w="62" w:type="dxa"/>
          <w:right w:w="62" w:type="dxa"/>
        </w:tblCellMar>
        <w:tblLook w:val="0000"/>
      </w:tblPr>
      <w:tblGrid>
        <w:gridCol w:w="2978"/>
        <w:gridCol w:w="6662"/>
      </w:tblGrid>
      <w:tr w:rsidTr="00ED75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60FF7" w:rsidP="00960FF7">
            <w:pPr>
              <w:pStyle w:val="BodyText"/>
            </w:pPr>
            <w:r w:rsidRPr="00960FF7">
              <w:t>This unit contains employability skills.</w:t>
            </w:r>
          </w:p>
        </w:tc>
      </w:tr>
    </w:tbl>
    <w:p w:rsidR="00ED758C" w:rsidP="00960FF7">
      <w:pPr>
        <w:pStyle w:val="BodyText"/>
      </w:pPr>
    </w:p>
    <w:p w:rsidR="00ED758C" w:rsidP="00960FF7">
      <w:pPr>
        <w:pStyle w:val="BodyText"/>
      </w:pPr>
    </w:p>
    <w:p w:rsidR="00000000" w:rsidRPr="00960FF7" w:rsidP="00960FF7">
      <w:pPr>
        <w:pStyle w:val="Heading1"/>
      </w:pPr>
      <w:bookmarkStart w:id="7" w:name="O_292466"/>
      <w:bookmarkEnd w:id="7"/>
      <w:r w:rsidRPr="00960FF7">
        <w:t>Elements and Performance Criteria Pre-Content</w:t>
      </w:r>
    </w:p>
    <w:tbl>
      <w:tblPr>
        <w:tblW w:w="9640" w:type="dxa"/>
        <w:tblLayout w:type="fixed"/>
        <w:tblCellMar>
          <w:left w:w="62" w:type="dxa"/>
          <w:right w:w="62" w:type="dxa"/>
        </w:tblCellMar>
        <w:tblLook w:val="0000"/>
      </w:tblPr>
      <w:tblGrid>
        <w:gridCol w:w="2978"/>
        <w:gridCol w:w="6662"/>
      </w:tblGrid>
      <w:tr w:rsidTr="00ED75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60FF7" w:rsidP="00960FF7">
            <w:pPr>
              <w:pStyle w:val="BodyText"/>
            </w:pPr>
            <w:r w:rsidRPr="00960FF7">
              <w:t>Performance criteria describe the required performance needed to demonstrate achievement of the element. Assessment of performance is to be consistent with the evidence guide.</w:t>
            </w:r>
          </w:p>
        </w:tc>
      </w:tr>
    </w:tbl>
    <w:p w:rsidR="00000000" w:rsidRPr="00960FF7" w:rsidP="00960FF7">
      <w:pPr>
        <w:pStyle w:val="BodyText"/>
      </w:pPr>
    </w:p>
    <w:p w:rsidR="00000000" w:rsidRPr="00960FF7" w:rsidP="00960FF7">
      <w:pPr>
        <w:pStyle w:val="AllowPageBreak"/>
      </w:pPr>
    </w:p>
    <w:p w:rsidR="00000000" w:rsidRPr="00960FF7" w:rsidP="00960FF7">
      <w:pPr>
        <w:pStyle w:val="Heading1"/>
      </w:pPr>
      <w:bookmarkStart w:id="8" w:name="O_239134"/>
      <w:bookmarkEnd w:id="8"/>
      <w:r w:rsidRPr="00960FF7">
        <w:t>Elements and Performance Criteria</w:t>
      </w:r>
    </w:p>
    <w:tbl>
      <w:tblPr>
        <w:tblW w:w="9640" w:type="dxa"/>
        <w:tblLayout w:type="fixed"/>
        <w:tblCellMar>
          <w:left w:w="62" w:type="dxa"/>
          <w:right w:w="62" w:type="dxa"/>
        </w:tblCellMar>
        <w:tblLook w:val="0000"/>
      </w:tblPr>
      <w:tblGrid>
        <w:gridCol w:w="2978"/>
        <w:gridCol w:w="6662"/>
      </w:tblGrid>
      <w:tr w:rsidTr="00ED75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60FF7" w:rsidP="00960FF7">
            <w:pPr>
              <w:pStyle w:val="List"/>
            </w:pPr>
            <w:r w:rsidRPr="00960FF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60FF7">
            <w:pPr>
              <w:pStyle w:val="List"/>
              <w:rPr>
                <w:lang w:val="en-NZ"/>
              </w:rPr>
            </w:pPr>
            <w:r w:rsidRPr="00960FF7">
              <w:rPr>
                <w:rStyle w:val="SpecialBold"/>
              </w:rPr>
              <w:t>PERFORMANCE CRITERI</w:t>
            </w:r>
            <w:r w:rsidRPr="00960FF7">
              <w:rPr>
                <w:rStyle w:val="SpecialBold"/>
              </w:rPr>
              <w:t>A</w:t>
            </w:r>
          </w:p>
        </w:tc>
      </w:tr>
      <w:tr w:rsidTr="00ED75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0FF7">
            <w:pPr>
              <w:pStyle w:val="List"/>
              <w:rPr>
                <w:lang w:val="en-NZ"/>
              </w:rPr>
            </w:pPr>
            <w:r w:rsidRPr="00960FF7">
              <w:rPr>
                <w:rStyle w:val="SpecialBold"/>
              </w:rPr>
              <w:t>1</w:t>
            </w:r>
            <w:r w:rsidRPr="00960FF7">
              <w:tab/>
            </w:r>
            <w:r w:rsidRPr="00960FF7">
              <w:rPr>
                <w:rStyle w:val="SpecialBold"/>
              </w:rPr>
              <w:t>Analyse the materiel logistics environment</w:t>
            </w:r>
          </w:p>
        </w:tc>
        <w:tc>
          <w:tcPr>
            <w:tcW w:w="6662" w:type="dxa"/>
            <w:tcBorders>
              <w:top w:val="nil"/>
              <w:left w:val="nil"/>
              <w:bottom w:val="nil"/>
              <w:right w:val="nil"/>
            </w:tcBorders>
            <w:tcMar>
              <w:top w:w="0" w:type="dxa"/>
              <w:left w:w="62" w:type="dxa"/>
              <w:bottom w:w="0" w:type="dxa"/>
              <w:right w:w="62" w:type="dxa"/>
            </w:tcMar>
          </w:tcPr>
          <w:p w:rsidR="00000000" w:rsidRPr="00960FF7" w:rsidP="00960FF7">
            <w:pPr>
              <w:pStyle w:val="List"/>
            </w:pPr>
            <w:r w:rsidRPr="00960FF7">
              <w:t>1.1</w:t>
            </w:r>
            <w:r w:rsidRPr="00960FF7">
              <w:tab/>
              <w:t>Stakeholders are identified and consulted on materiel needs and capabilities in accordance with organisational policy and procedures</w:t>
            </w:r>
          </w:p>
          <w:p w:rsidR="00000000" w:rsidRPr="00960FF7" w:rsidP="00960FF7">
            <w:pPr>
              <w:pStyle w:val="List"/>
            </w:pPr>
            <w:r w:rsidRPr="00960FF7">
              <w:t>1.2</w:t>
            </w:r>
            <w:r w:rsidRPr="00960FF7">
              <w:tab/>
            </w:r>
            <w:r w:rsidRPr="00960FF7">
              <w:t>Effective relationships are developed with stakeholders through consultation</w:t>
            </w:r>
          </w:p>
          <w:p w:rsidR="00000000" w:rsidRPr="00960FF7" w:rsidP="00960FF7">
            <w:pPr>
              <w:pStyle w:val="List"/>
            </w:pPr>
            <w:r w:rsidRPr="00960FF7">
              <w:t>1.3</w:t>
            </w:r>
            <w:r w:rsidRPr="00960FF7">
              <w:tab/>
              <w:t>Legislation and organisational policy and procedures that may impact on materiel logistics activity are identified and analysed</w:t>
            </w:r>
          </w:p>
          <w:p w:rsidR="00000000" w:rsidP="00960FF7">
            <w:pPr>
              <w:pStyle w:val="List"/>
              <w:rPr>
                <w:lang w:val="en-NZ"/>
              </w:rPr>
            </w:pPr>
            <w:r w:rsidRPr="00960FF7">
              <w:t>1.4</w:t>
            </w:r>
            <w:r w:rsidRPr="00960FF7">
              <w:tab/>
              <w:t>Key factors and issues that have been ident</w:t>
            </w:r>
            <w:r w:rsidRPr="00960FF7">
              <w:t>ified from the operational concept of the materiel and materiel system are reviewed</w:t>
            </w:r>
          </w:p>
        </w:tc>
      </w:tr>
      <w:tr w:rsidTr="00ED75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0FF7">
            <w:pPr>
              <w:pStyle w:val="List"/>
              <w:rPr>
                <w:lang w:val="en-NZ"/>
              </w:rPr>
            </w:pPr>
            <w:r w:rsidRPr="00960FF7">
              <w:rPr>
                <w:rStyle w:val="SpecialBold"/>
              </w:rPr>
              <w:t>2</w:t>
            </w:r>
            <w:r w:rsidRPr="00960FF7">
              <w:tab/>
            </w:r>
            <w:r w:rsidRPr="00960FF7">
              <w:rPr>
                <w:rStyle w:val="SpecialBold"/>
              </w:rPr>
              <w:t>Contribute to materiel logistics strategies</w:t>
            </w:r>
          </w:p>
        </w:tc>
        <w:tc>
          <w:tcPr>
            <w:tcW w:w="6662" w:type="dxa"/>
            <w:tcBorders>
              <w:top w:val="nil"/>
              <w:left w:val="nil"/>
              <w:bottom w:val="nil"/>
              <w:right w:val="nil"/>
            </w:tcBorders>
            <w:tcMar>
              <w:top w:w="0" w:type="dxa"/>
              <w:left w:w="62" w:type="dxa"/>
              <w:bottom w:w="0" w:type="dxa"/>
              <w:right w:w="62" w:type="dxa"/>
            </w:tcMar>
          </w:tcPr>
          <w:p w:rsidR="00000000" w:rsidRPr="00960FF7" w:rsidP="00960FF7">
            <w:pPr>
              <w:pStyle w:val="List"/>
            </w:pPr>
            <w:r w:rsidRPr="00960FF7">
              <w:t>2.1</w:t>
            </w:r>
            <w:r w:rsidRPr="00960FF7">
              <w:tab/>
              <w:t>Organisation's objectives are contributed to in clear and measurable terms</w:t>
            </w:r>
          </w:p>
          <w:p w:rsidR="00000000" w:rsidRPr="00960FF7" w:rsidP="00960FF7">
            <w:pPr>
              <w:pStyle w:val="List"/>
            </w:pPr>
            <w:r w:rsidRPr="00960FF7">
              <w:t>2.2</w:t>
            </w:r>
            <w:r w:rsidRPr="00960FF7">
              <w:tab/>
              <w:t xml:space="preserve">Strategies are contributed to ensure they </w:t>
            </w:r>
            <w:r w:rsidRPr="00960FF7">
              <w:t>reflect the capability requirements of key stakeholders</w:t>
            </w:r>
          </w:p>
          <w:p w:rsidR="00000000" w:rsidP="00960FF7">
            <w:pPr>
              <w:pStyle w:val="List"/>
              <w:rPr>
                <w:lang w:val="en-NZ"/>
              </w:rPr>
            </w:pPr>
            <w:r w:rsidRPr="00960FF7">
              <w:t>2.3</w:t>
            </w:r>
            <w:r w:rsidRPr="00960FF7">
              <w:tab/>
              <w:t>Materiel logistics strategies are introduced, consistent with the strategic direction and costing</w:t>
            </w:r>
          </w:p>
        </w:tc>
      </w:tr>
      <w:tr w:rsidTr="00ED75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0FF7">
            <w:pPr>
              <w:pStyle w:val="List"/>
              <w:rPr>
                <w:lang w:val="en-NZ"/>
              </w:rPr>
            </w:pPr>
            <w:r w:rsidRPr="00960FF7">
              <w:rPr>
                <w:rStyle w:val="SpecialBold"/>
              </w:rPr>
              <w:t>3</w:t>
            </w:r>
            <w:r w:rsidRPr="00960FF7">
              <w:tab/>
            </w:r>
            <w:r w:rsidRPr="00960FF7">
              <w:rPr>
                <w:rStyle w:val="SpecialBold"/>
              </w:rPr>
              <w:t>Establish priorities for materiel logistics strategies</w:t>
            </w:r>
          </w:p>
        </w:tc>
        <w:tc>
          <w:tcPr>
            <w:tcW w:w="6662" w:type="dxa"/>
            <w:tcBorders>
              <w:top w:val="nil"/>
              <w:left w:val="nil"/>
              <w:bottom w:val="nil"/>
              <w:right w:val="nil"/>
            </w:tcBorders>
            <w:tcMar>
              <w:top w:w="0" w:type="dxa"/>
              <w:left w:w="62" w:type="dxa"/>
              <w:bottom w:w="0" w:type="dxa"/>
              <w:right w:w="62" w:type="dxa"/>
            </w:tcMar>
          </w:tcPr>
          <w:p w:rsidR="00000000" w:rsidRPr="00960FF7" w:rsidP="00960FF7">
            <w:pPr>
              <w:pStyle w:val="List"/>
            </w:pPr>
            <w:r w:rsidRPr="00960FF7">
              <w:t>3.1</w:t>
            </w:r>
            <w:r w:rsidRPr="00960FF7">
              <w:tab/>
              <w:t>Strategic priorities are contributed</w:t>
            </w:r>
            <w:r w:rsidRPr="00960FF7">
              <w:t xml:space="preserve"> and documented that support the organisation's materiel logistics objectives</w:t>
            </w:r>
          </w:p>
          <w:p w:rsidR="00000000" w:rsidRPr="00960FF7" w:rsidP="00960FF7">
            <w:pPr>
              <w:pStyle w:val="List"/>
            </w:pPr>
            <w:r w:rsidRPr="00960FF7">
              <w:t>3.2</w:t>
            </w:r>
            <w:r w:rsidRPr="00960FF7">
              <w:tab/>
              <w:t>Strategic priorities are analysed to ensure they reflect the capability requirements of key stakeholders, in accordance with organisational policy and procedures</w:t>
            </w:r>
          </w:p>
          <w:p w:rsidR="00000000" w:rsidP="00960FF7">
            <w:pPr>
              <w:pStyle w:val="List"/>
              <w:rPr>
                <w:lang w:val="en-NZ"/>
              </w:rPr>
            </w:pPr>
            <w:r w:rsidRPr="00960FF7">
              <w:t>3.3</w:t>
            </w:r>
            <w:r w:rsidRPr="00960FF7">
              <w:tab/>
              <w:t>Opportun</w:t>
            </w:r>
            <w:r w:rsidRPr="00960FF7">
              <w:t>ities for strategic alliances and cooperative ventures are incorporated into the strategies</w:t>
            </w:r>
          </w:p>
        </w:tc>
      </w:tr>
      <w:tr w:rsidTr="00ED758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60FF7">
            <w:pPr>
              <w:pStyle w:val="List"/>
              <w:rPr>
                <w:lang w:val="en-NZ"/>
              </w:rPr>
            </w:pPr>
            <w:r w:rsidRPr="00960FF7">
              <w:rPr>
                <w:rStyle w:val="SpecialBold"/>
              </w:rPr>
              <w:t>4</w:t>
            </w:r>
            <w:r w:rsidRPr="00960FF7">
              <w:tab/>
            </w:r>
            <w:r w:rsidRPr="00960FF7">
              <w:rPr>
                <w:rStyle w:val="SpecialBold"/>
              </w:rPr>
              <w:t>Review strategic performance</w:t>
            </w:r>
          </w:p>
        </w:tc>
        <w:tc>
          <w:tcPr>
            <w:tcW w:w="6662" w:type="dxa"/>
            <w:tcBorders>
              <w:top w:val="nil"/>
              <w:left w:val="nil"/>
              <w:bottom w:val="nil"/>
              <w:right w:val="nil"/>
            </w:tcBorders>
            <w:tcMar>
              <w:top w:w="0" w:type="dxa"/>
              <w:left w:w="62" w:type="dxa"/>
              <w:bottom w:w="0" w:type="dxa"/>
              <w:right w:w="62" w:type="dxa"/>
            </w:tcMar>
          </w:tcPr>
          <w:p w:rsidR="00000000" w:rsidRPr="00960FF7" w:rsidP="00960FF7">
            <w:pPr>
              <w:pStyle w:val="List"/>
            </w:pPr>
            <w:r w:rsidRPr="00960FF7">
              <w:t>4.1</w:t>
            </w:r>
            <w:r w:rsidRPr="00960FF7">
              <w:tab/>
              <w:t>Performance indicators and other criteria for measurement of achievement are developed and documented</w:t>
            </w:r>
          </w:p>
          <w:p w:rsidR="00000000" w:rsidRPr="00960FF7" w:rsidP="00960FF7">
            <w:pPr>
              <w:pStyle w:val="List"/>
            </w:pPr>
            <w:r w:rsidRPr="00960FF7">
              <w:t>4.2</w:t>
            </w:r>
            <w:r w:rsidRPr="00960FF7">
              <w:tab/>
            </w:r>
            <w:r w:rsidRPr="00960FF7">
              <w:t>All key aspects of organisational performance are addressed in performance measures, to meet the interests of stakeholders</w:t>
            </w:r>
          </w:p>
          <w:p w:rsidR="00000000" w:rsidRPr="00960FF7" w:rsidP="00960FF7">
            <w:pPr>
              <w:pStyle w:val="List"/>
            </w:pPr>
            <w:r w:rsidRPr="00960FF7">
              <w:t>4.3</w:t>
            </w:r>
            <w:r w:rsidRPr="00960FF7">
              <w:tab/>
              <w:t xml:space="preserve">Performance data is analysed on a regular and planned basis, in terms of the indicators, performance standards and in accordance </w:t>
            </w:r>
            <w:r w:rsidRPr="00960FF7">
              <w:t>with organisational policy and procedures</w:t>
            </w:r>
          </w:p>
          <w:p w:rsidR="00000000" w:rsidRPr="00960FF7" w:rsidP="00960FF7">
            <w:pPr>
              <w:pStyle w:val="List"/>
            </w:pPr>
            <w:r w:rsidRPr="00960FF7">
              <w:t>4.4</w:t>
            </w:r>
            <w:r w:rsidRPr="00960FF7">
              <w:tab/>
              <w:t>Strategic performance is reported in accordance with organisational policy and procedures</w:t>
            </w:r>
          </w:p>
          <w:p w:rsidR="00000000" w:rsidRPr="00960FF7" w:rsidP="00960FF7">
            <w:pPr>
              <w:pStyle w:val="List"/>
            </w:pPr>
            <w:r w:rsidRPr="00960FF7">
              <w:t>4.5</w:t>
            </w:r>
            <w:r w:rsidRPr="00960FF7">
              <w:tab/>
              <w:t>Objectives and strategies are reviewed, revised and documented where necessary</w:t>
            </w:r>
          </w:p>
        </w:tc>
      </w:tr>
    </w:tbl>
    <w:p w:rsidR="00ED758C" w:rsidP="00960FF7">
      <w:pPr>
        <w:pStyle w:val="BodyText"/>
      </w:pPr>
    </w:p>
    <w:p w:rsidR="00ED758C" w:rsidP="00960FF7">
      <w:pPr>
        <w:pStyle w:val="BodyText"/>
      </w:pPr>
    </w:p>
    <w:p w:rsidR="00000000" w:rsidRPr="00960FF7" w:rsidP="00960FF7">
      <w:pPr>
        <w:pStyle w:val="Heading1"/>
      </w:pPr>
      <w:bookmarkStart w:id="9" w:name="O_262925"/>
      <w:bookmarkEnd w:id="9"/>
      <w:r w:rsidRPr="00960FF7">
        <w:t>Required Skills</w:t>
      </w:r>
      <w:r w:rsidRPr="00960FF7">
        <w:t xml:space="preserve"> and Knowledge</w:t>
      </w:r>
    </w:p>
    <w:tbl>
      <w:tblPr>
        <w:tblW w:w="9640" w:type="dxa"/>
        <w:tblLayout w:type="fixed"/>
        <w:tblCellMar>
          <w:left w:w="62" w:type="dxa"/>
          <w:right w:w="62" w:type="dxa"/>
        </w:tblCellMar>
        <w:tblLook w:val="0000"/>
      </w:tblPr>
      <w:tblGrid>
        <w:gridCol w:w="9640"/>
      </w:tblGrid>
      <w:tr w:rsidTr="00ED758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REQUIRED KNOWLEDGE AND SKILLS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This describes the essential knowledge and skills and their level required for this unit.</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Required knowledge</w:t>
            </w:r>
            <w:r w:rsidRPr="00960FF7">
              <w:t>:</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Acquisition processes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Business processes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Capability performance measurement</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Codification and cataloguing processes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External environment scanning relating to environmental, sustainable, social, political, economic and technological developments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Industrial base capability</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Integrated logistics support</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International agreements</w:t>
            </w:r>
            <w:r w:rsidRPr="00960FF7">
              <w:t xml:space="preserve"> and arrangements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Interoperability</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Legislative and regulatory environment as it pertains to materiel logistics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Costing which may include life cycle costing</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Logistics governance</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Logistics support analysis principles and processes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Materiel logistics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Materiel system components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Organisational policy and procedures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Outsourcing/in-sourcing</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Performance measurement</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Project management</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Strategic planning methodology</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Supply chain concepts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Technical regulation</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0FF7" w:rsidP="00960FF7">
            <w:pPr>
              <w:pStyle w:val="ListBullet"/>
            </w:pPr>
            <w:r w:rsidRPr="00960FF7">
              <w:t>Value chain concepts</w:t>
            </w:r>
          </w:p>
        </w:tc>
      </w:tr>
    </w:tbl>
    <w:p w:rsidR="00000000" w:rsidRPr="00960FF7" w:rsidP="00960FF7">
      <w:pPr>
        <w:pStyle w:val="BodyText"/>
      </w:pPr>
    </w:p>
    <w:tbl>
      <w:tblPr>
        <w:tblW w:w="9640" w:type="dxa"/>
        <w:tblLayout w:type="fixed"/>
        <w:tblCellMar>
          <w:left w:w="62" w:type="dxa"/>
          <w:right w:w="62" w:type="dxa"/>
        </w:tblCellMar>
        <w:tblLook w:val="0000"/>
      </w:tblPr>
      <w:tblGrid>
        <w:gridCol w:w="9640"/>
      </w:tblGrid>
      <w:tr w:rsidTr="00ED758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Required skills</w:t>
            </w:r>
            <w:r w:rsidRPr="00960FF7">
              <w:t>:</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Analyse materiel logistics information to determine where internal and external factors impact on the materiel logistics environment, and adjust strategic planning activities accordingly</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Apply project management knowledge in contributing to materiel logistics strategies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Build and sustain positive relationships with team members, stakeholders and clients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Commit to action, even in cases of limited information and conditions of uncertaint</w:t>
            </w:r>
            <w:r w:rsidRPr="00960FF7">
              <w:t>y</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Consult and negotiate with stakeholders (both internal and external) and resolve any potential areas of conflict or concern to ensure that overall objectives are achieved</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Display resilience by continuing to move forward despite criticism or setbacks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Exercise judgement by using intelligence and commonsense to shape strategic thinking</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Identify, assess, and prioritise competing objectives to facilitate development of the overall materiel logistics strategy</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 xml:space="preserve">Manage time and prioritise work to ensure </w:t>
            </w:r>
            <w:r w:rsidRPr="00960FF7">
              <w:t>objectives are met in accordance with required schedule</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Prepare complex and sensitive material, present information confidently and select the appropriate medium for maximum communication effect to influence a range of audiences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Source information on b</w:t>
            </w:r>
            <w:r w:rsidRPr="00960FF7">
              <w:t>est practice approaches adopted in both the public and private sectors, demonstrating an insight into how industry operates and the business drivers that influence industry with their dealings, including environmental, sustainability issues</w:t>
            </w:r>
          </w:p>
        </w:tc>
      </w:tr>
      <w:tr w:rsidTr="00ED758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60FF7" w:rsidP="00960FF7">
            <w:pPr>
              <w:pStyle w:val="ListBullet"/>
            </w:pPr>
            <w:r w:rsidRPr="00960FF7">
              <w:t>Undertake res</w:t>
            </w:r>
            <w:r w:rsidRPr="00960FF7">
              <w:t>earch and analysis to determine operational concepts and strategic objectives and to identify impacts on the materiel logistics environment</w:t>
            </w:r>
          </w:p>
        </w:tc>
      </w:tr>
    </w:tbl>
    <w:p w:rsidR="00ED758C" w:rsidP="00960FF7">
      <w:pPr>
        <w:pStyle w:val="BodyText"/>
      </w:pPr>
    </w:p>
    <w:p w:rsidR="00ED758C" w:rsidP="00960FF7">
      <w:pPr>
        <w:pStyle w:val="BodyText"/>
      </w:pPr>
    </w:p>
    <w:p w:rsidR="00000000" w:rsidRPr="00960FF7" w:rsidP="00960FF7">
      <w:pPr>
        <w:pStyle w:val="Heading1"/>
      </w:pPr>
      <w:bookmarkStart w:id="10" w:name="O_247118"/>
      <w:bookmarkEnd w:id="10"/>
      <w:r w:rsidRPr="00960FF7">
        <w:t>Evidence Guide</w:t>
      </w:r>
    </w:p>
    <w:tbl>
      <w:tblPr>
        <w:tblW w:w="9499" w:type="dxa"/>
        <w:tblLayout w:type="fixed"/>
        <w:tblCellMar>
          <w:left w:w="62" w:type="dxa"/>
          <w:right w:w="62" w:type="dxa"/>
        </w:tblCellMar>
        <w:tblLook w:val="0000"/>
      </w:tblPr>
      <w:tblGrid>
        <w:gridCol w:w="3524"/>
        <w:gridCol w:w="5975"/>
      </w:tblGrid>
      <w:tr w:rsidTr="00ED758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EVIDENCE GUIDE</w:t>
            </w:r>
          </w:p>
        </w:tc>
      </w:tr>
      <w:tr w:rsidTr="00ED758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The evidence guide provides advice on assessment and must be read in conjunction with the performance criteria, required knowledge and skills, the range statement and the assessment guidelines for this Training Package.</w:t>
            </w:r>
          </w:p>
        </w:tc>
      </w:tr>
      <w:tr w:rsidTr="00ED75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Critical aspects for assessment an</w:t>
            </w:r>
            <w:r w:rsidRPr="00960FF7">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60FF7" w:rsidP="00960FF7">
            <w:pPr>
              <w:pStyle w:val="ListBullet"/>
            </w:pPr>
            <w:r w:rsidRPr="00960FF7">
              <w:t>Assessment must confirm the ability to:</w:t>
            </w:r>
          </w:p>
          <w:p w:rsidR="00000000" w:rsidRPr="00960FF7" w:rsidP="00960FF7">
            <w:pPr>
              <w:pStyle w:val="ListBullet2"/>
            </w:pPr>
            <w:r w:rsidRPr="00960FF7">
              <w:t>adhere to relevant occupational health and safety requirements</w:t>
            </w:r>
          </w:p>
          <w:p w:rsidR="00000000" w:rsidRPr="00960FF7" w:rsidP="00960FF7">
            <w:pPr>
              <w:pStyle w:val="ListBullet2"/>
            </w:pPr>
            <w:r w:rsidRPr="00960FF7">
              <w:t>identify the requirements for contribution and adjust them as necessary to ensure they meet objectives</w:t>
            </w:r>
          </w:p>
          <w:p w:rsidR="00000000" w:rsidRPr="00960FF7" w:rsidP="00960FF7">
            <w:pPr>
              <w:pStyle w:val="ListBullet2"/>
            </w:pPr>
            <w:r w:rsidRPr="00960FF7">
              <w:t>initiate and efficiently monitor processes</w:t>
            </w:r>
          </w:p>
          <w:p w:rsidR="00000000" w:rsidRPr="00960FF7" w:rsidP="00960FF7">
            <w:pPr>
              <w:pStyle w:val="ListBullet2"/>
            </w:pPr>
            <w:r w:rsidRPr="00960FF7">
              <w:t>initiate any remedial action required</w:t>
            </w:r>
          </w:p>
          <w:p w:rsidR="00000000" w:rsidP="00960FF7">
            <w:pPr>
              <w:pStyle w:val="ListBullet"/>
              <w:rPr>
                <w:lang w:val="en-NZ"/>
              </w:rPr>
            </w:pPr>
            <w:r w:rsidRPr="00960FF7">
              <w:t>Competency should be demonstrated over time and should be observed in a</w:t>
            </w:r>
            <w:r w:rsidRPr="00960FF7">
              <w:t xml:space="preserve"> range of actual or simulated work contexts</w:t>
            </w:r>
          </w:p>
        </w:tc>
      </w:tr>
      <w:tr w:rsidTr="00ED75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60FF7" w:rsidP="00960FF7">
            <w:pPr>
              <w:pStyle w:val="ListBullet"/>
            </w:pPr>
            <w:r w:rsidRPr="00960FF7">
              <w:t>Competency should be assessed in the workplace or in a simulated workplace environment</w:t>
            </w:r>
          </w:p>
          <w:p w:rsidR="00000000" w:rsidRPr="00960FF7" w:rsidP="00960FF7">
            <w:pPr>
              <w:pStyle w:val="ListBullet"/>
            </w:pPr>
            <w:r w:rsidRPr="00960FF7">
              <w:t>Access is required to:</w:t>
            </w:r>
          </w:p>
          <w:p w:rsidR="00000000" w:rsidRPr="00960FF7" w:rsidP="00960FF7">
            <w:pPr>
              <w:pStyle w:val="ListBullet2"/>
            </w:pPr>
            <w:r w:rsidRPr="00960FF7">
              <w:t>computer and relevant software</w:t>
            </w:r>
          </w:p>
          <w:p w:rsidR="00000000" w:rsidRPr="00960FF7" w:rsidP="00960FF7">
            <w:pPr>
              <w:pStyle w:val="ListBullet2"/>
            </w:pPr>
            <w:r w:rsidRPr="00960FF7">
              <w:t>legislation, guidelines, procedures and protocols relating to materiel logistics</w:t>
            </w:r>
          </w:p>
          <w:p w:rsidR="00000000" w:rsidRPr="00960FF7" w:rsidP="00960FF7">
            <w:pPr>
              <w:pStyle w:val="ListBullet2"/>
            </w:pPr>
            <w:r w:rsidRPr="00960FF7">
              <w:t>plans</w:t>
            </w:r>
          </w:p>
          <w:p w:rsidR="00000000" w:rsidP="00960FF7">
            <w:pPr>
              <w:pStyle w:val="ListBullet2"/>
              <w:rPr>
                <w:lang w:val="en-NZ"/>
              </w:rPr>
            </w:pPr>
            <w:r w:rsidRPr="00960FF7">
              <w:t>workplace documentation</w:t>
            </w:r>
          </w:p>
        </w:tc>
      </w:tr>
      <w:tr w:rsidTr="00ED758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60FF7" w:rsidP="00960FF7">
            <w:pPr>
              <w:pStyle w:val="ListBullet"/>
            </w:pPr>
            <w:r w:rsidRPr="00960FF7">
              <w:t>Assessment of this unit must be undertaken by a registered training organisation</w:t>
            </w:r>
          </w:p>
          <w:p w:rsidR="00000000" w:rsidRPr="00960FF7" w:rsidP="00960FF7">
            <w:pPr>
              <w:pStyle w:val="ListBullet"/>
            </w:pPr>
            <w:r w:rsidRPr="00960FF7">
              <w:t>Where possible, assessment should be supported by questions to assess required knowledge. Questioning techniques should suit the language and literacy levels of the candidate</w:t>
            </w:r>
          </w:p>
          <w:p w:rsidR="00000000" w:rsidRPr="00960FF7" w:rsidP="00960FF7">
            <w:pPr>
              <w:pStyle w:val="ListBullet"/>
            </w:pPr>
            <w:r w:rsidRPr="00960FF7">
              <w:t>Assessment methods should reflect workplace demands such as literacy and the need</w:t>
            </w:r>
            <w:r w:rsidRPr="00960FF7">
              <w:t>s of particular groups</w:t>
            </w:r>
          </w:p>
          <w:p w:rsidR="00000000" w:rsidRPr="00960FF7" w:rsidP="00960FF7">
            <w:pPr>
              <w:pStyle w:val="ListBullet"/>
            </w:pPr>
            <w:r w:rsidRPr="00960FF7">
              <w:t>Assessment methods suitable for valid and reliable assessment of this unit of competency may include a combination of methods such as:</w:t>
            </w:r>
          </w:p>
          <w:p w:rsidR="00000000" w:rsidRPr="00960FF7" w:rsidP="00960FF7">
            <w:pPr>
              <w:pStyle w:val="ListBullet2"/>
            </w:pPr>
            <w:r w:rsidRPr="00960FF7">
              <w:t>authenticated evidence from the workplace and/or training programs</w:t>
            </w:r>
          </w:p>
          <w:p w:rsidR="00000000" w:rsidRPr="00960FF7" w:rsidP="00960FF7">
            <w:pPr>
              <w:pStyle w:val="ListBullet2"/>
            </w:pPr>
            <w:r w:rsidRPr="00960FF7">
              <w:t>case studies</w:t>
            </w:r>
          </w:p>
          <w:p w:rsidR="00000000" w:rsidRPr="00960FF7" w:rsidP="00960FF7">
            <w:pPr>
              <w:pStyle w:val="ListBullet2"/>
            </w:pPr>
            <w:r w:rsidRPr="00960FF7">
              <w:t>demonstration</w:t>
            </w:r>
          </w:p>
          <w:p w:rsidR="00000000" w:rsidRPr="00960FF7" w:rsidP="00960FF7">
            <w:pPr>
              <w:pStyle w:val="ListBullet2"/>
            </w:pPr>
            <w:r w:rsidRPr="00960FF7">
              <w:t>feedback from supervisors and peers regarding the candidate's ability</w:t>
            </w:r>
          </w:p>
          <w:p w:rsidR="00000000" w:rsidRPr="00960FF7" w:rsidP="00960FF7">
            <w:pPr>
              <w:pStyle w:val="ListBullet2"/>
            </w:pPr>
            <w:r w:rsidRPr="00960FF7">
              <w:t>observation</w:t>
            </w:r>
          </w:p>
          <w:p w:rsidR="00000000" w:rsidRPr="00960FF7" w:rsidP="00960FF7">
            <w:pPr>
              <w:pStyle w:val="ListBullet2"/>
            </w:pPr>
            <w:r w:rsidRPr="00960FF7">
              <w:t>portfolios</w:t>
            </w:r>
          </w:p>
          <w:p w:rsidR="00000000" w:rsidRPr="00960FF7" w:rsidP="00960FF7">
            <w:pPr>
              <w:pStyle w:val="ListBullet2"/>
            </w:pPr>
            <w:r w:rsidRPr="00960FF7">
              <w:t>projects</w:t>
            </w:r>
          </w:p>
          <w:p w:rsidR="00000000" w:rsidRPr="00960FF7" w:rsidP="00960FF7">
            <w:pPr>
              <w:pStyle w:val="ListBullet2"/>
            </w:pPr>
            <w:r w:rsidRPr="00960FF7">
              <w:t>questioning</w:t>
            </w:r>
          </w:p>
          <w:p w:rsidR="00000000" w:rsidRPr="00960FF7" w:rsidP="00960FF7">
            <w:pPr>
              <w:pStyle w:val="ListBullet2"/>
            </w:pPr>
            <w:r w:rsidRPr="00960FF7">
              <w:t>reviews or reports prepared by the candidate</w:t>
            </w:r>
          </w:p>
          <w:p w:rsidR="00000000" w:rsidRPr="00960FF7" w:rsidP="00960FF7">
            <w:pPr>
              <w:pStyle w:val="ListBullet2"/>
            </w:pPr>
            <w:r w:rsidRPr="00960FF7">
              <w:t>scenarios</w:t>
            </w:r>
          </w:p>
          <w:p w:rsidR="00000000" w:rsidRPr="00960FF7" w:rsidP="00960FF7">
            <w:pPr>
              <w:pStyle w:val="ListBullet2"/>
            </w:pPr>
            <w:r w:rsidRPr="00960FF7">
              <w:t>simulation or role plays</w:t>
            </w:r>
          </w:p>
        </w:tc>
      </w:tr>
    </w:tbl>
    <w:p w:rsidR="00ED758C" w:rsidP="00960FF7">
      <w:pPr>
        <w:pStyle w:val="BodyText"/>
      </w:pPr>
    </w:p>
    <w:p w:rsidR="00ED758C" w:rsidP="00960FF7">
      <w:pPr>
        <w:pStyle w:val="BodyText"/>
      </w:pPr>
    </w:p>
    <w:p w:rsidR="00000000" w:rsidRPr="00960FF7" w:rsidP="00960FF7">
      <w:pPr>
        <w:pStyle w:val="Heading1"/>
      </w:pPr>
      <w:bookmarkStart w:id="11" w:name="O_255101"/>
      <w:bookmarkEnd w:id="11"/>
      <w:r w:rsidRPr="00960FF7">
        <w:t>Range Statement</w:t>
      </w:r>
    </w:p>
    <w:tbl>
      <w:tblPr>
        <w:tblW w:w="9640" w:type="dxa"/>
        <w:tblLayout w:type="fixed"/>
        <w:tblCellMar>
          <w:left w:w="62" w:type="dxa"/>
          <w:right w:w="62" w:type="dxa"/>
        </w:tblCellMar>
        <w:tblLook w:val="0000"/>
      </w:tblPr>
      <w:tblGrid>
        <w:gridCol w:w="3486"/>
        <w:gridCol w:w="6154"/>
      </w:tblGrid>
      <w:tr w:rsidTr="00ED758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RANGE STATEMENT</w:t>
            </w:r>
            <w:r w:rsidRPr="00960FF7">
              <w:t xml:space="preserve"> </w:t>
            </w:r>
          </w:p>
        </w:tc>
      </w:tr>
      <w:tr w:rsidTr="00ED758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The range statement relates to the unit of competency as a whole. It allows for different work environments and situations that may affect performance.</w:t>
            </w:r>
          </w:p>
        </w:tc>
      </w:tr>
      <w:tr w:rsidTr="00ED75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Stakeholders may include:</w:t>
            </w:r>
          </w:p>
        </w:tc>
        <w:tc>
          <w:tcPr>
            <w:tcW w:w="6154" w:type="dxa"/>
            <w:tcBorders>
              <w:top w:val="nil"/>
              <w:left w:val="nil"/>
              <w:bottom w:val="nil"/>
              <w:right w:val="nil"/>
            </w:tcBorders>
            <w:tcMar>
              <w:top w:w="0" w:type="dxa"/>
              <w:left w:w="62" w:type="dxa"/>
              <w:bottom w:w="0" w:type="dxa"/>
              <w:right w:w="62" w:type="dxa"/>
            </w:tcMar>
          </w:tcPr>
          <w:p w:rsidR="00000000" w:rsidRPr="00960FF7" w:rsidP="00960FF7">
            <w:pPr>
              <w:pStyle w:val="ListBullet"/>
            </w:pPr>
            <w:r w:rsidRPr="00960FF7">
              <w:t>capability manager</w:t>
            </w:r>
          </w:p>
          <w:p w:rsidR="00000000" w:rsidRPr="00960FF7" w:rsidP="00960FF7">
            <w:pPr>
              <w:pStyle w:val="ListBullet"/>
            </w:pPr>
            <w:r w:rsidRPr="00960FF7">
              <w:t>contractors</w:t>
            </w:r>
          </w:p>
          <w:p w:rsidR="00000000" w:rsidRPr="00960FF7" w:rsidP="00960FF7">
            <w:pPr>
              <w:pStyle w:val="ListBullet"/>
            </w:pPr>
            <w:r w:rsidRPr="00960FF7">
              <w:t>customers</w:t>
            </w:r>
          </w:p>
          <w:p w:rsidR="00000000" w:rsidRPr="00960FF7" w:rsidP="00960FF7">
            <w:pPr>
              <w:pStyle w:val="ListBullet"/>
            </w:pPr>
            <w:r w:rsidRPr="00960FF7">
              <w:t>employees</w:t>
            </w:r>
          </w:p>
          <w:p w:rsidR="00000000" w:rsidRPr="00960FF7" w:rsidP="00960FF7">
            <w:pPr>
              <w:pStyle w:val="ListBullet"/>
            </w:pPr>
            <w:r w:rsidRPr="00960FF7">
              <w:t>government agencies</w:t>
            </w:r>
          </w:p>
          <w:p w:rsidR="00000000" w:rsidRPr="00960FF7" w:rsidP="00960FF7">
            <w:pPr>
              <w:pStyle w:val="ListBullet"/>
            </w:pPr>
            <w:r w:rsidRPr="00960FF7">
              <w:t>owners</w:t>
            </w:r>
          </w:p>
          <w:p w:rsidR="00000000" w:rsidRPr="00960FF7" w:rsidP="00960FF7">
            <w:pPr>
              <w:pStyle w:val="ListBullet"/>
            </w:pPr>
            <w:r w:rsidRPr="00960FF7">
              <w:t>project managers</w:t>
            </w:r>
          </w:p>
          <w:p w:rsidR="00000000" w:rsidRPr="00960FF7" w:rsidP="00960FF7">
            <w:pPr>
              <w:pStyle w:val="ListBullet"/>
            </w:pPr>
            <w:r w:rsidRPr="00960FF7">
              <w:t>regulators</w:t>
            </w:r>
          </w:p>
          <w:p w:rsidR="00000000" w:rsidRPr="00960FF7" w:rsidP="00960FF7">
            <w:pPr>
              <w:pStyle w:val="ListBullet"/>
            </w:pPr>
            <w:r w:rsidRPr="00960FF7">
              <w:t>subordinates</w:t>
            </w:r>
          </w:p>
          <w:p w:rsidR="00000000" w:rsidRPr="00960FF7" w:rsidP="00960FF7">
            <w:pPr>
              <w:pStyle w:val="ListBullet"/>
            </w:pPr>
            <w:r w:rsidRPr="00960FF7">
              <w:t>supervisors</w:t>
            </w:r>
          </w:p>
          <w:p w:rsidR="00000000" w:rsidP="00960FF7">
            <w:pPr>
              <w:pStyle w:val="ListBullet"/>
              <w:rPr>
                <w:lang w:val="en-NZ"/>
              </w:rPr>
            </w:pPr>
            <w:r w:rsidRPr="00960FF7">
              <w:t>suppliers</w:t>
            </w:r>
          </w:p>
        </w:tc>
      </w:tr>
      <w:tr w:rsidTr="00ED75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Materiel may include:</w:t>
            </w:r>
          </w:p>
        </w:tc>
        <w:tc>
          <w:tcPr>
            <w:tcW w:w="6154"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all items (including ships, tanks, self-propelled weapon, aircraft etc. and related spares, repair parts and support equipment but excluding real property, instal</w:t>
            </w:r>
            <w:r w:rsidRPr="00960FF7">
              <w:t>lations and utilities) necessary to equip, operate, maintain and support designated activities without distinction as to its application for administrative or operational purposes</w:t>
            </w:r>
          </w:p>
        </w:tc>
      </w:tr>
      <w:tr w:rsidTr="00ED75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Organisational policy and procedures may include:</w:t>
            </w:r>
          </w:p>
        </w:tc>
        <w:tc>
          <w:tcPr>
            <w:tcW w:w="6154" w:type="dxa"/>
            <w:tcBorders>
              <w:top w:val="nil"/>
              <w:left w:val="nil"/>
              <w:bottom w:val="nil"/>
              <w:right w:val="nil"/>
            </w:tcBorders>
            <w:tcMar>
              <w:top w:w="0" w:type="dxa"/>
              <w:left w:w="62" w:type="dxa"/>
              <w:bottom w:w="0" w:type="dxa"/>
              <w:right w:w="62" w:type="dxa"/>
            </w:tcMar>
          </w:tcPr>
          <w:p w:rsidR="00000000" w:rsidRPr="00960FF7" w:rsidP="00960FF7">
            <w:pPr>
              <w:pStyle w:val="ListBullet"/>
            </w:pPr>
            <w:r w:rsidRPr="00960FF7">
              <w:t>Australian Standards</w:t>
            </w:r>
          </w:p>
          <w:p w:rsidR="00000000" w:rsidRPr="00960FF7" w:rsidP="00960FF7">
            <w:pPr>
              <w:pStyle w:val="ListBullet"/>
            </w:pPr>
            <w:r w:rsidRPr="00960FF7">
              <w:t>international standards</w:t>
            </w:r>
          </w:p>
          <w:p w:rsidR="00000000" w:rsidP="00960FF7">
            <w:pPr>
              <w:pStyle w:val="ListBullet"/>
              <w:rPr>
                <w:lang w:val="en-NZ"/>
              </w:rPr>
            </w:pPr>
            <w:r w:rsidRPr="00960FF7">
              <w:t>organisational instructions and standards</w:t>
            </w:r>
          </w:p>
        </w:tc>
      </w:tr>
      <w:tr w:rsidTr="00ED75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Legislation may include:</w:t>
            </w:r>
          </w:p>
        </w:tc>
        <w:tc>
          <w:tcPr>
            <w:tcW w:w="6154" w:type="dxa"/>
            <w:tcBorders>
              <w:top w:val="nil"/>
              <w:left w:val="nil"/>
              <w:bottom w:val="nil"/>
              <w:right w:val="nil"/>
            </w:tcBorders>
            <w:tcMar>
              <w:top w:w="0" w:type="dxa"/>
              <w:left w:w="62" w:type="dxa"/>
              <w:bottom w:w="0" w:type="dxa"/>
              <w:right w:w="62" w:type="dxa"/>
            </w:tcMar>
          </w:tcPr>
          <w:p w:rsidR="00000000" w:rsidRPr="00960FF7" w:rsidP="00960FF7">
            <w:pPr>
              <w:pStyle w:val="ListBullet"/>
            </w:pPr>
            <w:r w:rsidRPr="00960FF7">
              <w:t>regulations related to such matters as export and import licensing, taxes and duties</w:t>
            </w:r>
          </w:p>
          <w:p w:rsidR="00000000" w:rsidP="00960FF7">
            <w:pPr>
              <w:pStyle w:val="ListBullet"/>
              <w:rPr>
                <w:lang w:val="en-NZ"/>
              </w:rPr>
            </w:pPr>
            <w:r w:rsidRPr="00960FF7">
              <w:t>relevant federal, state and local government legislation and regulations inclu</w:t>
            </w:r>
            <w:r w:rsidRPr="00960FF7">
              <w:t>ding environmental, sustainability and, certification requirements</w:t>
            </w:r>
          </w:p>
        </w:tc>
      </w:tr>
      <w:tr w:rsidTr="00ED75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Strategies may include:</w:t>
            </w:r>
          </w:p>
        </w:tc>
        <w:tc>
          <w:tcPr>
            <w:tcW w:w="6154"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long-term plans which will guide the organisation in achieving its mission</w:t>
            </w:r>
          </w:p>
        </w:tc>
      </w:tr>
      <w:tr w:rsidTr="00ED75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Product may include:</w:t>
            </w:r>
          </w:p>
        </w:tc>
        <w:tc>
          <w:tcPr>
            <w:tcW w:w="6154"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materials, parts, components, subassemblies, assemblies and equip</w:t>
            </w:r>
            <w:r w:rsidRPr="00960FF7">
              <w:t>ment. The term product can encompass a family of products. A family of products is defined as all products of the same classification, design, construction, material, type, produced with the same production facilities, processes and quality of material, un</w:t>
            </w:r>
            <w:r w:rsidRPr="00960FF7">
              <w:t>der the same management and quality controls, but having the acceptable variety of physical and functional characteristics defined and specified in the applicable engineering documentation</w:t>
            </w:r>
          </w:p>
        </w:tc>
      </w:tr>
      <w:tr w:rsidTr="00ED75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Logistics support analysis is:</w:t>
            </w:r>
          </w:p>
        </w:tc>
        <w:tc>
          <w:tcPr>
            <w:tcW w:w="6154" w:type="dxa"/>
            <w:tcBorders>
              <w:top w:val="nil"/>
              <w:left w:val="nil"/>
              <w:bottom w:val="nil"/>
              <w:right w:val="nil"/>
            </w:tcBorders>
            <w:tcMar>
              <w:top w:w="0" w:type="dxa"/>
              <w:left w:w="62" w:type="dxa"/>
              <w:bottom w:w="0" w:type="dxa"/>
              <w:right w:w="62" w:type="dxa"/>
            </w:tcMar>
          </w:tcPr>
          <w:p w:rsidR="00000000" w:rsidP="00960FF7">
            <w:pPr>
              <w:pStyle w:val="ListBullet"/>
              <w:rPr>
                <w:lang w:val="en-NZ"/>
              </w:rPr>
            </w:pPr>
            <w:r w:rsidRPr="00960FF7">
              <w:t>the process for identifying and analysing the functional supportability requirements consistent with the goals of the integrated logistic support program. Logistic support analysis also describes the process for coordinated development of logistics related</w:t>
            </w:r>
            <w:r w:rsidRPr="00960FF7">
              <w:t xml:space="preserve"> task data, and the processing of that data to define logistics resource requirements. Logistic support analysis defines analytical process for the preparation for in-service support and disposal, and the interface with Supportability Assessments (Supporta</w:t>
            </w:r>
            <w:r w:rsidRPr="00960FF7">
              <w:t>bility Test and Evaluation)</w:t>
            </w:r>
          </w:p>
        </w:tc>
      </w:tr>
      <w:tr w:rsidTr="00ED758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t>Performance indicators may include:</w:t>
            </w:r>
          </w:p>
        </w:tc>
        <w:tc>
          <w:tcPr>
            <w:tcW w:w="6154" w:type="dxa"/>
            <w:tcBorders>
              <w:top w:val="nil"/>
              <w:left w:val="nil"/>
              <w:bottom w:val="nil"/>
              <w:right w:val="nil"/>
            </w:tcBorders>
            <w:tcMar>
              <w:top w:w="0" w:type="dxa"/>
              <w:left w:w="62" w:type="dxa"/>
              <w:bottom w:w="0" w:type="dxa"/>
              <w:right w:w="62" w:type="dxa"/>
            </w:tcMar>
          </w:tcPr>
          <w:p w:rsidR="00000000" w:rsidRPr="00960FF7" w:rsidP="00960FF7">
            <w:pPr>
              <w:pStyle w:val="ListBullet"/>
            </w:pPr>
            <w:r w:rsidRPr="00960FF7">
              <w:t>series of measurements/targets for each of the key result areas of the strategies</w:t>
            </w:r>
          </w:p>
        </w:tc>
      </w:tr>
    </w:tbl>
    <w:p w:rsidR="00ED758C" w:rsidP="00960FF7">
      <w:pPr>
        <w:pStyle w:val="BodyText"/>
      </w:pPr>
    </w:p>
    <w:p w:rsidR="00ED758C" w:rsidP="00960FF7">
      <w:pPr>
        <w:pStyle w:val="BodyText"/>
      </w:pPr>
    </w:p>
    <w:p w:rsidR="00000000" w:rsidRPr="00960FF7" w:rsidP="00960FF7">
      <w:pPr>
        <w:pStyle w:val="Heading1"/>
      </w:pPr>
      <w:bookmarkStart w:id="12" w:name="O_296114"/>
      <w:bookmarkEnd w:id="12"/>
      <w:r w:rsidRPr="00960FF7">
        <w:t>Unit Sector(s)</w:t>
      </w:r>
    </w:p>
    <w:p w:rsidR="00000000" w:rsidRPr="00960FF7" w:rsidP="00960FF7">
      <w:pPr>
        <w:pStyle w:val="BodyText"/>
      </w:pPr>
      <w:r w:rsidRPr="00960FF7">
        <w:t>Not Applicable</w:t>
      </w:r>
    </w:p>
    <w:p w:rsidR="00000000" w:rsidRPr="00960FF7" w:rsidP="00960FF7">
      <w:pPr>
        <w:pStyle w:val="AllowPageBreak"/>
      </w:pPr>
    </w:p>
    <w:p w:rsidR="00000000" w:rsidRPr="00960FF7" w:rsidP="00960FF7">
      <w:pPr>
        <w:pStyle w:val="Heading1"/>
      </w:pPr>
      <w:bookmarkStart w:id="13" w:name="O_224745"/>
      <w:bookmarkEnd w:id="13"/>
      <w:r w:rsidRPr="00960FF7">
        <w:t>Competency Field</w:t>
      </w:r>
    </w:p>
    <w:tbl>
      <w:tblPr>
        <w:tblW w:w="9640" w:type="dxa"/>
        <w:tblLayout w:type="fixed"/>
        <w:tblCellMar>
          <w:left w:w="62" w:type="dxa"/>
          <w:right w:w="62" w:type="dxa"/>
        </w:tblCellMar>
        <w:tblLook w:val="0000"/>
      </w:tblPr>
      <w:tblGrid>
        <w:gridCol w:w="2978"/>
        <w:gridCol w:w="6662"/>
      </w:tblGrid>
      <w:tr w:rsidTr="00ED758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60FF7">
            <w:pPr>
              <w:pStyle w:val="BodyText"/>
              <w:rPr>
                <w:lang w:val="en-NZ"/>
              </w:rPr>
            </w:pPr>
            <w:r w:rsidRPr="00960FF7">
              <w:rPr>
                <w:rStyle w:val="SpecialBold"/>
              </w:rPr>
              <w:t>Competency Field</w:t>
            </w:r>
            <w:r w:rsidRPr="00960FF7">
              <w:t xml:space="preserve"> </w:t>
            </w:r>
          </w:p>
        </w:tc>
        <w:tc>
          <w:tcPr>
            <w:tcW w:w="6662" w:type="dxa"/>
            <w:tcBorders>
              <w:top w:val="nil"/>
              <w:left w:val="nil"/>
              <w:bottom w:val="nil"/>
              <w:right w:val="nil"/>
            </w:tcBorders>
            <w:tcMar>
              <w:top w:w="0" w:type="dxa"/>
              <w:left w:w="62" w:type="dxa"/>
              <w:bottom w:w="0" w:type="dxa"/>
              <w:right w:w="62" w:type="dxa"/>
            </w:tcMar>
          </w:tcPr>
          <w:p w:rsidR="00000000" w:rsidRPr="00960FF7" w:rsidP="00960FF7">
            <w:pPr>
              <w:pStyle w:val="BodyText"/>
            </w:pPr>
            <w:r w:rsidRPr="00960FF7">
              <w:t>X - Logistics</w:t>
            </w:r>
          </w:p>
        </w:tc>
      </w:tr>
    </w:tbl>
    <w:p w:rsidR="00ED758C" w:rsidP="00960FF7">
      <w:pPr>
        <w:pStyle w:val="BodyText"/>
      </w:pPr>
    </w:p>
    <w:p w:rsidR="00ED758C" w:rsidP="00960FF7">
      <w:pPr>
        <w:pStyle w:val="BodyText"/>
      </w:pPr>
    </w:p>
    <w:p w:rsidR="00000000" w:rsidRPr="00960FF7" w:rsidP="00960FF7"/>
    <w:sectPr w:rsidSect="00960F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58C" w:rsidP="00ED7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8C" w:rsidP="00960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758C" w:rsidP="00960F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D758C" w:rsidP="00960F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58C" w:rsidP="00ED75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58C" w:rsidP="00960FF7">
    <w:pPr>
      <w:pStyle w:val="Header"/>
      <w:framePr w:wrap="around"/>
    </w:pPr>
    <w:r>
      <w:fldChar w:fldCharType="begin"/>
    </w:r>
    <w:r>
      <w:instrText xml:space="preserve"> TITLE   \* MERGEFORMAT </w:instrText>
    </w:r>
    <w:r>
      <w:fldChar w:fldCharType="separate"/>
    </w:r>
    <w:r>
      <w:t>TLIX6002A Contribute to materiel logistics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758C" w:rsidP="00960F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009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668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542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F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0FF7"/>
    <w:pPr>
      <w:spacing w:before="360" w:after="60"/>
      <w:outlineLvl w:val="0"/>
    </w:pPr>
    <w:rPr>
      <w:sz w:val="32"/>
    </w:rPr>
  </w:style>
  <w:style w:type="paragraph" w:styleId="Heading2">
    <w:name w:val="heading 2"/>
    <w:basedOn w:val="HeadingBase"/>
    <w:next w:val="BodyText"/>
    <w:link w:val="Heading2Char"/>
    <w:qFormat/>
    <w:rsid w:val="00960FF7"/>
    <w:pPr>
      <w:keepLines/>
      <w:spacing w:before="240" w:after="120"/>
      <w:outlineLvl w:val="1"/>
    </w:pPr>
    <w:rPr>
      <w:sz w:val="28"/>
      <w:szCs w:val="40"/>
    </w:rPr>
  </w:style>
  <w:style w:type="paragraph" w:styleId="Heading3">
    <w:name w:val="heading 3"/>
    <w:basedOn w:val="HeadingBase"/>
    <w:next w:val="BodyText"/>
    <w:link w:val="Heading3Char"/>
    <w:qFormat/>
    <w:rsid w:val="00960FF7"/>
    <w:pPr>
      <w:spacing w:before="180" w:after="120"/>
      <w:outlineLvl w:val="2"/>
    </w:pPr>
    <w:rPr>
      <w:spacing w:val="-10"/>
      <w:kern w:val="32"/>
    </w:rPr>
  </w:style>
  <w:style w:type="paragraph" w:styleId="Heading4">
    <w:name w:val="heading 4"/>
    <w:basedOn w:val="HeadingBase"/>
    <w:next w:val="BodyText"/>
    <w:link w:val="Heading4Char"/>
    <w:qFormat/>
    <w:rsid w:val="00960FF7"/>
    <w:pPr>
      <w:spacing w:before="160" w:after="120"/>
      <w:outlineLvl w:val="3"/>
    </w:pPr>
    <w:rPr>
      <w:sz w:val="22"/>
    </w:rPr>
  </w:style>
  <w:style w:type="paragraph" w:styleId="Heading5">
    <w:name w:val="heading 5"/>
    <w:basedOn w:val="HeadingBase"/>
    <w:next w:val="Normal"/>
    <w:link w:val="Heading5Char"/>
    <w:qFormat/>
    <w:rsid w:val="00960FF7"/>
    <w:pPr>
      <w:spacing w:before="80"/>
      <w:outlineLvl w:val="4"/>
    </w:pPr>
    <w:rPr>
      <w:color w:val="918585"/>
      <w:sz w:val="20"/>
    </w:rPr>
  </w:style>
  <w:style w:type="paragraph" w:styleId="Heading6">
    <w:name w:val="heading 6"/>
    <w:basedOn w:val="HeadingBase"/>
    <w:next w:val="Normal"/>
    <w:link w:val="Heading6Char"/>
    <w:qFormat/>
    <w:rsid w:val="00960FF7"/>
    <w:pPr>
      <w:spacing w:before="60"/>
      <w:outlineLvl w:val="5"/>
    </w:pPr>
    <w:rPr>
      <w:color w:val="918585"/>
      <w:sz w:val="20"/>
    </w:rPr>
  </w:style>
  <w:style w:type="paragraph" w:styleId="Heading7">
    <w:name w:val="heading 7"/>
    <w:basedOn w:val="Normal"/>
    <w:next w:val="Normal"/>
    <w:link w:val="Heading7Char"/>
    <w:qFormat/>
    <w:rsid w:val="00960FF7"/>
    <w:pPr>
      <w:ind w:left="720"/>
      <w:outlineLvl w:val="6"/>
    </w:pPr>
    <w:rPr>
      <w:i/>
    </w:rPr>
  </w:style>
  <w:style w:type="paragraph" w:styleId="Heading8">
    <w:name w:val="heading 8"/>
    <w:basedOn w:val="Normal"/>
    <w:next w:val="Normal"/>
    <w:link w:val="Heading8Char"/>
    <w:qFormat/>
    <w:rsid w:val="00960FF7"/>
    <w:pPr>
      <w:ind w:left="720"/>
      <w:outlineLvl w:val="7"/>
    </w:pPr>
    <w:rPr>
      <w:i/>
    </w:rPr>
  </w:style>
  <w:style w:type="paragraph" w:styleId="Heading9">
    <w:name w:val="heading 9"/>
    <w:basedOn w:val="Normal"/>
    <w:next w:val="Normal"/>
    <w:link w:val="Heading9Char"/>
    <w:qFormat/>
    <w:rsid w:val="00960FF7"/>
    <w:pPr>
      <w:ind w:left="720"/>
      <w:outlineLvl w:val="8"/>
    </w:pPr>
    <w:rPr>
      <w:i/>
    </w:rPr>
  </w:style>
  <w:style w:type="character" w:default="1" w:styleId="DefaultParagraphFont">
    <w:name w:val="Default Paragraph Font"/>
    <w:uiPriority w:val="1"/>
    <w:unhideWhenUsed/>
    <w:rsid w:val="00960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FF7"/>
  </w:style>
  <w:style w:type="character" w:customStyle="1" w:styleId="Heading1Char">
    <w:name w:val="Heading 1 Char"/>
    <w:basedOn w:val="DefaultParagraphFont"/>
    <w:link w:val="Heading1"/>
    <w:rsid w:val="00960FF7"/>
    <w:rPr>
      <w:rFonts w:ascii="Times New Roman" w:eastAsia="Times New Roman" w:hAnsi="Times New Roman" w:cs="Times New Roman"/>
      <w:b/>
      <w:sz w:val="32"/>
      <w:szCs w:val="20"/>
      <w:lang w:eastAsia="en-US"/>
    </w:rPr>
  </w:style>
  <w:style w:type="paragraph" w:styleId="BodyText">
    <w:name w:val="Body Text"/>
    <w:basedOn w:val="Normal"/>
    <w:link w:val="BodyTextChar"/>
    <w:rsid w:val="00960F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FF7"/>
    <w:rPr>
      <w:rFonts w:ascii="Times New Roman" w:eastAsia="Times New Roman" w:hAnsi="Times New Roman" w:cs="Times New Roman"/>
      <w:sz w:val="24"/>
      <w:lang w:val="en-US" w:eastAsia="en-US"/>
    </w:rPr>
  </w:style>
  <w:style w:type="paragraph" w:styleId="Footer">
    <w:name w:val="footer"/>
    <w:basedOn w:val="Normal"/>
    <w:link w:val="FooterChar"/>
    <w:rsid w:val="00960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FF7"/>
    <w:rPr>
      <w:rFonts w:ascii="Times New Roman" w:eastAsia="Times New Roman" w:hAnsi="Times New Roman" w:cs="Times New Roman"/>
      <w:sz w:val="16"/>
      <w:lang w:val="en-US" w:eastAsia="en-US"/>
    </w:rPr>
  </w:style>
  <w:style w:type="paragraph" w:styleId="List">
    <w:name w:val="List"/>
    <w:basedOn w:val="BodyText"/>
    <w:next w:val="BodyText"/>
    <w:rsid w:val="00960FF7"/>
    <w:pPr>
      <w:tabs>
        <w:tab w:val="left" w:pos="340"/>
      </w:tabs>
      <w:spacing w:before="60" w:after="60"/>
      <w:ind w:left="340" w:hanging="340"/>
    </w:pPr>
  </w:style>
  <w:style w:type="paragraph" w:styleId="ListBullet">
    <w:name w:val="List Bullet"/>
    <w:basedOn w:val="List"/>
    <w:rsid w:val="00960FF7"/>
    <w:pPr>
      <w:numPr>
        <w:numId w:val="13"/>
      </w:numPr>
      <w:tabs>
        <w:tab w:val="clear" w:pos="340"/>
      </w:tabs>
      <w:spacing w:before="40" w:after="40"/>
    </w:pPr>
  </w:style>
  <w:style w:type="character" w:customStyle="1" w:styleId="SpecialBold">
    <w:name w:val="Special Bold"/>
    <w:basedOn w:val="DefaultParagraphFont"/>
    <w:rsid w:val="00960FF7"/>
    <w:rPr>
      <w:b/>
      <w:spacing w:val="0"/>
    </w:rPr>
  </w:style>
  <w:style w:type="paragraph" w:styleId="ListBullet2">
    <w:name w:val="List Bullet 2"/>
    <w:basedOn w:val="List2"/>
    <w:rsid w:val="00960FF7"/>
    <w:pPr>
      <w:numPr>
        <w:numId w:val="14"/>
      </w:numPr>
      <w:tabs>
        <w:tab w:val="clear" w:pos="680"/>
      </w:tabs>
    </w:pPr>
  </w:style>
  <w:style w:type="paragraph" w:styleId="Header">
    <w:name w:val="header"/>
    <w:basedOn w:val="Normal"/>
    <w:link w:val="HeaderChar"/>
    <w:rsid w:val="00960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F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0FF7"/>
    <w:pPr>
      <w:spacing w:before="240" w:after="120"/>
      <w:outlineLvl w:val="0"/>
    </w:pPr>
    <w:rPr>
      <w:rFonts w:ascii="Times New Roman" w:hAnsi="Times New Roman"/>
      <w:b/>
      <w:sz w:val="28"/>
    </w:rPr>
  </w:style>
  <w:style w:type="paragraph" w:customStyle="1" w:styleId="AllowPageBreak">
    <w:name w:val="AllowPageBreak"/>
    <w:rsid w:val="00960F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0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F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0F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0FF7"/>
    <w:rPr>
      <w:rFonts w:ascii="Courier New" w:eastAsia="Times New Roman" w:hAnsi="Courier New" w:cs="Times New Roman"/>
      <w:i/>
      <w:szCs w:val="20"/>
      <w:lang w:val="en-US" w:eastAsia="en-US"/>
    </w:rPr>
  </w:style>
  <w:style w:type="paragraph" w:customStyle="1" w:styleId="HeadingBase">
    <w:name w:val="Heading Base"/>
    <w:rsid w:val="00960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FF7"/>
    <w:pPr>
      <w:tabs>
        <w:tab w:val="right" w:leader="dot" w:pos="9072"/>
      </w:tabs>
      <w:ind w:left="567"/>
    </w:pPr>
    <w:rPr>
      <w:szCs w:val="22"/>
    </w:rPr>
  </w:style>
  <w:style w:type="paragraph" w:customStyle="1" w:styleId="TOCBase">
    <w:name w:val="TOC Base"/>
    <w:rsid w:val="00960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FF7"/>
    <w:pPr>
      <w:tabs>
        <w:tab w:val="right" w:leader="dot" w:pos="9072"/>
      </w:tabs>
      <w:spacing w:before="40" w:after="40"/>
      <w:ind w:left="284"/>
    </w:pPr>
    <w:rPr>
      <w:rFonts w:ascii="Times New Roman" w:hAnsi="Times New Roman"/>
    </w:rPr>
  </w:style>
  <w:style w:type="paragraph" w:styleId="TOC1">
    <w:name w:val="toc 1"/>
    <w:basedOn w:val="TOCBase"/>
    <w:next w:val="Normal"/>
    <w:rsid w:val="00960F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FF7"/>
    <w:pPr>
      <w:spacing w:before="5040"/>
      <w:jc w:val="center"/>
    </w:pPr>
    <w:rPr>
      <w:sz w:val="48"/>
      <w:szCs w:val="72"/>
      <w:lang w:val="en-US"/>
    </w:rPr>
  </w:style>
  <w:style w:type="character" w:customStyle="1" w:styleId="TitleChar">
    <w:name w:val="Title Char"/>
    <w:basedOn w:val="DefaultParagraphFont"/>
    <w:link w:val="Title"/>
    <w:rsid w:val="00960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FF7"/>
    <w:pPr>
      <w:tabs>
        <w:tab w:val="left" w:pos="3600"/>
        <w:tab w:val="left" w:pos="3958"/>
      </w:tabs>
    </w:pPr>
  </w:style>
  <w:style w:type="paragraph" w:customStyle="1" w:styleId="Note">
    <w:name w:val="Note"/>
    <w:basedOn w:val="BodyText"/>
    <w:rsid w:val="00960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FF7"/>
    <w:pPr>
      <w:framePr w:wrap="auto" w:hAnchor="text" w:y="6049"/>
    </w:pPr>
    <w:rPr>
      <w:color w:val="000000"/>
      <w:sz w:val="40"/>
    </w:rPr>
  </w:style>
  <w:style w:type="paragraph" w:customStyle="1" w:styleId="TOCTitle">
    <w:name w:val="TOCTitle"/>
    <w:basedOn w:val="Heading1"/>
    <w:rsid w:val="00960FF7"/>
    <w:pPr>
      <w:spacing w:after="240"/>
      <w:jc w:val="center"/>
      <w:outlineLvl w:val="9"/>
    </w:pPr>
    <w:rPr>
      <w:caps/>
    </w:rPr>
  </w:style>
  <w:style w:type="paragraph" w:customStyle="1" w:styleId="Version">
    <w:name w:val="Version"/>
    <w:rsid w:val="00960F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FF7"/>
    <w:pPr>
      <w:keepNext w:val="0"/>
      <w:tabs>
        <w:tab w:val="right" w:pos="4176"/>
      </w:tabs>
      <w:ind w:left="198" w:hanging="198"/>
    </w:pPr>
    <w:rPr>
      <w:rFonts w:ascii="Garamond" w:hAnsi="Garamond"/>
    </w:rPr>
  </w:style>
  <w:style w:type="paragraph" w:styleId="IndexHeading">
    <w:name w:val="index heading"/>
    <w:basedOn w:val="Normal"/>
    <w:next w:val="Index1"/>
    <w:semiHidden/>
    <w:rsid w:val="00960FF7"/>
    <w:pPr>
      <w:spacing w:before="120" w:after="120"/>
    </w:pPr>
    <w:rPr>
      <w:rFonts w:ascii="Arial" w:hAnsi="Arial"/>
      <w:b/>
      <w:color w:val="918585"/>
      <w:sz w:val="24"/>
    </w:rPr>
  </w:style>
  <w:style w:type="paragraph" w:customStyle="1" w:styleId="Chapter">
    <w:name w:val="Chapter"/>
    <w:basedOn w:val="Normal"/>
    <w:rsid w:val="00960FF7"/>
    <w:pPr>
      <w:spacing w:before="240"/>
    </w:pPr>
    <w:rPr>
      <w:rFonts w:ascii="Times New Roman" w:hAnsi="Times New Roman"/>
      <w:smallCaps/>
      <w:spacing w:val="80"/>
      <w:sz w:val="28"/>
    </w:rPr>
  </w:style>
  <w:style w:type="paragraph" w:customStyle="1" w:styleId="InChapter">
    <w:name w:val="InChapter"/>
    <w:basedOn w:val="Heading3"/>
    <w:rsid w:val="00960FF7"/>
    <w:pPr>
      <w:spacing w:after="240"/>
      <w:outlineLvl w:val="9"/>
    </w:pPr>
    <w:rPr>
      <w:noProof/>
    </w:rPr>
  </w:style>
  <w:style w:type="paragraph" w:styleId="Index2">
    <w:name w:val="index 2"/>
    <w:basedOn w:val="Normal"/>
    <w:next w:val="Normal"/>
    <w:semiHidden/>
    <w:rsid w:val="00960FF7"/>
    <w:pPr>
      <w:tabs>
        <w:tab w:val="right" w:pos="4176"/>
      </w:tabs>
      <w:ind w:left="568" w:hanging="284"/>
    </w:pPr>
    <w:rPr>
      <w:rFonts w:ascii="Garamond" w:hAnsi="Garamond"/>
    </w:rPr>
  </w:style>
  <w:style w:type="paragraph" w:customStyle="1" w:styleId="Byline">
    <w:name w:val="Byline"/>
    <w:rsid w:val="00960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FF7"/>
    <w:pPr>
      <w:tabs>
        <w:tab w:val="clear" w:pos="3600"/>
        <w:tab w:val="clear" w:pos="3958"/>
      </w:tabs>
      <w:jc w:val="right"/>
    </w:pPr>
  </w:style>
  <w:style w:type="character" w:styleId="Emphasis">
    <w:name w:val="Emphasis"/>
    <w:basedOn w:val="DefaultParagraphFont"/>
    <w:qFormat/>
    <w:rsid w:val="00960FF7"/>
    <w:rPr>
      <w:i/>
    </w:rPr>
  </w:style>
  <w:style w:type="paragraph" w:styleId="Caption">
    <w:name w:val="caption"/>
    <w:basedOn w:val="BodyText"/>
    <w:next w:val="Normal"/>
    <w:qFormat/>
    <w:rsid w:val="00960FF7"/>
    <w:pPr>
      <w:framePr w:w="2268" w:hSpace="181" w:vSpace="181" w:wrap="around" w:vAnchor="text" w:hAnchor="page" w:x="1135" w:y="285" w:anchorLock="1"/>
    </w:pPr>
    <w:rPr>
      <w:i/>
    </w:rPr>
  </w:style>
  <w:style w:type="paragraph" w:customStyle="1" w:styleId="MiniTOCTitle">
    <w:name w:val="MiniTOCTitle"/>
    <w:basedOn w:val="Heading4"/>
    <w:rsid w:val="00960FF7"/>
    <w:pPr>
      <w:spacing w:before="240"/>
      <w:outlineLvl w:val="9"/>
    </w:pPr>
    <w:rPr>
      <w:noProof/>
      <w:sz w:val="24"/>
    </w:rPr>
  </w:style>
  <w:style w:type="paragraph" w:customStyle="1" w:styleId="MiniTOCItem">
    <w:name w:val="MiniTOCItem"/>
    <w:basedOn w:val="ListBullet"/>
    <w:rsid w:val="00960FF7"/>
    <w:pPr>
      <w:numPr>
        <w:numId w:val="0"/>
      </w:numPr>
      <w:tabs>
        <w:tab w:val="right" w:leader="dot" w:pos="6521"/>
      </w:tabs>
      <w:spacing w:before="0" w:after="0"/>
    </w:pPr>
  </w:style>
  <w:style w:type="paragraph" w:customStyle="1" w:styleId="TOFTitle">
    <w:name w:val="TOFTitle"/>
    <w:basedOn w:val="TOCTitle"/>
    <w:rsid w:val="00960FF7"/>
  </w:style>
  <w:style w:type="paragraph" w:styleId="TableofFigures">
    <w:name w:val="table of figures"/>
    <w:basedOn w:val="Normal"/>
    <w:next w:val="Normal"/>
    <w:semiHidden/>
    <w:rsid w:val="00960FF7"/>
    <w:pPr>
      <w:tabs>
        <w:tab w:val="right" w:leader="dot" w:pos="9072"/>
      </w:tabs>
      <w:ind w:left="970" w:hanging="403"/>
    </w:pPr>
    <w:rPr>
      <w:rFonts w:ascii="Times New Roman" w:hAnsi="Times New Roman"/>
      <w:b/>
    </w:rPr>
  </w:style>
  <w:style w:type="paragraph" w:styleId="ListNumber">
    <w:name w:val="List Number"/>
    <w:basedOn w:val="List"/>
    <w:rsid w:val="00960FF7"/>
    <w:pPr>
      <w:numPr>
        <w:numId w:val="11"/>
      </w:numPr>
    </w:pPr>
  </w:style>
  <w:style w:type="character" w:customStyle="1" w:styleId="WingdingSymbols">
    <w:name w:val="Wingding Symbols"/>
    <w:rsid w:val="00960FF7"/>
    <w:rPr>
      <w:rFonts w:ascii="Wingdings" w:hAnsi="Wingdings"/>
    </w:rPr>
  </w:style>
  <w:style w:type="paragraph" w:customStyle="1" w:styleId="TableHeading">
    <w:name w:val="Table Heading"/>
    <w:basedOn w:val="HeadingBase"/>
    <w:rsid w:val="00960FF7"/>
    <w:pPr>
      <w:keepLines/>
      <w:pBdr>
        <w:bottom w:val="single" w:sz="6" w:space="1" w:color="918585"/>
      </w:pBdr>
      <w:spacing w:before="240"/>
    </w:pPr>
  </w:style>
  <w:style w:type="character" w:customStyle="1" w:styleId="HotSpot">
    <w:name w:val="HotSpot"/>
    <w:rsid w:val="00960FF7"/>
    <w:rPr>
      <w:color w:val="0033CC"/>
      <w:u w:val="none"/>
    </w:rPr>
  </w:style>
  <w:style w:type="paragraph" w:customStyle="1" w:styleId="BodyTextRight">
    <w:name w:val="Body Text Right"/>
    <w:basedOn w:val="BodyText"/>
    <w:rsid w:val="00960FF7"/>
    <w:pPr>
      <w:spacing w:before="0" w:after="0"/>
      <w:jc w:val="right"/>
    </w:pPr>
  </w:style>
  <w:style w:type="paragraph" w:styleId="Index3">
    <w:name w:val="index 3"/>
    <w:basedOn w:val="ListNumber2"/>
    <w:next w:val="Normal"/>
    <w:semiHidden/>
    <w:rsid w:val="00960FF7"/>
    <w:pPr>
      <w:numPr>
        <w:numId w:val="0"/>
      </w:numPr>
      <w:tabs>
        <w:tab w:val="right" w:leader="dot" w:pos="4176"/>
      </w:tabs>
    </w:pPr>
  </w:style>
  <w:style w:type="paragraph" w:styleId="ListNumber2">
    <w:name w:val="List Number 2"/>
    <w:basedOn w:val="List2"/>
    <w:rsid w:val="00960FF7"/>
    <w:pPr>
      <w:numPr>
        <w:numId w:val="10"/>
      </w:numPr>
      <w:tabs>
        <w:tab w:val="clear" w:pos="1060"/>
      </w:tabs>
    </w:pPr>
  </w:style>
  <w:style w:type="paragraph" w:customStyle="1" w:styleId="MarginNote">
    <w:name w:val="Margin Note"/>
    <w:basedOn w:val="BodyText"/>
    <w:rsid w:val="00960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F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0FF7"/>
    <w:rPr>
      <w:sz w:val="32"/>
    </w:rPr>
  </w:style>
  <w:style w:type="paragraph" w:customStyle="1" w:styleId="HeadingProcedure">
    <w:name w:val="Heading Procedure"/>
    <w:basedOn w:val="HeadingBase"/>
    <w:next w:val="Normal"/>
    <w:rsid w:val="00960FF7"/>
    <w:pPr>
      <w:tabs>
        <w:tab w:val="left" w:pos="0"/>
      </w:tabs>
      <w:spacing w:before="120" w:after="60"/>
    </w:pPr>
    <w:rPr>
      <w:i/>
      <w:color w:val="918585"/>
      <w:sz w:val="22"/>
    </w:rPr>
  </w:style>
  <w:style w:type="paragraph" w:customStyle="1" w:styleId="TableBodyText">
    <w:name w:val="Table Body Text"/>
    <w:basedOn w:val="BodyText"/>
    <w:rsid w:val="00960FF7"/>
    <w:pPr>
      <w:spacing w:before="60" w:after="60"/>
    </w:pPr>
  </w:style>
  <w:style w:type="paragraph" w:styleId="ListContinue">
    <w:name w:val="List Continue"/>
    <w:basedOn w:val="List"/>
    <w:rsid w:val="00960FF7"/>
    <w:pPr>
      <w:ind w:firstLine="0"/>
    </w:pPr>
  </w:style>
  <w:style w:type="paragraph" w:customStyle="1" w:styleId="ListNote">
    <w:name w:val="List Note"/>
    <w:basedOn w:val="List"/>
    <w:rsid w:val="00960FF7"/>
    <w:pPr>
      <w:pBdr>
        <w:top w:val="single" w:sz="6" w:space="2" w:color="918585"/>
        <w:bottom w:val="single" w:sz="6" w:space="2" w:color="918585"/>
      </w:pBdr>
      <w:tabs>
        <w:tab w:val="left" w:pos="1021"/>
      </w:tabs>
      <w:ind w:firstLine="0"/>
    </w:pPr>
  </w:style>
  <w:style w:type="paragraph" w:customStyle="1" w:styleId="Warning">
    <w:name w:val="Warning"/>
    <w:basedOn w:val="BodyText"/>
    <w:rsid w:val="00960FF7"/>
    <w:pPr>
      <w:shd w:val="clear" w:color="auto" w:fill="D9D9D9"/>
      <w:tabs>
        <w:tab w:val="left" w:pos="992"/>
      </w:tabs>
      <w:ind w:left="119" w:right="119"/>
    </w:pPr>
    <w:rPr>
      <w:sz w:val="20"/>
    </w:rPr>
  </w:style>
  <w:style w:type="paragraph" w:customStyle="1" w:styleId="MarginIcons">
    <w:name w:val="Margin Icons"/>
    <w:basedOn w:val="BodyText"/>
    <w:rsid w:val="00960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FF7"/>
    <w:rPr>
      <w:rFonts w:ascii="Courier New" w:hAnsi="Courier New"/>
    </w:rPr>
  </w:style>
  <w:style w:type="paragraph" w:customStyle="1" w:styleId="NoteBullet">
    <w:name w:val="Note Bullet"/>
    <w:basedOn w:val="Note"/>
    <w:rsid w:val="00960FF7"/>
    <w:pPr>
      <w:tabs>
        <w:tab w:val="clear" w:pos="680"/>
      </w:tabs>
      <w:spacing w:before="60" w:after="60"/>
    </w:pPr>
  </w:style>
  <w:style w:type="paragraph" w:customStyle="1" w:styleId="SubHeading2">
    <w:name w:val="SubHeading2"/>
    <w:basedOn w:val="HeadingBase"/>
    <w:rsid w:val="00960FF7"/>
    <w:pPr>
      <w:spacing w:before="240" w:after="60"/>
    </w:pPr>
    <w:rPr>
      <w:sz w:val="20"/>
    </w:rPr>
  </w:style>
  <w:style w:type="paragraph" w:customStyle="1" w:styleId="SubHeading1">
    <w:name w:val="SubHeading1"/>
    <w:basedOn w:val="HeadingBase"/>
    <w:rsid w:val="00960FF7"/>
    <w:pPr>
      <w:spacing w:before="240" w:after="60"/>
    </w:pPr>
    <w:rPr>
      <w:color w:val="918585"/>
      <w:sz w:val="22"/>
    </w:rPr>
  </w:style>
  <w:style w:type="paragraph" w:customStyle="1" w:styleId="SideHeading">
    <w:name w:val="Side Heading"/>
    <w:basedOn w:val="HeadingBase"/>
    <w:rsid w:val="00960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FF7"/>
    <w:pPr>
      <w:numPr>
        <w:numId w:val="12"/>
      </w:numPr>
    </w:pPr>
  </w:style>
  <w:style w:type="paragraph" w:styleId="PlainText">
    <w:name w:val="Plain Text"/>
    <w:basedOn w:val="Normal"/>
    <w:link w:val="PlainTextChar"/>
    <w:rsid w:val="00960FF7"/>
    <w:rPr>
      <w:sz w:val="20"/>
    </w:rPr>
  </w:style>
  <w:style w:type="character" w:customStyle="1" w:styleId="PlainTextChar">
    <w:name w:val="Plain Text Char"/>
    <w:basedOn w:val="DefaultParagraphFont"/>
    <w:link w:val="PlainText"/>
    <w:rsid w:val="00960F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0FF7"/>
    <w:rPr>
      <w:b/>
      <w:smallCaps/>
    </w:rPr>
  </w:style>
  <w:style w:type="paragraph" w:customStyle="1" w:styleId="TableListNumber">
    <w:name w:val="Table List Number"/>
    <w:basedOn w:val="ListNumber"/>
    <w:rsid w:val="00960FF7"/>
    <w:pPr>
      <w:numPr>
        <w:numId w:val="0"/>
      </w:numPr>
    </w:pPr>
  </w:style>
  <w:style w:type="paragraph" w:styleId="TOC4">
    <w:name w:val="toc 4"/>
    <w:basedOn w:val="TOCBase"/>
    <w:next w:val="Normal"/>
    <w:semiHidden/>
    <w:rsid w:val="00960FF7"/>
    <w:pPr>
      <w:tabs>
        <w:tab w:val="right" w:leader="dot" w:pos="9071"/>
      </w:tabs>
      <w:ind w:left="1701"/>
    </w:pPr>
  </w:style>
  <w:style w:type="paragraph" w:customStyle="1" w:styleId="ListAlpha">
    <w:name w:val="List Alpha"/>
    <w:basedOn w:val="List"/>
    <w:rsid w:val="00960FF7"/>
    <w:pPr>
      <w:numPr>
        <w:numId w:val="9"/>
      </w:numPr>
    </w:pPr>
  </w:style>
  <w:style w:type="paragraph" w:customStyle="1" w:styleId="ListAlpha2">
    <w:name w:val="List Alpha 2"/>
    <w:basedOn w:val="List2"/>
    <w:rsid w:val="00960FF7"/>
    <w:pPr>
      <w:numPr>
        <w:numId w:val="8"/>
      </w:numPr>
    </w:pPr>
  </w:style>
  <w:style w:type="paragraph" w:styleId="List2">
    <w:name w:val="List 2"/>
    <w:basedOn w:val="BodyText"/>
    <w:rsid w:val="00960FF7"/>
    <w:pPr>
      <w:tabs>
        <w:tab w:val="left" w:pos="680"/>
      </w:tabs>
      <w:spacing w:before="60" w:after="60"/>
      <w:ind w:left="680" w:hanging="340"/>
    </w:pPr>
  </w:style>
  <w:style w:type="paragraph" w:styleId="List3">
    <w:name w:val="List 3"/>
    <w:basedOn w:val="BodyText"/>
    <w:rsid w:val="00960FF7"/>
    <w:pPr>
      <w:tabs>
        <w:tab w:val="left" w:pos="1021"/>
      </w:tabs>
      <w:spacing w:before="60" w:after="60"/>
      <w:ind w:left="1020" w:hanging="340"/>
    </w:pPr>
  </w:style>
  <w:style w:type="paragraph" w:styleId="List4">
    <w:name w:val="List 4"/>
    <w:basedOn w:val="BodyText"/>
    <w:rsid w:val="00960FF7"/>
    <w:pPr>
      <w:tabs>
        <w:tab w:val="left" w:pos="1361"/>
      </w:tabs>
      <w:spacing w:before="60" w:after="60"/>
      <w:ind w:left="1361" w:hanging="340"/>
    </w:pPr>
  </w:style>
  <w:style w:type="paragraph" w:styleId="List5">
    <w:name w:val="List 5"/>
    <w:basedOn w:val="BodyText"/>
    <w:rsid w:val="00960FF7"/>
    <w:pPr>
      <w:tabs>
        <w:tab w:val="left" w:pos="1701"/>
      </w:tabs>
      <w:spacing w:before="60" w:after="60"/>
      <w:ind w:left="1701" w:hanging="340"/>
    </w:pPr>
  </w:style>
  <w:style w:type="paragraph" w:styleId="ListBullet3">
    <w:name w:val="List Bullet 3"/>
    <w:basedOn w:val="List3"/>
    <w:rsid w:val="00960FF7"/>
    <w:pPr>
      <w:numPr>
        <w:numId w:val="15"/>
      </w:numPr>
      <w:tabs>
        <w:tab w:val="clear" w:pos="1021"/>
      </w:tabs>
      <w:ind w:left="1037" w:hanging="357"/>
    </w:pPr>
  </w:style>
  <w:style w:type="paragraph" w:styleId="ListBullet4">
    <w:name w:val="List Bullet 4"/>
    <w:basedOn w:val="List4"/>
    <w:rsid w:val="00960FF7"/>
    <w:pPr>
      <w:numPr>
        <w:numId w:val="3"/>
      </w:numPr>
    </w:pPr>
  </w:style>
  <w:style w:type="paragraph" w:styleId="ListBullet5">
    <w:name w:val="List Bullet 5"/>
    <w:basedOn w:val="List5"/>
    <w:rsid w:val="00960FF7"/>
    <w:pPr>
      <w:numPr>
        <w:numId w:val="4"/>
      </w:numPr>
    </w:pPr>
  </w:style>
  <w:style w:type="paragraph" w:styleId="ListContinue2">
    <w:name w:val="List Continue 2"/>
    <w:basedOn w:val="List2"/>
    <w:rsid w:val="00960FF7"/>
    <w:pPr>
      <w:ind w:firstLine="0"/>
    </w:pPr>
  </w:style>
  <w:style w:type="paragraph" w:styleId="ListContinue3">
    <w:name w:val="List Continue 3"/>
    <w:basedOn w:val="List3"/>
    <w:rsid w:val="00960FF7"/>
    <w:pPr>
      <w:ind w:left="1021" w:firstLine="0"/>
    </w:pPr>
  </w:style>
  <w:style w:type="paragraph" w:styleId="ListContinue4">
    <w:name w:val="List Continue 4"/>
    <w:basedOn w:val="List4"/>
    <w:rsid w:val="00960FF7"/>
    <w:pPr>
      <w:ind w:firstLine="0"/>
    </w:pPr>
  </w:style>
  <w:style w:type="paragraph" w:styleId="ListContinue5">
    <w:name w:val="List Continue 5"/>
    <w:basedOn w:val="List5"/>
    <w:rsid w:val="00960FF7"/>
    <w:pPr>
      <w:ind w:firstLine="0"/>
    </w:pPr>
  </w:style>
  <w:style w:type="paragraph" w:styleId="ListNumber3">
    <w:name w:val="List Number 3"/>
    <w:basedOn w:val="List3"/>
    <w:rsid w:val="00960FF7"/>
    <w:pPr>
      <w:numPr>
        <w:numId w:val="5"/>
      </w:numPr>
    </w:pPr>
  </w:style>
  <w:style w:type="paragraph" w:styleId="ListNumber4">
    <w:name w:val="List Number 4"/>
    <w:basedOn w:val="List4"/>
    <w:rsid w:val="00960FF7"/>
    <w:pPr>
      <w:numPr>
        <w:numId w:val="6"/>
      </w:numPr>
    </w:pPr>
  </w:style>
  <w:style w:type="paragraph" w:styleId="ListNumber5">
    <w:name w:val="List Number 5"/>
    <w:basedOn w:val="List5"/>
    <w:rsid w:val="00960FF7"/>
    <w:pPr>
      <w:numPr>
        <w:numId w:val="7"/>
      </w:numPr>
    </w:pPr>
  </w:style>
  <w:style w:type="paragraph" w:styleId="BlockText">
    <w:name w:val="Block Text"/>
    <w:basedOn w:val="Normal"/>
    <w:rsid w:val="00960FF7"/>
    <w:pPr>
      <w:spacing w:after="120"/>
      <w:ind w:left="1440" w:right="1440"/>
    </w:pPr>
  </w:style>
  <w:style w:type="character" w:customStyle="1" w:styleId="Subscript">
    <w:name w:val="Subscript"/>
    <w:basedOn w:val="DefaultParagraphFont"/>
    <w:rsid w:val="00960FF7"/>
    <w:rPr>
      <w:sz w:val="16"/>
      <w:vertAlign w:val="subscript"/>
    </w:rPr>
  </w:style>
  <w:style w:type="character" w:customStyle="1" w:styleId="Superscript">
    <w:name w:val="Superscript"/>
    <w:basedOn w:val="DefaultParagraphFont"/>
    <w:rsid w:val="00960FF7"/>
    <w:rPr>
      <w:sz w:val="16"/>
      <w:vertAlign w:val="superscript"/>
    </w:rPr>
  </w:style>
  <w:style w:type="character" w:customStyle="1" w:styleId="Symbols">
    <w:name w:val="Symbols"/>
    <w:basedOn w:val="DefaultParagraphFont"/>
    <w:rsid w:val="00960FF7"/>
    <w:rPr>
      <w:rFonts w:ascii="Symbol" w:hAnsi="Symbol"/>
    </w:rPr>
  </w:style>
  <w:style w:type="character" w:customStyle="1" w:styleId="MenuOptions">
    <w:name w:val="Menu Options"/>
    <w:basedOn w:val="DefaultParagraphFont"/>
    <w:rsid w:val="00960FF7"/>
    <w:rPr>
      <w:rFonts w:ascii="Arial Narrow" w:hAnsi="Arial Narrow"/>
      <w:smallCaps/>
    </w:rPr>
  </w:style>
  <w:style w:type="character" w:customStyle="1" w:styleId="Buttons">
    <w:name w:val="Buttons"/>
    <w:basedOn w:val="DefaultParagraphFont"/>
    <w:rsid w:val="00960FF7"/>
    <w:rPr>
      <w:b/>
    </w:rPr>
  </w:style>
  <w:style w:type="character" w:customStyle="1" w:styleId="Underlined">
    <w:name w:val="Underlined"/>
    <w:basedOn w:val="DefaultParagraphFont"/>
    <w:rsid w:val="00960FF7"/>
    <w:rPr>
      <w:u w:val="single"/>
    </w:rPr>
  </w:style>
  <w:style w:type="paragraph" w:customStyle="1" w:styleId="TableBodyTextRight">
    <w:name w:val="Table Body Text Right"/>
    <w:basedOn w:val="TableBodyText"/>
    <w:rsid w:val="00960FF7"/>
    <w:pPr>
      <w:widowControl w:val="0"/>
      <w:autoSpaceDE w:val="0"/>
      <w:autoSpaceDN w:val="0"/>
      <w:adjustRightInd w:val="0"/>
      <w:jc w:val="right"/>
    </w:pPr>
    <w:rPr>
      <w:rFonts w:cs="Arial"/>
      <w:szCs w:val="18"/>
    </w:rPr>
  </w:style>
  <w:style w:type="paragraph" w:customStyle="1" w:styleId="CopyrightText">
    <w:name w:val="Copyright Text"/>
    <w:basedOn w:val="BodyText"/>
    <w:rsid w:val="00960FF7"/>
    <w:rPr>
      <w:sz w:val="18"/>
    </w:rPr>
  </w:style>
  <w:style w:type="paragraph" w:customStyle="1" w:styleId="BodySmallRight">
    <w:name w:val="Body Small Right"/>
    <w:basedOn w:val="BodyTextRight"/>
    <w:rsid w:val="00960FF7"/>
    <w:rPr>
      <w:sz w:val="18"/>
      <w:szCs w:val="18"/>
    </w:rPr>
  </w:style>
  <w:style w:type="paragraph" w:customStyle="1" w:styleId="MarginEdition">
    <w:name w:val="Margin Edition"/>
    <w:basedOn w:val="MarginNote"/>
    <w:rsid w:val="00960FF7"/>
    <w:pPr>
      <w:spacing w:before="0" w:after="0"/>
    </w:pPr>
    <w:rPr>
      <w:rFonts w:ascii="Times New Roman" w:hAnsi="Times New Roman"/>
      <w:color w:val="999999"/>
    </w:rPr>
  </w:style>
  <w:style w:type="paragraph" w:customStyle="1" w:styleId="Spacer">
    <w:name w:val="Spacer"/>
    <w:basedOn w:val="Normal"/>
    <w:rsid w:val="00960FF7"/>
    <w:rPr>
      <w:sz w:val="2"/>
      <w:szCs w:val="2"/>
    </w:rPr>
  </w:style>
  <w:style w:type="character" w:customStyle="1" w:styleId="Small">
    <w:name w:val="Small"/>
    <w:basedOn w:val="DefaultParagraphFont"/>
    <w:rsid w:val="00960FF7"/>
    <w:rPr>
      <w:sz w:val="16"/>
    </w:rPr>
  </w:style>
  <w:style w:type="paragraph" w:customStyle="1" w:styleId="WideTable">
    <w:name w:val="Wide Table"/>
    <w:basedOn w:val="Normal"/>
    <w:rsid w:val="00960FF7"/>
    <w:pPr>
      <w:ind w:left="-1418"/>
    </w:pPr>
    <w:rPr>
      <w:sz w:val="2"/>
      <w:szCs w:val="2"/>
    </w:rPr>
  </w:style>
  <w:style w:type="character" w:styleId="PageNumber">
    <w:name w:val="page number"/>
    <w:basedOn w:val="DefaultParagraphFont"/>
    <w:rsid w:val="00960FF7"/>
  </w:style>
  <w:style w:type="paragraph" w:styleId="Quote">
    <w:name w:val="Quote"/>
    <w:basedOn w:val="Heading1"/>
    <w:link w:val="QuoteChar"/>
    <w:qFormat/>
    <w:rsid w:val="00960FF7"/>
    <w:rPr>
      <w:b w:val="0"/>
      <w:sz w:val="72"/>
      <w:szCs w:val="72"/>
      <w:lang w:val="en-NZ"/>
    </w:rPr>
  </w:style>
  <w:style w:type="character" w:customStyle="1" w:styleId="QuoteChar">
    <w:name w:val="Quote Char"/>
    <w:basedOn w:val="DefaultParagraphFont"/>
    <w:link w:val="Quote"/>
    <w:rsid w:val="00960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FF7"/>
    <w:pPr>
      <w:pageBreakBefore/>
    </w:pPr>
  </w:style>
  <w:style w:type="paragraph" w:customStyle="1" w:styleId="Border">
    <w:name w:val="Border"/>
    <w:basedOn w:val="Normal"/>
    <w:qFormat/>
    <w:rsid w:val="00960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FF7"/>
    <w:rPr>
      <w:b/>
      <w:bCs/>
      <w:i/>
      <w:iCs/>
      <w:color w:val="auto"/>
    </w:rPr>
  </w:style>
  <w:style w:type="paragraph" w:styleId="IntenseQuote">
    <w:name w:val="Intense Quote"/>
    <w:basedOn w:val="Normal"/>
    <w:next w:val="Normal"/>
    <w:link w:val="IntenseQuoteChar"/>
    <w:uiPriority w:val="30"/>
    <w:qFormat/>
    <w:rsid w:val="00960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F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0FF7"/>
    <w:rPr>
      <w:smallCaps/>
      <w:color w:val="auto"/>
      <w:u w:val="single"/>
    </w:rPr>
  </w:style>
  <w:style w:type="character" w:styleId="IntenseReference">
    <w:name w:val="Intense Reference"/>
    <w:basedOn w:val="DefaultParagraphFont"/>
    <w:uiPriority w:val="32"/>
    <w:qFormat/>
    <w:rsid w:val="00960FF7"/>
    <w:rPr>
      <w:b/>
      <w:bCs/>
      <w:smallCaps/>
      <w:color w:val="auto"/>
      <w:spacing w:val="5"/>
      <w:u w:val="single"/>
    </w:rPr>
  </w:style>
  <w:style w:type="paragraph" w:customStyle="1" w:styleId="2ColumnHeading">
    <w:name w:val="2Column Heading"/>
    <w:basedOn w:val="BodyText"/>
    <w:qFormat/>
    <w:rsid w:val="00960FF7"/>
    <w:pPr>
      <w:spacing w:after="60"/>
      <w:ind w:left="-2268"/>
    </w:pPr>
    <w:rPr>
      <w:b/>
    </w:rPr>
  </w:style>
  <w:style w:type="paragraph" w:customStyle="1" w:styleId="Heading1TOC">
    <w:name w:val="Heading1 TOC"/>
    <w:basedOn w:val="Normal"/>
    <w:qFormat/>
    <w:rsid w:val="00960FF7"/>
    <w:pPr>
      <w:spacing w:before="240" w:after="120"/>
    </w:pPr>
    <w:rPr>
      <w:rFonts w:ascii="Times New Roman" w:hAnsi="Times New Roman"/>
      <w:b/>
      <w:sz w:val="32"/>
    </w:rPr>
  </w:style>
  <w:style w:type="paragraph" w:customStyle="1" w:styleId="Heading2TOC">
    <w:name w:val="Heading2 TOC"/>
    <w:basedOn w:val="Normal"/>
    <w:qFormat/>
    <w:rsid w:val="00960FF7"/>
    <w:pPr>
      <w:spacing w:before="240" w:after="60"/>
    </w:pPr>
    <w:rPr>
      <w:rFonts w:ascii="Times New Roman" w:hAnsi="Times New Roman"/>
      <w:b/>
      <w:sz w:val="28"/>
    </w:rPr>
  </w:style>
  <w:style w:type="character" w:customStyle="1" w:styleId="Underline">
    <w:name w:val="Underline"/>
    <w:basedOn w:val="DefaultParagraphFont"/>
    <w:qFormat/>
    <w:rsid w:val="00960FF7"/>
    <w:rPr>
      <w:u w:val="single"/>
    </w:rPr>
  </w:style>
  <w:style w:type="character" w:customStyle="1" w:styleId="BoldandItalics">
    <w:name w:val="Bold and Italics"/>
    <w:qFormat/>
    <w:rsid w:val="00960FF7"/>
    <w:rPr>
      <w:b/>
      <w:i/>
      <w:u w:val="none"/>
    </w:rPr>
  </w:style>
  <w:style w:type="paragraph" w:styleId="BalloonText">
    <w:name w:val="Balloon Text"/>
    <w:basedOn w:val="Normal"/>
    <w:link w:val="BalloonTextChar"/>
    <w:rsid w:val="00960FF7"/>
    <w:rPr>
      <w:rFonts w:ascii="Tahoma" w:hAnsi="Tahoma" w:cs="Tahoma"/>
      <w:sz w:val="16"/>
      <w:szCs w:val="16"/>
    </w:rPr>
  </w:style>
  <w:style w:type="character" w:customStyle="1" w:styleId="BalloonTextChar">
    <w:name w:val="Balloon Text Char"/>
    <w:basedOn w:val="DefaultParagraphFont"/>
    <w:link w:val="BalloonText"/>
    <w:rsid w:val="00960F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0F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F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1479</Words>
  <Characters>9735</Characters>
  <Application>Microsoft Office Word</Application>
  <DocSecurity>0</DocSecurity>
  <Lines>290</Lines>
  <Paragraphs>155</Paragraphs>
  <ScaleCrop>false</ScaleCrop>
  <Company>Author-it Software Corporation Ltd.</Company>
  <LinksUpToDate>false</LinksUpToDate>
  <CharactersWithSpaces>11144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TLIX6002A Contribute to materiel logistics strategies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2012-05-27T04:15:00Z</dcterms:created>
  <dcterms:modified xsi:type="dcterms:W3CDTF">2012-05-27T04:15:00Z</dcterms:modified>
</cp:coreProperties>
</file>