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235" w:rsidP="00106235">
      <w:pPr>
        <w:pStyle w:val="Title"/>
      </w:pPr>
      <w:r>
        <w:fldChar w:fldCharType="begin"/>
      </w:r>
      <w:r>
        <w:instrText xml:space="preserve"> TITLE   \* MERGEFORMAT </w:instrText>
      </w:r>
      <w:r>
        <w:fldChar w:fldCharType="separate"/>
      </w:r>
      <w:r>
        <w:t>TLIX5057A Prepare documents for customs clearance</w:t>
      </w:r>
      <w:r>
        <w:fldChar w:fldCharType="end"/>
      </w:r>
    </w:p>
    <w:p w:rsidR="00106235" w:rsidP="00106235">
      <w:pPr>
        <w:pStyle w:val="Version"/>
        <w:sectPr w:rsidSect="00655E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EF6" w:rsidP="00655EF6">
      <w:pPr>
        <w:pStyle w:val="SuperHeading"/>
      </w:pPr>
      <w:r w:rsidRPr="00655EF6">
        <w:t>TLIX5057A Prepare documents for customs clearance</w:t>
      </w:r>
    </w:p>
    <w:p w:rsidR="00000000" w:rsidRPr="00655EF6" w:rsidP="00655EF6">
      <w:pPr>
        <w:pStyle w:val="Heading1"/>
      </w:pPr>
      <w:bookmarkStart w:id="1" w:name="O_628138"/>
      <w:bookmarkEnd w:id="1"/>
      <w:r w:rsidRPr="00655EF6">
        <w:t>Modification History</w:t>
      </w:r>
    </w:p>
    <w:p w:rsidR="00000000" w:rsidRPr="00655EF6" w:rsidP="00655EF6">
      <w:pPr>
        <w:pStyle w:val="BodyText"/>
      </w:pPr>
      <w:r w:rsidRPr="00655EF6">
        <w:t>Release 1. This is the first release of this unit.</w:t>
      </w:r>
    </w:p>
    <w:p w:rsidR="00000000" w:rsidRPr="00655EF6" w:rsidP="00655EF6">
      <w:pPr>
        <w:pStyle w:val="AllowPageBreak"/>
      </w:pPr>
    </w:p>
    <w:p w:rsidR="00000000" w:rsidRPr="00655EF6" w:rsidP="00655EF6">
      <w:pPr>
        <w:pStyle w:val="Heading1"/>
      </w:pPr>
      <w:bookmarkStart w:id="2" w:name="O_628139"/>
      <w:bookmarkEnd w:id="2"/>
      <w:r w:rsidRPr="00655EF6">
        <w:t>Unit Descriptor</w:t>
      </w:r>
    </w:p>
    <w:p w:rsidR="00000000" w:rsidRPr="00655EF6" w:rsidP="00655EF6">
      <w:pPr>
        <w:pStyle w:val="BodyText"/>
      </w:pPr>
      <w:r w:rsidRPr="00655EF6">
        <w:t>This unit involves the skills and knowledge required to understand the basic procedures and documentation requirements used in international tr</w:t>
      </w:r>
      <w:r w:rsidRPr="00655EF6">
        <w:t>ade and to prepare documents for customs clearance in accordance with requirements of Customs and related legislative requirements, and workplace procedures.</w:t>
      </w:r>
    </w:p>
    <w:p w:rsidR="00000000" w:rsidRPr="00655EF6" w:rsidP="00655EF6">
      <w:pPr>
        <w:pStyle w:val="BodyText"/>
      </w:pPr>
    </w:p>
    <w:p w:rsidR="00000000" w:rsidRPr="00655EF6" w:rsidP="00655EF6">
      <w:pPr>
        <w:pStyle w:val="BodyText"/>
      </w:pPr>
      <w:r w:rsidRPr="00655EF6">
        <w:t>Licensing, legislative, regulatory or certification requirements are applicable to this unit.</w:t>
      </w:r>
    </w:p>
    <w:p w:rsidR="00000000" w:rsidRPr="00655EF6" w:rsidP="00655EF6">
      <w:pPr>
        <w:pStyle w:val="AllowPageBreak"/>
      </w:pPr>
    </w:p>
    <w:p w:rsidR="00000000" w:rsidRPr="00655EF6" w:rsidP="00655EF6">
      <w:pPr>
        <w:pStyle w:val="Heading1"/>
      </w:pPr>
      <w:bookmarkStart w:id="3" w:name="O_628140"/>
      <w:bookmarkEnd w:id="3"/>
      <w:r w:rsidRPr="00655EF6">
        <w:t>Application of the Unit</w:t>
      </w:r>
    </w:p>
    <w:p w:rsidR="00000000" w:rsidRPr="00655EF6" w:rsidP="00655EF6">
      <w:pPr>
        <w:pStyle w:val="BodyText"/>
      </w:pPr>
      <w:r w:rsidRPr="00655EF6">
        <w:t>Work must be carried out in compliance with Customs and related legislative requirements, and workplace requirements concerning preparing and checking documentation.</w:t>
      </w:r>
    </w:p>
    <w:p w:rsidR="00000000" w:rsidRPr="00655EF6" w:rsidP="00655EF6">
      <w:pPr>
        <w:pStyle w:val="BodyText"/>
      </w:pPr>
    </w:p>
    <w:p w:rsidR="00000000" w:rsidRPr="00655EF6" w:rsidP="00655EF6">
      <w:pPr>
        <w:pStyle w:val="BodyText"/>
      </w:pPr>
      <w:r w:rsidRPr="00655EF6">
        <w:t xml:space="preserve">Work is performed under some supervision generally </w:t>
      </w:r>
      <w:r w:rsidRPr="00655EF6">
        <w:t>within a team environment. Work is undertaken in a range of environments including small to large worksites in the customs broking and freight forwarding industries.</w:t>
      </w:r>
    </w:p>
    <w:p w:rsidR="00000000" w:rsidRPr="00655EF6" w:rsidP="00655EF6">
      <w:pPr>
        <w:pStyle w:val="AllowPageBreak"/>
      </w:pPr>
    </w:p>
    <w:p w:rsidR="00000000" w:rsidRPr="00655EF6" w:rsidP="00655EF6">
      <w:pPr>
        <w:pStyle w:val="Heading1"/>
      </w:pPr>
      <w:bookmarkStart w:id="4" w:name="O_628141"/>
      <w:bookmarkEnd w:id="4"/>
      <w:r w:rsidRPr="00655EF6">
        <w:t>Licensing/Regulatory Information</w:t>
      </w:r>
    </w:p>
    <w:p w:rsidR="00000000" w:rsidRPr="00655EF6" w:rsidP="00655EF6">
      <w:pPr>
        <w:pStyle w:val="BodyText"/>
      </w:pPr>
      <w:r w:rsidRPr="00655EF6">
        <w:t>Refer to Unit Descriptor.</w:t>
      </w:r>
    </w:p>
    <w:p w:rsidR="00000000" w:rsidRPr="00655EF6" w:rsidP="00655EF6">
      <w:pPr>
        <w:pStyle w:val="AllowPageBreak"/>
      </w:pPr>
    </w:p>
    <w:p w:rsidR="00000000" w:rsidRPr="00655EF6" w:rsidP="00655EF6">
      <w:pPr>
        <w:pStyle w:val="Heading1"/>
      </w:pPr>
      <w:bookmarkStart w:id="5" w:name="O_628142"/>
      <w:bookmarkEnd w:id="5"/>
      <w:r w:rsidRPr="00655EF6">
        <w:t>Pre-Requisites</w:t>
      </w:r>
    </w:p>
    <w:p w:rsidR="00000000" w:rsidRPr="00655EF6" w:rsidP="00655EF6">
      <w:pPr>
        <w:pStyle w:val="BodyText"/>
      </w:pPr>
      <w:r w:rsidRPr="00655EF6">
        <w:t>Nil</w:t>
      </w:r>
    </w:p>
    <w:p w:rsidR="00000000" w:rsidRPr="00655EF6" w:rsidP="00655EF6">
      <w:pPr>
        <w:pStyle w:val="AllowPageBreak"/>
      </w:pPr>
    </w:p>
    <w:p w:rsidR="00000000" w:rsidRPr="00655EF6" w:rsidP="00655EF6">
      <w:pPr>
        <w:pStyle w:val="Heading1"/>
      </w:pPr>
      <w:bookmarkStart w:id="6" w:name="O_628143"/>
      <w:bookmarkEnd w:id="6"/>
      <w:r w:rsidRPr="00655EF6">
        <w:t>Employability Skills Information</w:t>
      </w:r>
    </w:p>
    <w:p w:rsidR="00000000" w:rsidRPr="00655EF6" w:rsidP="00655EF6">
      <w:pPr>
        <w:pStyle w:val="BodyText"/>
      </w:pPr>
      <w:r w:rsidRPr="00655EF6">
        <w:t>This unit contains employability skills.</w:t>
      </w:r>
    </w:p>
    <w:p w:rsidR="00000000" w:rsidRPr="00655EF6" w:rsidP="00655EF6">
      <w:pPr>
        <w:pStyle w:val="AllowPageBreak"/>
      </w:pPr>
    </w:p>
    <w:p w:rsidR="00000000" w:rsidRPr="00655EF6" w:rsidP="00655EF6">
      <w:pPr>
        <w:pStyle w:val="Heading1"/>
      </w:pPr>
      <w:bookmarkStart w:id="7" w:name="O_628144"/>
      <w:bookmarkEnd w:id="7"/>
      <w:r w:rsidRPr="00655EF6">
        <w:t>Elements and Performance Criteria Pre-Content</w:t>
      </w:r>
    </w:p>
    <w:tbl>
      <w:tblPr>
        <w:tblW w:w="9640" w:type="dxa"/>
        <w:tblLayout w:type="fixed"/>
        <w:tblCellMar>
          <w:left w:w="62" w:type="dxa"/>
          <w:right w:w="62" w:type="dxa"/>
        </w:tblCellMar>
        <w:tblLook w:val="0000"/>
      </w:tblPr>
      <w:tblGrid>
        <w:gridCol w:w="2776"/>
        <w:gridCol w:w="6864"/>
      </w:tblGrid>
      <w:tr w:rsidTr="0010623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655EF6" w:rsidP="00655EF6">
            <w:pPr>
              <w:pStyle w:val="BodyText"/>
            </w:pPr>
            <w:r w:rsidRPr="00655EF6">
              <w:t>Performance cr</w:t>
            </w:r>
            <w:r w:rsidRPr="00655EF6">
              <w:t>iteria describe the required performance needed to demonstrate achievement of the element. Assessment of performance is to be consistent with the evidence guide.</w:t>
            </w:r>
          </w:p>
        </w:tc>
      </w:tr>
    </w:tbl>
    <w:p w:rsidR="00000000" w:rsidRPr="00655EF6" w:rsidP="00655EF6">
      <w:pPr>
        <w:pStyle w:val="BodyText"/>
      </w:pPr>
    </w:p>
    <w:p w:rsidR="00000000" w:rsidRPr="00655EF6" w:rsidP="00655EF6">
      <w:pPr>
        <w:pStyle w:val="AllowPageBreak"/>
      </w:pPr>
    </w:p>
    <w:p w:rsidR="00000000" w:rsidRPr="00655EF6" w:rsidP="00655EF6">
      <w:pPr>
        <w:pStyle w:val="Heading1"/>
      </w:pPr>
      <w:bookmarkStart w:id="8" w:name="O_628145"/>
      <w:bookmarkEnd w:id="8"/>
      <w:r w:rsidRPr="00655EF6">
        <w:t>Elements and Performance Criteria</w:t>
      </w:r>
    </w:p>
    <w:tbl>
      <w:tblPr>
        <w:tblW w:w="0" w:type="auto"/>
        <w:tblCellMar>
          <w:left w:w="62" w:type="dxa"/>
          <w:right w:w="62" w:type="dxa"/>
        </w:tblCellMar>
        <w:tblLook w:val="0000"/>
      </w:tblPr>
      <w:tblGrid>
        <w:gridCol w:w="429"/>
        <w:gridCol w:w="1662"/>
        <w:gridCol w:w="557"/>
        <w:gridCol w:w="6548"/>
      </w:tblGrid>
      <w:tr w:rsidTr="001062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5EF6" w:rsidP="00655EF6">
            <w:pPr>
              <w:pStyle w:val="BodyText"/>
            </w:pPr>
            <w:r w:rsidRPr="00655EF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rPr>
                <w:rStyle w:val="SpecialBold"/>
              </w:rPr>
              <w:t xml:space="preserve">Scope framework for </w:t>
            </w:r>
            <w:r w:rsidRPr="00655EF6">
              <w:rPr>
                <w:rStyle w:val="SpecialBold"/>
              </w:rPr>
              <w:t>international trade documentation requirements</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1.1</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Australia’s role and position in international trade is explained and used to guide custom broking activities</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1.2</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Australia’s role and involvement in international trade in relation to customs broking a</w:t>
            </w:r>
            <w:r w:rsidRPr="00655EF6">
              <w:t>ctivities and the import and export of cargo are explained</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1.3</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Role and function of World Customs Organization and Customs Co-operation Council are explained and applied to custom broking activities</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1.4</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Australia’</w:t>
            </w:r>
            <w:r w:rsidRPr="00655EF6">
              <w:t>s obligations under international treaties and agreements are explained and used to guide custom broking activities</w:t>
            </w:r>
          </w:p>
        </w:tc>
      </w:tr>
      <w:tr w:rsidTr="001062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5EF6" w:rsidP="00655EF6">
            <w:pPr>
              <w:pStyle w:val="BodyText"/>
            </w:pPr>
            <w:r w:rsidRPr="00655EF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rPr>
                <w:rStyle w:val="SpecialBold"/>
              </w:rPr>
              <w:t xml:space="preserve">Enable cargo movement </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2.1</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Parties involved in international trade and international movement of cargo are identified</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2.2</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Documents required for international trade are identified</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2.3</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Bills of lading, waybills and air waybills are accessed, analysed and used to facilitate cargo movement</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2.4</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Documentation for import of cargo is correctly identified in accordance with leg</w:t>
            </w:r>
            <w:r w:rsidRPr="00655EF6">
              <w:t>islative and operative requirements, and workplace policies and procedures</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2.5</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Documentation for export of cargo is correctly identified in accordance with legislative and operative requirements, and workplace policies and procedures</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2.6</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Basic freight concepts such as volumetric versus actual weight calculations are explained and applied as required</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2.7</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Differences between short landed, short shipped and over carried cargo are explained and identified</w:t>
            </w:r>
          </w:p>
        </w:tc>
      </w:tr>
      <w:tr w:rsidTr="001062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5EF6" w:rsidP="00655EF6">
            <w:pPr>
              <w:pStyle w:val="BodyText"/>
            </w:pPr>
            <w:r w:rsidRPr="00655EF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rPr>
                <w:rStyle w:val="SpecialBold"/>
              </w:rPr>
              <w:t>Apply international trade paymen</w:t>
            </w:r>
            <w:r w:rsidRPr="00655EF6">
              <w:rPr>
                <w:rStyle w:val="SpecialBold"/>
              </w:rPr>
              <w:t>t methods</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3.1</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Cash or open account payment methods are identified and their implications are documented</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3.2</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Bills of exchange are identified and analysed, and their implications are documented</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3.3</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Letters of credit are identified and analysed, and their implications for cargo movement and customs broking activities are documented</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3.4</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Currency exchange protection and basic foreign exchange transactions are interpreted in relation to custom broking</w:t>
            </w:r>
            <w:r w:rsidRPr="00655EF6">
              <w:t xml:space="preserve"> activities</w:t>
            </w:r>
          </w:p>
        </w:tc>
      </w:tr>
      <w:tr w:rsidTr="001062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5EF6" w:rsidP="00655EF6">
            <w:pPr>
              <w:pStyle w:val="BodyText"/>
            </w:pPr>
            <w:r w:rsidRPr="00655EF6">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rPr>
                <w:rStyle w:val="SpecialBold"/>
              </w:rPr>
              <w:t>Apply basic marine insurance concepts to cargo movement</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4.1</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Basic marine insurance concepts are explained</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4.2</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 xml:space="preserve">General average is explained </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4.3</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Procedures to handle pillage, damage and/or loss are outlined and implemented as appropriate to task</w:t>
            </w:r>
          </w:p>
        </w:tc>
      </w:tr>
      <w:tr w:rsidTr="001062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5EF6" w:rsidP="00655EF6">
            <w:pPr>
              <w:pStyle w:val="BodyText"/>
            </w:pPr>
            <w:r w:rsidRPr="00655EF6">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rPr>
                <w:rStyle w:val="SpecialBold"/>
              </w:rPr>
              <w:t>Interpret Incoterms</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5.1</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Purpose of and different types of Incoterms are explained</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5.2</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Incoterms are applied as required</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5.3</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Impact of Incoterms on documentation and task requirements are outlined and considered in document preparation</w:t>
            </w:r>
          </w:p>
        </w:tc>
      </w:tr>
      <w:tr w:rsidTr="001062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5EF6" w:rsidP="00655EF6">
            <w:pPr>
              <w:pStyle w:val="BodyText"/>
            </w:pPr>
            <w:r w:rsidRPr="00655EF6">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rPr>
                <w:rStyle w:val="SpecialBold"/>
              </w:rPr>
              <w:t>Check documentation meets workplace requirements</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6.1</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Relevant documents are collated and checked</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6.2</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Each document element is checked for c</w:t>
            </w:r>
            <w:r w:rsidRPr="00655EF6">
              <w:t>ompletion with required information to ensure completion of customs clearance requirements</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6.3</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Documents related to transport safety requirements are checked for correctness and availability</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6.4</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Problems arising in completing required documents are identified and assistance is sought to resolve identified problems in accordance with workplace procedures</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6.5</w:t>
            </w: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Workplace procedures for authorisations are followed</w:t>
            </w:r>
          </w:p>
        </w:tc>
      </w:tr>
      <w:tr w:rsidTr="001062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6.6</w:t>
            </w:r>
          </w:p>
        </w:tc>
        <w:tc>
          <w:tcPr>
            <w:tcW w:w="0" w:type="auto"/>
            <w:tcBorders>
              <w:top w:val="nil"/>
              <w:left w:val="nil"/>
              <w:bottom w:val="nil"/>
              <w:right w:val="nil"/>
            </w:tcBorders>
            <w:tcMar>
              <w:top w:w="0" w:type="dxa"/>
              <w:left w:w="62" w:type="dxa"/>
              <w:bottom w:w="0" w:type="dxa"/>
              <w:right w:w="62" w:type="dxa"/>
            </w:tcMar>
          </w:tcPr>
          <w:p w:rsidR="00000000" w:rsidRPr="00655EF6" w:rsidP="00655EF6">
            <w:pPr>
              <w:pStyle w:val="BodyText"/>
            </w:pPr>
            <w:r w:rsidRPr="00655EF6">
              <w:t xml:space="preserve">Documents are filed, stored </w:t>
            </w:r>
            <w:r w:rsidRPr="00655EF6">
              <w:t>and retained in accordance with workplace procedures</w:t>
            </w:r>
          </w:p>
        </w:tc>
      </w:tr>
    </w:tbl>
    <w:p w:rsidR="00000000" w:rsidRPr="00655EF6" w:rsidP="00655EF6">
      <w:pPr>
        <w:pStyle w:val="BodyText"/>
      </w:pPr>
    </w:p>
    <w:p w:rsidR="00000000" w:rsidRPr="00655EF6" w:rsidP="00655EF6">
      <w:pPr>
        <w:pStyle w:val="AllowPageBreak"/>
      </w:pPr>
    </w:p>
    <w:p w:rsidR="00000000" w:rsidRPr="00655EF6" w:rsidP="00655EF6">
      <w:pPr>
        <w:pStyle w:val="Heading1"/>
      </w:pPr>
      <w:bookmarkStart w:id="9" w:name="O_628146"/>
      <w:bookmarkEnd w:id="9"/>
      <w:r w:rsidRPr="00655EF6">
        <w:t>Required Skills and Knowledge</w:t>
      </w:r>
    </w:p>
    <w:tbl>
      <w:tblPr>
        <w:tblW w:w="9640" w:type="dxa"/>
        <w:tblLayout w:type="fixed"/>
        <w:tblCellMar>
          <w:left w:w="62" w:type="dxa"/>
          <w:right w:w="62" w:type="dxa"/>
        </w:tblCellMar>
        <w:tblLook w:val="0000"/>
      </w:tblPr>
      <w:tblGrid>
        <w:gridCol w:w="9640"/>
      </w:tblGrid>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This section describes the knowledge and skills required for this unit.</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rPr>
                <w:rStyle w:val="SpecialBold"/>
              </w:rPr>
              <w:t>Required knowledge:</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55EF6" w:rsidP="00655EF6">
            <w:pPr>
              <w:pStyle w:val="ListBullet"/>
            </w:pPr>
            <w:r w:rsidRPr="00655EF6">
              <w:t>Applicable regulations and legislation:</w:t>
            </w:r>
          </w:p>
          <w:p w:rsidR="00000000" w:rsidRPr="00655EF6" w:rsidP="00655EF6">
            <w:pPr>
              <w:pStyle w:val="ListBullet2"/>
            </w:pPr>
            <w:r w:rsidRPr="00655EF6">
              <w:t>Australian and international regulations and codes of practice for handling and transporting dangerous goods and hazardous substances</w:t>
            </w:r>
          </w:p>
          <w:p w:rsidR="00000000" w:rsidRPr="00655EF6" w:rsidP="00655EF6">
            <w:pPr>
              <w:pStyle w:val="ListBullet2"/>
            </w:pPr>
            <w:r w:rsidRPr="00655EF6">
              <w:t>biosecurity legislation and procedures</w:t>
            </w:r>
          </w:p>
          <w:p w:rsidR="00000000" w:rsidRPr="00655EF6" w:rsidP="00655EF6">
            <w:pPr>
              <w:pStyle w:val="ListBullet2"/>
            </w:pPr>
            <w:r w:rsidRPr="00655EF6">
              <w:t>relevant Customs and related legislation, including taxation legislation</w:t>
            </w:r>
          </w:p>
          <w:p w:rsidR="00000000" w:rsidP="00655EF6">
            <w:pPr>
              <w:pStyle w:val="ListBullet2"/>
              <w:rPr>
                <w:lang w:val="en-NZ"/>
              </w:rPr>
            </w:pPr>
            <w:r w:rsidRPr="00655EF6">
              <w:t>relevant standards and codes for importing/exporting cargo</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Australia’s role and position in international trade</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Australia’s international treaties and agreements</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Basic freight concepts such as volumetric versus actual weight calculations</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Basic marine insurance concepts, including general average and procedures to handle pillage and loss</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Focus of operation of work systems and site operating systems for assisting in completing customs clearances</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Importance and role of bills of lading, wa</w:t>
            </w:r>
            <w:r w:rsidRPr="00655EF6">
              <w:t>ybills and air waybills in moving cargo</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Incoterms and the impact they may have on documentation, charges and costings</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Methods of payment used in international trade</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 xml:space="preserve">Parties involved in international movement of cargo </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 xml:space="preserve">Relevant workplace procedures </w:t>
            </w:r>
            <w:r w:rsidRPr="00655EF6">
              <w:t>for registration and data entry of documentation for customs clearance and/or reporting</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55EF6" w:rsidP="00655EF6">
            <w:pPr>
              <w:pStyle w:val="ListBullet"/>
            </w:pPr>
            <w:r w:rsidRPr="00655EF6">
              <w:t>Workplace procedures and policies for completing import and export documentation</w:t>
            </w:r>
          </w:p>
        </w:tc>
      </w:tr>
    </w:tbl>
    <w:p w:rsidR="00000000" w:rsidRPr="00655EF6" w:rsidP="00655EF6">
      <w:pPr>
        <w:pStyle w:val="BodyText"/>
      </w:pPr>
    </w:p>
    <w:tbl>
      <w:tblPr>
        <w:tblW w:w="9640" w:type="dxa"/>
        <w:tblLayout w:type="fixed"/>
        <w:tblCellMar>
          <w:left w:w="62" w:type="dxa"/>
          <w:right w:w="62" w:type="dxa"/>
        </w:tblCellMar>
        <w:tblLook w:val="0000"/>
      </w:tblPr>
      <w:tblGrid>
        <w:gridCol w:w="9640"/>
      </w:tblGrid>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rPr>
                <w:rStyle w:val="SpecialBold"/>
              </w:rPr>
              <w:t>Required skills:</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Accurately convey requirements to clients and other stakeholders in writing and verbally</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 xml:space="preserve">Communicate effectively with others </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Complete and/or assess accuracy of import and export documentation</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Operate and adapt to differences in equipment in accordan</w:t>
            </w:r>
            <w:r w:rsidRPr="00655EF6">
              <w:t>ce with standard operating procedures</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Promptly report and/or rectify any identified problems when completing and/ or assessing import and export documentation in accordance with regulatory requirements and workplace procedures</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Read and comprehend state</w:t>
            </w:r>
            <w:r w:rsidRPr="00655EF6">
              <w:t>ments in English</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5EF6">
            <w:pPr>
              <w:pStyle w:val="ListBullet"/>
              <w:rPr>
                <w:lang w:val="en-NZ"/>
              </w:rPr>
            </w:pPr>
            <w:r w:rsidRPr="00655EF6">
              <w:t>Read and interpret instructions and procedures relevant to importing and exporting cargo and freight</w:t>
            </w:r>
          </w:p>
        </w:tc>
      </w:tr>
      <w:tr w:rsidTr="00655E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55EF6" w:rsidP="00655EF6">
            <w:pPr>
              <w:pStyle w:val="ListBullet"/>
            </w:pPr>
            <w:r w:rsidRPr="00655EF6">
              <w:t>Select and use relevant communications, computing and office equipment when completing import and export documentation</w:t>
            </w:r>
          </w:p>
        </w:tc>
      </w:tr>
    </w:tbl>
    <w:p w:rsidR="00000000" w:rsidRPr="00655EF6" w:rsidP="00655EF6">
      <w:pPr>
        <w:pStyle w:val="BodyText"/>
      </w:pPr>
    </w:p>
    <w:p w:rsidR="00000000" w:rsidRPr="00655EF6" w:rsidP="00655EF6">
      <w:pPr>
        <w:pStyle w:val="AllowPageBreak"/>
      </w:pPr>
    </w:p>
    <w:p w:rsidR="00000000" w:rsidRPr="00655EF6" w:rsidP="00655EF6">
      <w:pPr>
        <w:pStyle w:val="Heading1"/>
      </w:pPr>
      <w:bookmarkStart w:id="10" w:name="O_628147"/>
      <w:bookmarkEnd w:id="10"/>
      <w:r w:rsidRPr="00655EF6">
        <w:t>Evidence Guide</w:t>
      </w:r>
    </w:p>
    <w:tbl>
      <w:tblPr>
        <w:tblW w:w="9640" w:type="dxa"/>
        <w:tblLayout w:type="fixed"/>
        <w:tblCellMar>
          <w:left w:w="62" w:type="dxa"/>
          <w:right w:w="62" w:type="dxa"/>
        </w:tblCellMar>
        <w:tblLook w:val="0000"/>
      </w:tblPr>
      <w:tblGrid>
        <w:gridCol w:w="2654"/>
        <w:gridCol w:w="6986"/>
      </w:tblGrid>
      <w:tr w:rsidTr="00655EF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The evidence guide provides advice on assessment and must be read in conjunction with the performance criteria, required knowledge and skills, the range statement and the assessment guidelines for this Training Package.</w:t>
            </w:r>
          </w:p>
        </w:tc>
      </w:tr>
      <w:tr w:rsidTr="00655EF6">
        <w:tblPrEx>
          <w:tblW w:w="9640" w:type="dxa"/>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rPr>
                <w:rStyle w:val="SpecialBold"/>
              </w:rPr>
              <w:t>Critical aspects for assessment and evidence required to demonstrate competency in this unit</w:t>
            </w:r>
          </w:p>
        </w:tc>
        <w:tc>
          <w:tcPr>
            <w:tcW w:w="6986" w:type="dxa"/>
            <w:tcBorders>
              <w:top w:val="nil"/>
              <w:left w:val="nil"/>
              <w:bottom w:val="nil"/>
              <w:right w:val="nil"/>
            </w:tcBorders>
            <w:tcMar>
              <w:top w:w="0" w:type="dxa"/>
              <w:left w:w="62" w:type="dxa"/>
              <w:bottom w:w="0" w:type="dxa"/>
              <w:right w:w="62" w:type="dxa"/>
            </w:tcMar>
          </w:tcPr>
          <w:p w:rsidR="00000000" w:rsidRPr="00655EF6" w:rsidP="00655EF6">
            <w:pPr>
              <w:pStyle w:val="BodyText"/>
            </w:pPr>
            <w:r w:rsidRPr="00655EF6">
              <w:t>The evidence required to demonstrate competence in this unit must be relevant to and satisfy all of the requirements of the Elements, Performance Criteria, Require</w:t>
            </w:r>
            <w:r w:rsidRPr="00655EF6">
              <w:t>d Skills, Required Knowledge and include:</w:t>
            </w:r>
          </w:p>
          <w:p w:rsidR="00000000" w:rsidRPr="00655EF6" w:rsidP="00655EF6">
            <w:pPr>
              <w:pStyle w:val="ListBullet"/>
            </w:pPr>
            <w:r w:rsidRPr="00655EF6">
              <w:t>identifying documentation for the movement and customs clearance of cargo</w:t>
            </w:r>
          </w:p>
          <w:p w:rsidR="00000000" w:rsidRPr="00655EF6" w:rsidP="00655EF6">
            <w:pPr>
              <w:pStyle w:val="ListBullet"/>
            </w:pPr>
            <w:r w:rsidRPr="00655EF6">
              <w:t>completing and checking documentation and records to meet relevant Customs legislation and related legislative and workplace requirements</w:t>
            </w:r>
          </w:p>
          <w:p w:rsidR="00000000" w:rsidP="00655EF6">
            <w:pPr>
              <w:pStyle w:val="ListBullet"/>
              <w:rPr>
                <w:lang w:val="en-NZ"/>
              </w:rPr>
            </w:pPr>
            <w:r w:rsidRPr="00655EF6">
              <w:t>k</w:t>
            </w:r>
            <w:r w:rsidRPr="00655EF6">
              <w:t>nowledge of the possible impact the choice of Incoterms and/or transport terminology has on preparing documentation for the movement and customs clearance of cargo.</w:t>
            </w:r>
          </w:p>
        </w:tc>
      </w:tr>
      <w:tr w:rsidTr="00655EF6">
        <w:tblPrEx>
          <w:tblW w:w="9640" w:type="dxa"/>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rPr>
                <w:rStyle w:val="SpecialBold"/>
              </w:rPr>
              <w:t>Context of and specific resources for assessment</w:t>
            </w:r>
          </w:p>
        </w:tc>
        <w:tc>
          <w:tcPr>
            <w:tcW w:w="6986" w:type="dxa"/>
            <w:tcBorders>
              <w:top w:val="nil"/>
              <w:left w:val="nil"/>
              <w:bottom w:val="nil"/>
              <w:right w:val="nil"/>
            </w:tcBorders>
            <w:tcMar>
              <w:top w:w="0" w:type="dxa"/>
              <w:left w:w="62" w:type="dxa"/>
              <w:bottom w:w="0" w:type="dxa"/>
              <w:right w:w="62" w:type="dxa"/>
            </w:tcMar>
          </w:tcPr>
          <w:p w:rsidR="00000000" w:rsidRPr="00655EF6" w:rsidP="00655EF6">
            <w:pPr>
              <w:pStyle w:val="BodyText"/>
            </w:pPr>
            <w:r w:rsidRPr="00655EF6">
              <w:t xml:space="preserve">Performance is demonstrated consistently </w:t>
            </w:r>
            <w:r w:rsidRPr="00655EF6">
              <w:t>over time and in a suitable range of contexts.</w:t>
            </w:r>
          </w:p>
          <w:p w:rsidR="00000000" w:rsidRPr="00655EF6" w:rsidP="00655EF6">
            <w:pPr>
              <w:pStyle w:val="BodyText"/>
            </w:pPr>
            <w:r w:rsidRPr="00655EF6">
              <w:t>Resources for assessment include access to:</w:t>
            </w:r>
          </w:p>
          <w:p w:rsidR="00000000" w:rsidRPr="00655EF6" w:rsidP="00655EF6">
            <w:pPr>
              <w:pStyle w:val="ListBullet"/>
            </w:pPr>
            <w:r w:rsidRPr="00655EF6">
              <w:t>a range of relevant exercises, case studies, scenarios and/or other simulated practical and knowledge assessment, and/or</w:t>
            </w:r>
          </w:p>
          <w:p w:rsidR="00000000" w:rsidRPr="00655EF6" w:rsidP="00655EF6">
            <w:pPr>
              <w:pStyle w:val="ListBullet"/>
            </w:pPr>
            <w:r w:rsidRPr="00655EF6">
              <w:t>an appropriate range of relevant operational situations in the workplace.</w:t>
            </w:r>
          </w:p>
          <w:p w:rsidR="00000000" w:rsidRPr="00655EF6" w:rsidP="00655EF6">
            <w:pPr>
              <w:pStyle w:val="BodyText"/>
            </w:pPr>
            <w:r w:rsidRPr="00655EF6">
              <w:t>In both real and simulated environments, access is required to:</w:t>
            </w:r>
          </w:p>
          <w:p w:rsidR="00000000" w:rsidRPr="00655EF6" w:rsidP="00655EF6">
            <w:pPr>
              <w:pStyle w:val="ListBullet"/>
            </w:pPr>
            <w:r w:rsidRPr="00655EF6">
              <w:t>relevant and appropriate materials and equipment, and</w:t>
            </w:r>
          </w:p>
          <w:p w:rsidR="00000000" w:rsidP="00655EF6">
            <w:pPr>
              <w:pStyle w:val="ListBullet"/>
              <w:rPr>
                <w:lang w:val="en-NZ"/>
              </w:rPr>
            </w:pPr>
            <w:r w:rsidRPr="00655EF6">
              <w:t>applicable documentation including workplace procedures, regula</w:t>
            </w:r>
            <w:r w:rsidRPr="00655EF6">
              <w:t>tions, codes of practice and operation manuals.</w:t>
            </w:r>
          </w:p>
        </w:tc>
      </w:tr>
      <w:tr w:rsidTr="00655EF6">
        <w:tblPrEx>
          <w:tblW w:w="9640" w:type="dxa"/>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rPr>
                <w:rStyle w:val="SpecialBold"/>
              </w:rPr>
              <w:t>Method of assessment</w:t>
            </w:r>
          </w:p>
        </w:tc>
        <w:tc>
          <w:tcPr>
            <w:tcW w:w="6986" w:type="dxa"/>
            <w:tcBorders>
              <w:top w:val="nil"/>
              <w:left w:val="nil"/>
              <w:bottom w:val="nil"/>
              <w:right w:val="nil"/>
            </w:tcBorders>
            <w:tcMar>
              <w:top w:w="0" w:type="dxa"/>
              <w:left w:w="62" w:type="dxa"/>
              <w:bottom w:w="0" w:type="dxa"/>
              <w:right w:w="62" w:type="dxa"/>
            </w:tcMar>
          </w:tcPr>
          <w:p w:rsidR="00000000" w:rsidRPr="00655EF6" w:rsidP="00655EF6">
            <w:pPr>
              <w:pStyle w:val="BodyText"/>
            </w:pPr>
            <w:r w:rsidRPr="00655EF6">
              <w:t>Assessment of this unit must be undertaken by a registered training organization.</w:t>
            </w:r>
          </w:p>
          <w:p w:rsidR="00000000" w:rsidRPr="00655EF6" w:rsidP="00655EF6">
            <w:pPr>
              <w:pStyle w:val="BodyText"/>
            </w:pPr>
            <w:r w:rsidRPr="00655EF6">
              <w:t>Practical assessment must occur:</w:t>
            </w:r>
          </w:p>
          <w:p w:rsidR="00000000" w:rsidRPr="00655EF6" w:rsidP="00655EF6">
            <w:pPr>
              <w:pStyle w:val="ListBullet"/>
            </w:pPr>
            <w:r w:rsidRPr="00655EF6">
              <w:t>through activities in an appropriately simulated environment at the re</w:t>
            </w:r>
            <w:r w:rsidRPr="00655EF6">
              <w:t>gistered training organisation, and/or</w:t>
            </w:r>
          </w:p>
          <w:p w:rsidR="00000000" w:rsidRPr="00655EF6" w:rsidP="00655EF6">
            <w:pPr>
              <w:pStyle w:val="ListBullet"/>
            </w:pPr>
            <w:r w:rsidRPr="00655EF6">
              <w:t>in an appropriate range of situations in the workplace.</w:t>
            </w:r>
          </w:p>
          <w:p w:rsidR="00000000" w:rsidRPr="00655EF6" w:rsidP="00655EF6">
            <w:pPr>
              <w:pStyle w:val="BodyText"/>
            </w:pPr>
            <w:r w:rsidRPr="00655EF6">
              <w:t>A range of assessment methods should be used to assess practical skills and knowledge.</w:t>
            </w:r>
          </w:p>
          <w:p w:rsidR="00000000" w:rsidRPr="00655EF6" w:rsidP="00655EF6">
            <w:pPr>
              <w:pStyle w:val="BodyText"/>
            </w:pPr>
            <w:r w:rsidRPr="00655EF6">
              <w:t>As a minimum, assessment of knowledge must be conducted through appropriat</w:t>
            </w:r>
            <w:r w:rsidRPr="00655EF6">
              <w:t>e written/oral tests.</w:t>
            </w:r>
          </w:p>
        </w:tc>
      </w:tr>
    </w:tbl>
    <w:p w:rsidR="00000000" w:rsidRPr="00655EF6" w:rsidP="00655EF6">
      <w:pPr>
        <w:pStyle w:val="BodyText"/>
      </w:pPr>
    </w:p>
    <w:p w:rsidR="00000000" w:rsidRPr="00655EF6" w:rsidP="00655EF6">
      <w:pPr>
        <w:pStyle w:val="AllowPageBreak"/>
      </w:pPr>
    </w:p>
    <w:p w:rsidR="00000000" w:rsidRPr="00655EF6" w:rsidP="00655EF6">
      <w:pPr>
        <w:pStyle w:val="Heading1"/>
      </w:pPr>
      <w:bookmarkStart w:id="11" w:name="O_628148"/>
      <w:bookmarkEnd w:id="11"/>
      <w:r w:rsidRPr="00655EF6">
        <w:t>Range Statement</w:t>
      </w:r>
    </w:p>
    <w:tbl>
      <w:tblPr>
        <w:tblW w:w="0" w:type="auto"/>
        <w:tblCellMar>
          <w:left w:w="62" w:type="dxa"/>
          <w:right w:w="62" w:type="dxa"/>
        </w:tblCellMar>
        <w:tblLook w:val="0000"/>
      </w:tblPr>
      <w:tblGrid>
        <w:gridCol w:w="2586"/>
        <w:gridCol w:w="6610"/>
      </w:tblGrid>
      <w:tr w:rsidTr="001062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The range statement relates to the unit of competency as a whole. It allows for different work environments and situations that may affect performance.</w:t>
            </w:r>
          </w:p>
        </w:tc>
      </w:tr>
      <w:tr w:rsidTr="00106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Work may be conducted:</w:t>
            </w:r>
          </w:p>
        </w:tc>
        <w:tc>
          <w:tcPr>
            <w:tcW w:w="0" w:type="auto"/>
            <w:tcBorders>
              <w:top w:val="nil"/>
              <w:left w:val="nil"/>
              <w:bottom w:val="nil"/>
              <w:right w:val="nil"/>
            </w:tcBorders>
            <w:tcMar>
              <w:top w:w="0" w:type="dxa"/>
              <w:left w:w="62" w:type="dxa"/>
              <w:bottom w:w="0" w:type="dxa"/>
              <w:right w:w="62" w:type="dxa"/>
            </w:tcMar>
          </w:tcPr>
          <w:p w:rsidR="00000000" w:rsidRPr="00655EF6" w:rsidP="00655EF6">
            <w:pPr>
              <w:pStyle w:val="ListBullet"/>
            </w:pPr>
            <w:r w:rsidRPr="00655EF6">
              <w:t xml:space="preserve">by day or night </w:t>
            </w:r>
          </w:p>
          <w:p w:rsidR="00000000" w:rsidP="00655EF6">
            <w:pPr>
              <w:pStyle w:val="ListBullet"/>
              <w:rPr>
                <w:lang w:val="en-NZ"/>
              </w:rPr>
            </w:pPr>
            <w:r w:rsidRPr="00655EF6">
              <w:t>in a range of work environments</w:t>
            </w:r>
          </w:p>
        </w:tc>
      </w:tr>
      <w:tr w:rsidTr="00106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Customers may be:</w:t>
            </w:r>
          </w:p>
        </w:tc>
        <w:tc>
          <w:tcPr>
            <w:tcW w:w="0" w:type="auto"/>
            <w:tcBorders>
              <w:top w:val="nil"/>
              <w:left w:val="nil"/>
              <w:bottom w:val="nil"/>
              <w:right w:val="nil"/>
            </w:tcBorders>
            <w:tcMar>
              <w:top w:w="0" w:type="dxa"/>
              <w:left w:w="62" w:type="dxa"/>
              <w:bottom w:w="0" w:type="dxa"/>
              <w:right w:w="62" w:type="dxa"/>
            </w:tcMar>
          </w:tcPr>
          <w:p w:rsidR="00000000" w:rsidRPr="00655EF6" w:rsidP="00655EF6">
            <w:pPr>
              <w:pStyle w:val="ListBullet"/>
            </w:pPr>
            <w:r w:rsidRPr="00655EF6">
              <w:t>external</w:t>
            </w:r>
          </w:p>
          <w:p w:rsidR="00000000" w:rsidP="00655EF6">
            <w:pPr>
              <w:pStyle w:val="ListBullet"/>
              <w:rPr>
                <w:lang w:val="en-NZ"/>
              </w:rPr>
            </w:pPr>
            <w:r w:rsidRPr="00655EF6">
              <w:t xml:space="preserve">internal </w:t>
            </w:r>
          </w:p>
        </w:tc>
      </w:tr>
      <w:tr w:rsidTr="00106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Workplaces may comprise:</w:t>
            </w:r>
          </w:p>
        </w:tc>
        <w:tc>
          <w:tcPr>
            <w:tcW w:w="0" w:type="auto"/>
            <w:tcBorders>
              <w:top w:val="nil"/>
              <w:left w:val="nil"/>
              <w:bottom w:val="nil"/>
              <w:right w:val="nil"/>
            </w:tcBorders>
            <w:tcMar>
              <w:top w:w="0" w:type="dxa"/>
              <w:left w:w="62" w:type="dxa"/>
              <w:bottom w:w="0" w:type="dxa"/>
              <w:right w:w="62" w:type="dxa"/>
            </w:tcMar>
          </w:tcPr>
          <w:p w:rsidR="00000000" w:rsidRPr="00655EF6" w:rsidP="00655EF6">
            <w:pPr>
              <w:pStyle w:val="ListBullet"/>
            </w:pPr>
            <w:r w:rsidRPr="00655EF6">
              <w:t>large</w:t>
            </w:r>
          </w:p>
          <w:p w:rsidR="00000000" w:rsidRPr="00655EF6" w:rsidP="00655EF6">
            <w:pPr>
              <w:pStyle w:val="ListBullet"/>
            </w:pPr>
            <w:r w:rsidRPr="00655EF6">
              <w:t>medium</w:t>
            </w:r>
          </w:p>
          <w:p w:rsidR="00000000" w:rsidP="00655EF6">
            <w:pPr>
              <w:pStyle w:val="ListBullet"/>
              <w:rPr>
                <w:lang w:val="en-NZ"/>
              </w:rPr>
            </w:pPr>
            <w:r w:rsidRPr="00655EF6">
              <w:t>small worksites</w:t>
            </w:r>
          </w:p>
        </w:tc>
      </w:tr>
      <w:tr w:rsidTr="00106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Work may be conducted in:</w:t>
            </w:r>
          </w:p>
        </w:tc>
        <w:tc>
          <w:tcPr>
            <w:tcW w:w="0" w:type="auto"/>
            <w:tcBorders>
              <w:top w:val="nil"/>
              <w:left w:val="nil"/>
              <w:bottom w:val="nil"/>
              <w:right w:val="nil"/>
            </w:tcBorders>
            <w:tcMar>
              <w:top w:w="0" w:type="dxa"/>
              <w:left w:w="62" w:type="dxa"/>
              <w:bottom w:w="0" w:type="dxa"/>
              <w:right w:w="62" w:type="dxa"/>
            </w:tcMar>
          </w:tcPr>
          <w:p w:rsidR="00000000" w:rsidRPr="00655EF6" w:rsidP="00655EF6">
            <w:pPr>
              <w:pStyle w:val="ListBullet"/>
            </w:pPr>
            <w:r w:rsidRPr="00655EF6">
              <w:t xml:space="preserve">controlled or open environments </w:t>
            </w:r>
          </w:p>
          <w:p w:rsidR="00000000" w:rsidRPr="00655EF6" w:rsidP="00655EF6">
            <w:pPr>
              <w:pStyle w:val="ListBullet"/>
            </w:pPr>
            <w:r w:rsidRPr="00655EF6">
              <w:t>exposed conditions</w:t>
            </w:r>
          </w:p>
          <w:p w:rsidR="00000000" w:rsidP="00655EF6">
            <w:pPr>
              <w:pStyle w:val="ListBullet"/>
              <w:rPr>
                <w:lang w:val="en-NZ"/>
              </w:rPr>
            </w:pPr>
            <w:r w:rsidRPr="00655EF6">
              <w:t>limited or restricted spaces</w:t>
            </w:r>
          </w:p>
        </w:tc>
      </w:tr>
      <w:tr w:rsidTr="00106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Cargo may include:</w:t>
            </w:r>
          </w:p>
        </w:tc>
        <w:tc>
          <w:tcPr>
            <w:tcW w:w="0" w:type="auto"/>
            <w:tcBorders>
              <w:top w:val="nil"/>
              <w:left w:val="nil"/>
              <w:bottom w:val="nil"/>
              <w:right w:val="nil"/>
            </w:tcBorders>
            <w:tcMar>
              <w:top w:w="0" w:type="dxa"/>
              <w:left w:w="62" w:type="dxa"/>
              <w:bottom w:w="0" w:type="dxa"/>
              <w:right w:w="62" w:type="dxa"/>
            </w:tcMar>
          </w:tcPr>
          <w:p w:rsidR="00000000" w:rsidRPr="00655EF6" w:rsidP="00655EF6">
            <w:pPr>
              <w:pStyle w:val="ListBullet"/>
            </w:pPr>
            <w:r w:rsidRPr="00655EF6">
              <w:t>consignments imported/exported by air freight</w:t>
            </w:r>
          </w:p>
          <w:p w:rsidR="00000000" w:rsidRPr="00655EF6" w:rsidP="00655EF6">
            <w:pPr>
              <w:pStyle w:val="ListBullet"/>
            </w:pPr>
            <w:r w:rsidRPr="00655EF6">
              <w:t>consignments imported/exported by parcels post</w:t>
            </w:r>
          </w:p>
          <w:p w:rsidR="00000000" w:rsidRPr="00655EF6" w:rsidP="00655EF6">
            <w:pPr>
              <w:pStyle w:val="ListBullet"/>
            </w:pPr>
            <w:r w:rsidRPr="00655EF6">
              <w:t>consignments imported/exported by sea freight</w:t>
            </w:r>
          </w:p>
          <w:p w:rsidR="00000000" w:rsidRPr="00655EF6" w:rsidP="00655EF6">
            <w:pPr>
              <w:pStyle w:val="ListBullet"/>
            </w:pPr>
            <w:r w:rsidRPr="00655EF6">
              <w:t>goods and dangerous goods</w:t>
            </w:r>
          </w:p>
          <w:p w:rsidR="00000000" w:rsidRPr="00655EF6" w:rsidP="00655EF6">
            <w:pPr>
              <w:pStyle w:val="ListBullet"/>
            </w:pPr>
            <w:r w:rsidRPr="00655EF6">
              <w:t xml:space="preserve">goods with specialist requirements, including temperature controlled </w:t>
            </w:r>
          </w:p>
          <w:p w:rsidR="00000000" w:rsidRPr="00655EF6" w:rsidP="00655EF6">
            <w:pPr>
              <w:pStyle w:val="ListBullet"/>
            </w:pPr>
            <w:r w:rsidRPr="00655EF6">
              <w:t>personal effects</w:t>
            </w:r>
          </w:p>
          <w:p w:rsidR="00000000" w:rsidP="00655EF6">
            <w:pPr>
              <w:pStyle w:val="ListBullet"/>
              <w:rPr>
                <w:lang w:val="en-NZ"/>
              </w:rPr>
            </w:pPr>
            <w:r w:rsidRPr="00655EF6">
              <w:t>wil</w:t>
            </w:r>
            <w:r w:rsidRPr="00655EF6">
              <w:t>dlife or wildlife products (living or non-living)</w:t>
            </w:r>
          </w:p>
        </w:tc>
      </w:tr>
      <w:tr w:rsidTr="00106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Hazards in the work area may include exposure to:</w:t>
            </w:r>
          </w:p>
        </w:tc>
        <w:tc>
          <w:tcPr>
            <w:tcW w:w="0" w:type="auto"/>
            <w:tcBorders>
              <w:top w:val="nil"/>
              <w:left w:val="nil"/>
              <w:bottom w:val="nil"/>
              <w:right w:val="nil"/>
            </w:tcBorders>
            <w:tcMar>
              <w:top w:w="0" w:type="dxa"/>
              <w:left w:w="62" w:type="dxa"/>
              <w:bottom w:w="0" w:type="dxa"/>
              <w:right w:w="62" w:type="dxa"/>
            </w:tcMar>
          </w:tcPr>
          <w:p w:rsidR="00000000" w:rsidRPr="00655EF6" w:rsidP="00655EF6">
            <w:pPr>
              <w:pStyle w:val="ListBullet"/>
            </w:pPr>
            <w:r w:rsidRPr="00655EF6">
              <w:t>chemicals</w:t>
            </w:r>
          </w:p>
          <w:p w:rsidR="00000000" w:rsidRPr="00655EF6" w:rsidP="00655EF6">
            <w:pPr>
              <w:pStyle w:val="ListBullet"/>
            </w:pPr>
            <w:r w:rsidRPr="00655EF6">
              <w:t>dangerous or hazardous substances</w:t>
            </w:r>
          </w:p>
          <w:p w:rsidR="00000000" w:rsidP="00655EF6">
            <w:pPr>
              <w:pStyle w:val="ListBullet"/>
              <w:rPr>
                <w:lang w:val="en-NZ"/>
              </w:rPr>
            </w:pPr>
            <w:r w:rsidRPr="00655EF6">
              <w:t>movements of equipment, goods and materials</w:t>
            </w:r>
          </w:p>
        </w:tc>
      </w:tr>
      <w:tr w:rsidTr="00106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Consultative processes may involve:</w:t>
            </w:r>
          </w:p>
        </w:tc>
        <w:tc>
          <w:tcPr>
            <w:tcW w:w="0" w:type="auto"/>
            <w:tcBorders>
              <w:top w:val="nil"/>
              <w:left w:val="nil"/>
              <w:bottom w:val="nil"/>
              <w:right w:val="nil"/>
            </w:tcBorders>
            <w:tcMar>
              <w:top w:w="0" w:type="dxa"/>
              <w:left w:w="62" w:type="dxa"/>
              <w:bottom w:w="0" w:type="dxa"/>
              <w:right w:w="62" w:type="dxa"/>
            </w:tcMar>
          </w:tcPr>
          <w:p w:rsidR="00000000" w:rsidRPr="00655EF6" w:rsidP="00655EF6">
            <w:pPr>
              <w:pStyle w:val="ListBullet"/>
            </w:pPr>
            <w:r w:rsidRPr="00655EF6">
              <w:t>industrial relations and wor</w:t>
            </w:r>
            <w:r w:rsidRPr="00655EF6">
              <w:t>k health and safety (WHS)/occupational health and safety (OHS) specialists</w:t>
            </w:r>
          </w:p>
          <w:p w:rsidR="00000000" w:rsidRPr="00655EF6" w:rsidP="00655EF6">
            <w:pPr>
              <w:pStyle w:val="ListBullet"/>
            </w:pPr>
            <w:r w:rsidRPr="00655EF6">
              <w:t>management representatives</w:t>
            </w:r>
          </w:p>
          <w:p w:rsidR="00000000" w:rsidRPr="00655EF6" w:rsidP="00655EF6">
            <w:pPr>
              <w:pStyle w:val="ListBullet"/>
            </w:pPr>
            <w:r w:rsidRPr="00655EF6">
              <w:t>other employees and supervisors</w:t>
            </w:r>
          </w:p>
          <w:p w:rsidR="00000000" w:rsidRPr="00655EF6" w:rsidP="00655EF6">
            <w:pPr>
              <w:pStyle w:val="ListBullet"/>
            </w:pPr>
            <w:r w:rsidRPr="00655EF6">
              <w:t>other maintenance, professional or technical staff</w:t>
            </w:r>
          </w:p>
          <w:p w:rsidR="00000000" w:rsidRPr="00655EF6" w:rsidP="00655EF6">
            <w:pPr>
              <w:pStyle w:val="ListBullet"/>
            </w:pPr>
            <w:r w:rsidRPr="00655EF6">
              <w:t>relevant authorities and institutions</w:t>
            </w:r>
          </w:p>
          <w:p w:rsidR="00000000" w:rsidRPr="00655EF6" w:rsidP="00655EF6">
            <w:pPr>
              <w:pStyle w:val="ListBullet"/>
            </w:pPr>
            <w:r w:rsidRPr="00655EF6">
              <w:t>suppliers and clients</w:t>
            </w:r>
          </w:p>
          <w:p w:rsidR="00000000" w:rsidP="00655EF6">
            <w:pPr>
              <w:pStyle w:val="ListBullet"/>
              <w:rPr>
                <w:lang w:val="en-NZ"/>
              </w:rPr>
            </w:pPr>
            <w:r w:rsidRPr="00655EF6">
              <w:t>union representatives</w:t>
            </w:r>
          </w:p>
        </w:tc>
      </w:tr>
      <w:tr w:rsidTr="00106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Communication in the work area may include:</w:t>
            </w:r>
          </w:p>
        </w:tc>
        <w:tc>
          <w:tcPr>
            <w:tcW w:w="0" w:type="auto"/>
            <w:tcBorders>
              <w:top w:val="nil"/>
              <w:left w:val="nil"/>
              <w:bottom w:val="nil"/>
              <w:right w:val="nil"/>
            </w:tcBorders>
            <w:tcMar>
              <w:top w:w="0" w:type="dxa"/>
              <w:left w:w="62" w:type="dxa"/>
              <w:bottom w:w="0" w:type="dxa"/>
              <w:right w:w="62" w:type="dxa"/>
            </w:tcMar>
          </w:tcPr>
          <w:p w:rsidR="00000000" w:rsidRPr="00655EF6" w:rsidP="00655EF6">
            <w:pPr>
              <w:pStyle w:val="ListBullet"/>
            </w:pPr>
            <w:r w:rsidRPr="00655EF6">
              <w:t>electronic data interchange (EDI)</w:t>
            </w:r>
          </w:p>
          <w:p w:rsidR="00000000" w:rsidRPr="00655EF6" w:rsidP="00655EF6">
            <w:pPr>
              <w:pStyle w:val="ListBullet"/>
            </w:pPr>
            <w:r w:rsidRPr="00655EF6">
              <w:t>email</w:t>
            </w:r>
          </w:p>
          <w:p w:rsidR="00000000" w:rsidRPr="00655EF6" w:rsidP="00655EF6">
            <w:pPr>
              <w:pStyle w:val="ListBullet"/>
            </w:pPr>
            <w:r w:rsidRPr="00655EF6">
              <w:t>fax</w:t>
            </w:r>
          </w:p>
          <w:p w:rsidR="00000000" w:rsidRPr="00655EF6" w:rsidP="00655EF6">
            <w:pPr>
              <w:pStyle w:val="ListBullet"/>
            </w:pPr>
            <w:r w:rsidRPr="00655EF6">
              <w:t>internet</w:t>
            </w:r>
          </w:p>
          <w:p w:rsidR="00000000" w:rsidRPr="00655EF6" w:rsidP="00655EF6">
            <w:pPr>
              <w:pStyle w:val="ListBullet"/>
            </w:pPr>
            <w:r w:rsidRPr="00655EF6">
              <w:t>oral, aural or signed communications</w:t>
            </w:r>
          </w:p>
          <w:p w:rsidR="00000000" w:rsidRPr="00655EF6" w:rsidP="00655EF6">
            <w:pPr>
              <w:pStyle w:val="ListBullet"/>
            </w:pPr>
            <w:r w:rsidRPr="00655EF6">
              <w:t>phone</w:t>
            </w:r>
          </w:p>
          <w:p w:rsidR="00000000" w:rsidP="00655EF6">
            <w:pPr>
              <w:pStyle w:val="ListBullet"/>
              <w:rPr>
                <w:lang w:val="en-NZ"/>
              </w:rPr>
            </w:pPr>
            <w:r w:rsidRPr="00655EF6">
              <w:t>radio</w:t>
            </w:r>
          </w:p>
        </w:tc>
      </w:tr>
      <w:tr w:rsidTr="00106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655EF6" w:rsidP="00655EF6">
            <w:pPr>
              <w:pStyle w:val="ListBullet"/>
            </w:pPr>
            <w:r w:rsidRPr="00655EF6">
              <w:t>company procedures</w:t>
            </w:r>
          </w:p>
          <w:p w:rsidR="00000000" w:rsidRPr="00655EF6" w:rsidP="00655EF6">
            <w:pPr>
              <w:pStyle w:val="ListBullet"/>
            </w:pPr>
            <w:r w:rsidRPr="00655EF6">
              <w:t>enterprise procedures</w:t>
            </w:r>
          </w:p>
          <w:p w:rsidR="00000000" w:rsidRPr="00655EF6" w:rsidP="00655EF6">
            <w:pPr>
              <w:pStyle w:val="ListBullet"/>
            </w:pPr>
            <w:r w:rsidRPr="00655EF6">
              <w:t xml:space="preserve">established procedures </w:t>
            </w:r>
          </w:p>
          <w:p w:rsidR="00000000" w:rsidP="00655EF6">
            <w:pPr>
              <w:pStyle w:val="ListBullet"/>
              <w:rPr>
                <w:lang w:val="en-NZ"/>
              </w:rPr>
            </w:pPr>
            <w:r w:rsidRPr="00655EF6">
              <w:t>organisational procedures</w:t>
            </w:r>
          </w:p>
        </w:tc>
      </w:tr>
      <w:tr w:rsidTr="00106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EF6">
            <w:pPr>
              <w:pStyle w:val="BodyText"/>
              <w:rPr>
                <w:lang w:val="en-NZ"/>
              </w:rPr>
            </w:pPr>
            <w:r w:rsidRPr="00655EF6">
              <w:t>Information/documents may include:</w:t>
            </w:r>
          </w:p>
        </w:tc>
        <w:tc>
          <w:tcPr>
            <w:tcW w:w="0" w:type="auto"/>
            <w:tcBorders>
              <w:top w:val="nil"/>
              <w:left w:val="nil"/>
              <w:bottom w:val="nil"/>
              <w:right w:val="nil"/>
            </w:tcBorders>
            <w:tcMar>
              <w:top w:w="0" w:type="dxa"/>
              <w:left w:w="62" w:type="dxa"/>
              <w:bottom w:w="0" w:type="dxa"/>
              <w:right w:w="62" w:type="dxa"/>
            </w:tcMar>
          </w:tcPr>
          <w:p w:rsidR="00000000" w:rsidRPr="00655EF6" w:rsidP="00655EF6">
            <w:pPr>
              <w:pStyle w:val="ListBullet"/>
            </w:pPr>
            <w:r w:rsidRPr="00655EF6">
              <w:t>air waybill (AWB), bills of lading (B/L) or sea waybills</w:t>
            </w:r>
          </w:p>
          <w:p w:rsidR="00000000" w:rsidRPr="00655EF6" w:rsidP="00655EF6">
            <w:pPr>
              <w:pStyle w:val="ListBullet"/>
            </w:pPr>
            <w:r w:rsidRPr="00655EF6">
              <w:t>certificates of marine insurance, other insurance certificates</w:t>
            </w:r>
          </w:p>
          <w:p w:rsidR="00000000" w:rsidRPr="00655EF6" w:rsidP="00655EF6">
            <w:pPr>
              <w:pStyle w:val="ListBullet"/>
            </w:pPr>
            <w:r w:rsidRPr="00655EF6">
              <w:t>certificates of origin</w:t>
            </w:r>
          </w:p>
          <w:p w:rsidR="00000000" w:rsidRPr="00655EF6" w:rsidP="00655EF6">
            <w:pPr>
              <w:pStyle w:val="ListBullet"/>
            </w:pPr>
            <w:r w:rsidRPr="00655EF6">
              <w:t>cleanliness certificates</w:t>
            </w:r>
          </w:p>
          <w:p w:rsidR="00000000" w:rsidRPr="00655EF6" w:rsidP="00655EF6">
            <w:pPr>
              <w:pStyle w:val="ListBullet"/>
            </w:pPr>
            <w:r w:rsidRPr="00655EF6">
              <w:t>c</w:t>
            </w:r>
            <w:r w:rsidRPr="00655EF6">
              <w:t>ommercial invoices</w:t>
            </w:r>
          </w:p>
          <w:p w:rsidR="00000000" w:rsidRPr="00655EF6" w:rsidP="00655EF6">
            <w:pPr>
              <w:pStyle w:val="ListBullet"/>
            </w:pPr>
            <w:r w:rsidRPr="00655EF6">
              <w:t>dangerous goods declarations and safety data sheets (SDSs)/material safety data sheets (MSDSs)</w:t>
            </w:r>
          </w:p>
          <w:p w:rsidR="00000000" w:rsidRPr="00655EF6" w:rsidP="00655EF6">
            <w:pPr>
              <w:pStyle w:val="ListBullet"/>
            </w:pPr>
            <w:r w:rsidRPr="00655EF6">
              <w:t>emergency procedures</w:t>
            </w:r>
          </w:p>
          <w:p w:rsidR="00000000" w:rsidRPr="00655EF6" w:rsidP="00655EF6">
            <w:pPr>
              <w:pStyle w:val="ListBullet"/>
            </w:pPr>
            <w:r w:rsidRPr="00655EF6">
              <w:t>financial documentation</w:t>
            </w:r>
          </w:p>
          <w:p w:rsidR="00000000" w:rsidRPr="00655EF6" w:rsidP="00655EF6">
            <w:pPr>
              <w:pStyle w:val="ListBullet"/>
            </w:pPr>
            <w:r w:rsidRPr="00655EF6">
              <w:t>goods identification numbers and codes</w:t>
            </w:r>
          </w:p>
          <w:p w:rsidR="00000000" w:rsidRPr="00655EF6" w:rsidP="00655EF6">
            <w:pPr>
              <w:pStyle w:val="ListBullet"/>
            </w:pPr>
            <w:r w:rsidRPr="00655EF6">
              <w:t xml:space="preserve">handling instructions for cargo (especially for dangerous goods or </w:t>
            </w:r>
            <w:r w:rsidRPr="00655EF6">
              <w:t>temperature controlled goods)</w:t>
            </w:r>
          </w:p>
          <w:p w:rsidR="00000000" w:rsidRPr="00655EF6" w:rsidP="00655EF6">
            <w:pPr>
              <w:pStyle w:val="ListBullet"/>
            </w:pPr>
            <w:r w:rsidRPr="00655EF6">
              <w:t>manifests, barcodes, and container identification/serial numbers</w:t>
            </w:r>
          </w:p>
          <w:p w:rsidR="00000000" w:rsidRPr="00655EF6" w:rsidP="00655EF6">
            <w:pPr>
              <w:pStyle w:val="ListBullet"/>
            </w:pPr>
            <w:r w:rsidRPr="00655EF6">
              <w:t>manufacturer specifications for equipment</w:t>
            </w:r>
          </w:p>
          <w:p w:rsidR="00000000" w:rsidRPr="00655EF6" w:rsidP="00655EF6">
            <w:pPr>
              <w:pStyle w:val="ListBullet"/>
            </w:pPr>
            <w:r w:rsidRPr="00655EF6">
              <w:t>operations manuals, job specifications and induction</w:t>
            </w:r>
            <w:r w:rsidRPr="00655EF6">
              <w:t xml:space="preserve"> documentation</w:t>
            </w:r>
          </w:p>
          <w:p w:rsidR="00000000" w:rsidRPr="00655EF6" w:rsidP="00655EF6">
            <w:pPr>
              <w:pStyle w:val="ListBullet"/>
            </w:pPr>
            <w:r w:rsidRPr="00655EF6">
              <w:t>other documents specific to goods, country of origin/destination</w:t>
            </w:r>
          </w:p>
          <w:p w:rsidR="00000000" w:rsidRPr="00655EF6" w:rsidP="00655EF6">
            <w:pPr>
              <w:pStyle w:val="ListBullet"/>
            </w:pPr>
            <w:r w:rsidRPr="00655EF6">
              <w:t>packing declarations</w:t>
            </w:r>
          </w:p>
          <w:p w:rsidR="00000000" w:rsidRPr="00655EF6" w:rsidP="00655EF6">
            <w:pPr>
              <w:pStyle w:val="ListBullet"/>
            </w:pPr>
            <w:r w:rsidRPr="00655EF6">
              <w:t>packing lists</w:t>
            </w:r>
          </w:p>
          <w:p w:rsidR="00000000" w:rsidRPr="00655EF6" w:rsidP="00655EF6">
            <w:pPr>
              <w:pStyle w:val="ListBullet"/>
            </w:pPr>
            <w:r w:rsidRPr="00655EF6">
              <w:t>permits from regulatory bodies (Australian and international)</w:t>
            </w:r>
          </w:p>
          <w:p w:rsidR="00000000" w:rsidRPr="00655EF6" w:rsidP="00655EF6">
            <w:pPr>
              <w:pStyle w:val="ListBullet"/>
            </w:pPr>
            <w:r w:rsidRPr="00655EF6">
              <w:t>quality assurance procedures</w:t>
            </w:r>
          </w:p>
          <w:p w:rsidR="00000000" w:rsidRPr="00655EF6" w:rsidP="00655EF6">
            <w:pPr>
              <w:pStyle w:val="ListBullet"/>
            </w:pPr>
            <w:r w:rsidRPr="00655EF6">
              <w:t>relevant Australian and international standards, r</w:t>
            </w:r>
            <w:r w:rsidRPr="00655EF6">
              <w:t xml:space="preserve">egulations and codes of practice for the import/export of cargo, including handling and transporting dangerous goods and hazardous substances </w:t>
            </w:r>
          </w:p>
          <w:p w:rsidR="00000000" w:rsidRPr="00655EF6" w:rsidP="00655EF6">
            <w:pPr>
              <w:pStyle w:val="ListBullet"/>
            </w:pPr>
            <w:r w:rsidRPr="00655EF6">
              <w:t>relevant certification requirements</w:t>
            </w:r>
          </w:p>
          <w:p w:rsidR="00000000" w:rsidRPr="00655EF6" w:rsidP="00655EF6">
            <w:pPr>
              <w:pStyle w:val="ListBullet"/>
            </w:pPr>
            <w:r w:rsidRPr="00655EF6">
              <w:t>relevant Customs and related legislation and procedures, including those rela</w:t>
            </w:r>
            <w:r w:rsidRPr="00655EF6">
              <w:t>ting to biosecurity, environment and conservation</w:t>
            </w:r>
          </w:p>
          <w:p w:rsidR="00000000" w:rsidRPr="00655EF6" w:rsidP="00655EF6">
            <w:pPr>
              <w:pStyle w:val="ListBullet"/>
            </w:pPr>
            <w:r w:rsidRPr="00655EF6">
              <w:t>supplier and/or client instructions</w:t>
            </w:r>
          </w:p>
          <w:p w:rsidR="00000000" w:rsidRPr="00655EF6" w:rsidP="00655EF6">
            <w:pPr>
              <w:pStyle w:val="ListBullet"/>
            </w:pPr>
            <w:r w:rsidRPr="00655EF6">
              <w:t>treatment certificates</w:t>
            </w:r>
          </w:p>
          <w:p w:rsidR="00000000" w:rsidRPr="00655EF6" w:rsidP="00655EF6">
            <w:pPr>
              <w:pStyle w:val="ListBullet"/>
            </w:pPr>
            <w:r w:rsidRPr="00655EF6">
              <w:t>transportation and warehousing instructions</w:t>
            </w:r>
          </w:p>
          <w:p w:rsidR="00000000" w:rsidRPr="00655EF6" w:rsidP="00655EF6">
            <w:pPr>
              <w:pStyle w:val="ListBullet"/>
            </w:pPr>
            <w:r w:rsidRPr="00655EF6">
              <w:t>workplace procedures and policies</w:t>
            </w:r>
          </w:p>
        </w:tc>
      </w:tr>
    </w:tbl>
    <w:p w:rsidR="00000000" w:rsidRPr="00655EF6" w:rsidP="00655EF6">
      <w:pPr>
        <w:pStyle w:val="BodyText"/>
      </w:pPr>
    </w:p>
    <w:p w:rsidR="00000000" w:rsidRPr="00655EF6" w:rsidP="00655EF6">
      <w:pPr>
        <w:pStyle w:val="AllowPageBreak"/>
      </w:pPr>
    </w:p>
    <w:p w:rsidR="00000000" w:rsidRPr="00655EF6" w:rsidP="00655EF6">
      <w:pPr>
        <w:pStyle w:val="Heading1"/>
      </w:pPr>
      <w:bookmarkStart w:id="12" w:name="O_628149"/>
      <w:bookmarkEnd w:id="12"/>
      <w:r w:rsidRPr="00655EF6">
        <w:t>Unit Sector(s)</w:t>
      </w:r>
    </w:p>
    <w:p w:rsidR="00000000" w:rsidRPr="00655EF6" w:rsidP="00655EF6">
      <w:pPr>
        <w:pStyle w:val="BodyText"/>
      </w:pPr>
      <w:r w:rsidRPr="00655EF6">
        <w:t>Not applicable.</w:t>
      </w:r>
    </w:p>
    <w:p w:rsidR="00000000" w:rsidRPr="00655EF6" w:rsidP="00655EF6">
      <w:pPr>
        <w:pStyle w:val="AllowPageBreak"/>
      </w:pPr>
    </w:p>
    <w:p w:rsidR="00000000" w:rsidRPr="00655EF6" w:rsidP="00655EF6">
      <w:pPr>
        <w:pStyle w:val="Heading1"/>
      </w:pPr>
      <w:bookmarkStart w:id="13" w:name="O_628150"/>
      <w:bookmarkEnd w:id="13"/>
      <w:r w:rsidRPr="00655EF6">
        <w:t>Competency Field</w:t>
      </w:r>
    </w:p>
    <w:p w:rsidR="00000000" w:rsidRPr="00655EF6" w:rsidP="00655EF6">
      <w:pPr>
        <w:pStyle w:val="BodyText"/>
      </w:pPr>
      <w:r w:rsidRPr="00655EF6">
        <w:t>X – Logistics</w:t>
      </w:r>
    </w:p>
    <w:p w:rsidR="00000000" w:rsidRPr="00655EF6" w:rsidP="00655EF6"/>
    <w:sectPr w:rsidSect="00655E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F6" w:rsidRPr="00106235" w:rsidP="00106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235" w:rsidP="00655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06235" w:rsidP="00655E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06235" w:rsidP="00655E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F6" w:rsidRPr="00106235" w:rsidP="001062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235" w:rsidRPr="002D2AF8" w:rsidP="00655EF6">
    <w:pPr>
      <w:pStyle w:val="Header"/>
      <w:framePr w:wrap="around"/>
    </w:pPr>
    <w:r>
      <w:fldChar w:fldCharType="begin"/>
    </w:r>
    <w:r>
      <w:instrText xml:space="preserve"> TITLE   \* MERGEFORMAT </w:instrText>
    </w:r>
    <w:r>
      <w:fldChar w:fldCharType="separate"/>
    </w:r>
    <w:r>
      <w:t>TLIX5057A Prepare documents for customs clearance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106235" w:rsidP="00655E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687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781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247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E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EF6"/>
    <w:pPr>
      <w:spacing w:before="360" w:after="60"/>
      <w:outlineLvl w:val="0"/>
    </w:pPr>
    <w:rPr>
      <w:sz w:val="32"/>
    </w:rPr>
  </w:style>
  <w:style w:type="paragraph" w:styleId="Heading2">
    <w:name w:val="heading 2"/>
    <w:basedOn w:val="HeadingBase"/>
    <w:next w:val="BodyText"/>
    <w:link w:val="Heading2Char"/>
    <w:qFormat/>
    <w:rsid w:val="00655EF6"/>
    <w:pPr>
      <w:keepLines/>
      <w:spacing w:before="240" w:after="120"/>
      <w:outlineLvl w:val="1"/>
    </w:pPr>
    <w:rPr>
      <w:sz w:val="28"/>
      <w:szCs w:val="40"/>
    </w:rPr>
  </w:style>
  <w:style w:type="paragraph" w:styleId="Heading3">
    <w:name w:val="heading 3"/>
    <w:basedOn w:val="HeadingBase"/>
    <w:next w:val="BodyText"/>
    <w:link w:val="Heading3Char"/>
    <w:qFormat/>
    <w:rsid w:val="00655EF6"/>
    <w:pPr>
      <w:spacing w:before="180" w:after="120"/>
      <w:outlineLvl w:val="2"/>
    </w:pPr>
    <w:rPr>
      <w:spacing w:val="-10"/>
      <w:kern w:val="32"/>
    </w:rPr>
  </w:style>
  <w:style w:type="paragraph" w:styleId="Heading4">
    <w:name w:val="heading 4"/>
    <w:basedOn w:val="HeadingBase"/>
    <w:next w:val="BodyText"/>
    <w:link w:val="Heading4Char"/>
    <w:qFormat/>
    <w:rsid w:val="00655EF6"/>
    <w:pPr>
      <w:spacing w:before="160" w:after="120"/>
      <w:outlineLvl w:val="3"/>
    </w:pPr>
    <w:rPr>
      <w:sz w:val="22"/>
    </w:rPr>
  </w:style>
  <w:style w:type="paragraph" w:styleId="Heading5">
    <w:name w:val="heading 5"/>
    <w:basedOn w:val="HeadingBase"/>
    <w:next w:val="Normal"/>
    <w:link w:val="Heading5Char"/>
    <w:qFormat/>
    <w:rsid w:val="00655EF6"/>
    <w:pPr>
      <w:spacing w:before="80"/>
      <w:outlineLvl w:val="4"/>
    </w:pPr>
    <w:rPr>
      <w:color w:val="918585"/>
      <w:sz w:val="20"/>
    </w:rPr>
  </w:style>
  <w:style w:type="paragraph" w:styleId="Heading6">
    <w:name w:val="heading 6"/>
    <w:basedOn w:val="HeadingBase"/>
    <w:next w:val="Normal"/>
    <w:link w:val="Heading6Char"/>
    <w:qFormat/>
    <w:rsid w:val="00655EF6"/>
    <w:pPr>
      <w:spacing w:before="60"/>
      <w:outlineLvl w:val="5"/>
    </w:pPr>
    <w:rPr>
      <w:color w:val="918585"/>
      <w:sz w:val="20"/>
    </w:rPr>
  </w:style>
  <w:style w:type="paragraph" w:styleId="Heading7">
    <w:name w:val="heading 7"/>
    <w:basedOn w:val="Normal"/>
    <w:next w:val="Normal"/>
    <w:link w:val="Heading7Char"/>
    <w:qFormat/>
    <w:rsid w:val="00655EF6"/>
    <w:pPr>
      <w:ind w:left="720"/>
      <w:outlineLvl w:val="6"/>
    </w:pPr>
    <w:rPr>
      <w:i/>
    </w:rPr>
  </w:style>
  <w:style w:type="paragraph" w:styleId="Heading8">
    <w:name w:val="heading 8"/>
    <w:basedOn w:val="Normal"/>
    <w:next w:val="Normal"/>
    <w:link w:val="Heading8Char"/>
    <w:qFormat/>
    <w:rsid w:val="00655EF6"/>
    <w:pPr>
      <w:ind w:left="720"/>
      <w:outlineLvl w:val="7"/>
    </w:pPr>
    <w:rPr>
      <w:i/>
    </w:rPr>
  </w:style>
  <w:style w:type="paragraph" w:styleId="Heading9">
    <w:name w:val="heading 9"/>
    <w:basedOn w:val="Normal"/>
    <w:next w:val="Normal"/>
    <w:link w:val="Heading9Char"/>
    <w:qFormat/>
    <w:rsid w:val="00655EF6"/>
    <w:pPr>
      <w:ind w:left="720"/>
      <w:outlineLvl w:val="8"/>
    </w:pPr>
    <w:rPr>
      <w:i/>
    </w:rPr>
  </w:style>
  <w:style w:type="character" w:default="1" w:styleId="DefaultParagraphFont">
    <w:name w:val="Default Paragraph Font"/>
    <w:uiPriority w:val="1"/>
    <w:unhideWhenUsed/>
    <w:rsid w:val="00655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EF6"/>
  </w:style>
  <w:style w:type="character" w:customStyle="1" w:styleId="Heading1Char">
    <w:name w:val="Heading 1 Char"/>
    <w:basedOn w:val="DefaultParagraphFont"/>
    <w:link w:val="Heading1"/>
    <w:rsid w:val="00655EF6"/>
    <w:rPr>
      <w:rFonts w:ascii="Times New Roman" w:eastAsia="Times New Roman" w:hAnsi="Times New Roman" w:cs="Times New Roman"/>
      <w:b/>
      <w:sz w:val="32"/>
      <w:szCs w:val="20"/>
      <w:lang w:eastAsia="en-US"/>
    </w:rPr>
  </w:style>
  <w:style w:type="paragraph" w:styleId="BodyText">
    <w:name w:val="Body Text"/>
    <w:basedOn w:val="Normal"/>
    <w:link w:val="BodyTextChar"/>
    <w:rsid w:val="00655E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EF6"/>
    <w:rPr>
      <w:rFonts w:ascii="Times New Roman" w:eastAsia="Times New Roman" w:hAnsi="Times New Roman" w:cs="Times New Roman"/>
      <w:sz w:val="24"/>
      <w:lang w:eastAsia="en-US"/>
    </w:rPr>
  </w:style>
  <w:style w:type="paragraph" w:styleId="ListBullet">
    <w:name w:val="List Bullet"/>
    <w:basedOn w:val="List"/>
    <w:rsid w:val="00655EF6"/>
    <w:pPr>
      <w:numPr>
        <w:numId w:val="13"/>
      </w:numPr>
      <w:tabs>
        <w:tab w:val="clear" w:pos="340"/>
      </w:tabs>
      <w:spacing w:before="40" w:after="40"/>
    </w:pPr>
  </w:style>
  <w:style w:type="character" w:customStyle="1" w:styleId="SpecialBold">
    <w:name w:val="Special Bold"/>
    <w:basedOn w:val="DefaultParagraphFont"/>
    <w:rsid w:val="00655EF6"/>
    <w:rPr>
      <w:b/>
      <w:spacing w:val="0"/>
    </w:rPr>
  </w:style>
  <w:style w:type="paragraph" w:styleId="ListBullet2">
    <w:name w:val="List Bullet 2"/>
    <w:basedOn w:val="List2"/>
    <w:rsid w:val="00655EF6"/>
    <w:pPr>
      <w:numPr>
        <w:numId w:val="14"/>
      </w:numPr>
      <w:tabs>
        <w:tab w:val="clear" w:pos="680"/>
      </w:tabs>
    </w:pPr>
  </w:style>
  <w:style w:type="paragraph" w:customStyle="1" w:styleId="SuperHeading">
    <w:name w:val="SuperHeading"/>
    <w:basedOn w:val="Normal"/>
    <w:rsid w:val="00655EF6"/>
    <w:pPr>
      <w:spacing w:before="240" w:after="120"/>
      <w:outlineLvl w:val="0"/>
    </w:pPr>
    <w:rPr>
      <w:rFonts w:ascii="Times New Roman" w:hAnsi="Times New Roman"/>
      <w:b/>
      <w:sz w:val="32"/>
    </w:rPr>
  </w:style>
  <w:style w:type="paragraph" w:customStyle="1" w:styleId="AllowPageBreak">
    <w:name w:val="AllowPageBreak"/>
    <w:rsid w:val="00655E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E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E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EF6"/>
    <w:rPr>
      <w:rFonts w:ascii="Courier New" w:eastAsia="Times New Roman" w:hAnsi="Courier New" w:cs="Times New Roman"/>
      <w:i/>
      <w:szCs w:val="20"/>
      <w:lang w:eastAsia="en-US"/>
    </w:rPr>
  </w:style>
  <w:style w:type="paragraph" w:customStyle="1" w:styleId="HeadingBase">
    <w:name w:val="Heading Base"/>
    <w:rsid w:val="00655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EF6"/>
    <w:pPr>
      <w:tabs>
        <w:tab w:val="right" w:leader="dot" w:pos="9072"/>
      </w:tabs>
      <w:ind w:left="567"/>
    </w:pPr>
    <w:rPr>
      <w:szCs w:val="22"/>
    </w:rPr>
  </w:style>
  <w:style w:type="paragraph" w:customStyle="1" w:styleId="TOCBase">
    <w:name w:val="TOC Base"/>
    <w:rsid w:val="00655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EF6"/>
    <w:pPr>
      <w:tabs>
        <w:tab w:val="right" w:leader="dot" w:pos="9072"/>
      </w:tabs>
      <w:spacing w:before="40" w:after="40"/>
      <w:ind w:left="284"/>
    </w:pPr>
    <w:rPr>
      <w:rFonts w:ascii="Times New Roman" w:hAnsi="Times New Roman"/>
    </w:rPr>
  </w:style>
  <w:style w:type="paragraph" w:styleId="TOC1">
    <w:name w:val="toc 1"/>
    <w:basedOn w:val="TOCBase"/>
    <w:next w:val="Normal"/>
    <w:rsid w:val="00655E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EF6"/>
    <w:rPr>
      <w:rFonts w:ascii="Times New Roman" w:eastAsia="Times New Roman" w:hAnsi="Times New Roman" w:cs="Times New Roman"/>
      <w:sz w:val="16"/>
      <w:lang w:eastAsia="en-US"/>
    </w:rPr>
  </w:style>
  <w:style w:type="paragraph" w:styleId="Title">
    <w:name w:val="Title"/>
    <w:basedOn w:val="HeadingBase"/>
    <w:link w:val="TitleChar"/>
    <w:qFormat/>
    <w:rsid w:val="00655EF6"/>
    <w:pPr>
      <w:spacing w:before="5040"/>
      <w:jc w:val="center"/>
    </w:pPr>
    <w:rPr>
      <w:sz w:val="48"/>
      <w:szCs w:val="72"/>
      <w:lang w:val="en-US"/>
    </w:rPr>
  </w:style>
  <w:style w:type="character" w:customStyle="1" w:styleId="TitleChar">
    <w:name w:val="Title Char"/>
    <w:basedOn w:val="DefaultParagraphFont"/>
    <w:link w:val="Title"/>
    <w:rsid w:val="00655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EF6"/>
    <w:pPr>
      <w:tabs>
        <w:tab w:val="left" w:pos="3600"/>
        <w:tab w:val="left" w:pos="3958"/>
      </w:tabs>
    </w:pPr>
  </w:style>
  <w:style w:type="paragraph" w:styleId="List">
    <w:name w:val="List"/>
    <w:basedOn w:val="BodyText"/>
    <w:next w:val="BodyText"/>
    <w:rsid w:val="00655EF6"/>
    <w:pPr>
      <w:tabs>
        <w:tab w:val="left" w:pos="340"/>
      </w:tabs>
      <w:spacing w:before="60" w:after="60"/>
      <w:ind w:left="340" w:hanging="340"/>
    </w:pPr>
  </w:style>
  <w:style w:type="paragraph" w:customStyle="1" w:styleId="Note">
    <w:name w:val="Note"/>
    <w:basedOn w:val="BodyText"/>
    <w:rsid w:val="00655E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EF6"/>
    <w:pPr>
      <w:framePr w:wrap="auto" w:hAnchor="text" w:y="6049"/>
    </w:pPr>
    <w:rPr>
      <w:color w:val="000000"/>
      <w:sz w:val="40"/>
    </w:rPr>
  </w:style>
  <w:style w:type="paragraph" w:customStyle="1" w:styleId="TOCTitle">
    <w:name w:val="TOCTitle"/>
    <w:basedOn w:val="Heading1"/>
    <w:rsid w:val="00655EF6"/>
    <w:pPr>
      <w:spacing w:after="240"/>
      <w:jc w:val="center"/>
      <w:outlineLvl w:val="9"/>
    </w:pPr>
    <w:rPr>
      <w:caps/>
    </w:rPr>
  </w:style>
  <w:style w:type="paragraph" w:customStyle="1" w:styleId="Version">
    <w:name w:val="Version"/>
    <w:rsid w:val="00655E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EF6"/>
    <w:pPr>
      <w:keepNext w:val="0"/>
      <w:tabs>
        <w:tab w:val="right" w:pos="4176"/>
      </w:tabs>
      <w:ind w:left="198" w:hanging="198"/>
    </w:pPr>
    <w:rPr>
      <w:rFonts w:ascii="Garamond" w:hAnsi="Garamond"/>
    </w:rPr>
  </w:style>
  <w:style w:type="paragraph" w:styleId="IndexHeading">
    <w:name w:val="index heading"/>
    <w:basedOn w:val="Normal"/>
    <w:next w:val="Index1"/>
    <w:semiHidden/>
    <w:rsid w:val="00655EF6"/>
    <w:pPr>
      <w:spacing w:before="120" w:after="120"/>
    </w:pPr>
    <w:rPr>
      <w:rFonts w:ascii="Arial" w:hAnsi="Arial"/>
      <w:b/>
      <w:color w:val="918585"/>
      <w:sz w:val="24"/>
    </w:rPr>
  </w:style>
  <w:style w:type="paragraph" w:styleId="Header">
    <w:name w:val="header"/>
    <w:basedOn w:val="Normal"/>
    <w:link w:val="HeaderChar"/>
    <w:rsid w:val="00655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EF6"/>
    <w:rPr>
      <w:rFonts w:ascii="Times New Roman" w:eastAsia="Times New Roman" w:hAnsi="Times New Roman" w:cs="Times New Roman"/>
      <w:sz w:val="16"/>
      <w:szCs w:val="20"/>
      <w:lang w:val="en-GB" w:eastAsia="en-US"/>
    </w:rPr>
  </w:style>
  <w:style w:type="paragraph" w:customStyle="1" w:styleId="Chapter">
    <w:name w:val="Chapter"/>
    <w:basedOn w:val="Normal"/>
    <w:rsid w:val="00655EF6"/>
    <w:pPr>
      <w:spacing w:before="240"/>
    </w:pPr>
    <w:rPr>
      <w:rFonts w:ascii="Times New Roman" w:hAnsi="Times New Roman"/>
      <w:smallCaps/>
      <w:spacing w:val="80"/>
      <w:sz w:val="28"/>
    </w:rPr>
  </w:style>
  <w:style w:type="paragraph" w:customStyle="1" w:styleId="InChapter">
    <w:name w:val="InChapter"/>
    <w:basedOn w:val="Heading3"/>
    <w:rsid w:val="00655EF6"/>
    <w:pPr>
      <w:spacing w:after="240"/>
      <w:outlineLvl w:val="9"/>
    </w:pPr>
    <w:rPr>
      <w:noProof/>
    </w:rPr>
  </w:style>
  <w:style w:type="paragraph" w:styleId="Index2">
    <w:name w:val="index 2"/>
    <w:basedOn w:val="Normal"/>
    <w:next w:val="Normal"/>
    <w:semiHidden/>
    <w:rsid w:val="00655EF6"/>
    <w:pPr>
      <w:tabs>
        <w:tab w:val="right" w:pos="4176"/>
      </w:tabs>
      <w:ind w:left="568" w:hanging="284"/>
    </w:pPr>
    <w:rPr>
      <w:rFonts w:ascii="Garamond" w:hAnsi="Garamond"/>
    </w:rPr>
  </w:style>
  <w:style w:type="paragraph" w:customStyle="1" w:styleId="Byline">
    <w:name w:val="Byline"/>
    <w:rsid w:val="00655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EF6"/>
    <w:pPr>
      <w:tabs>
        <w:tab w:val="clear" w:pos="3600"/>
        <w:tab w:val="clear" w:pos="3958"/>
      </w:tabs>
      <w:jc w:val="right"/>
    </w:pPr>
  </w:style>
  <w:style w:type="character" w:styleId="Emphasis">
    <w:name w:val="Emphasis"/>
    <w:basedOn w:val="DefaultParagraphFont"/>
    <w:qFormat/>
    <w:rsid w:val="00655EF6"/>
    <w:rPr>
      <w:i/>
    </w:rPr>
  </w:style>
  <w:style w:type="paragraph" w:styleId="Caption">
    <w:name w:val="caption"/>
    <w:basedOn w:val="BodyText"/>
    <w:next w:val="Normal"/>
    <w:qFormat/>
    <w:rsid w:val="00655EF6"/>
    <w:pPr>
      <w:framePr w:w="2268" w:hSpace="181" w:vSpace="181" w:wrap="around" w:vAnchor="text" w:hAnchor="page" w:x="1135" w:y="285" w:anchorLock="1"/>
    </w:pPr>
    <w:rPr>
      <w:i/>
    </w:rPr>
  </w:style>
  <w:style w:type="paragraph" w:customStyle="1" w:styleId="MiniTOCTitle">
    <w:name w:val="MiniTOCTitle"/>
    <w:basedOn w:val="Heading4"/>
    <w:rsid w:val="00655EF6"/>
    <w:pPr>
      <w:spacing w:before="240"/>
      <w:outlineLvl w:val="9"/>
    </w:pPr>
    <w:rPr>
      <w:noProof/>
      <w:sz w:val="24"/>
    </w:rPr>
  </w:style>
  <w:style w:type="paragraph" w:customStyle="1" w:styleId="MiniTOCItem">
    <w:name w:val="MiniTOCItem"/>
    <w:basedOn w:val="ListBullet"/>
    <w:rsid w:val="00655EF6"/>
    <w:pPr>
      <w:numPr>
        <w:numId w:val="0"/>
      </w:numPr>
      <w:tabs>
        <w:tab w:val="right" w:leader="dot" w:pos="6521"/>
      </w:tabs>
      <w:spacing w:before="0" w:after="0"/>
    </w:pPr>
  </w:style>
  <w:style w:type="paragraph" w:customStyle="1" w:styleId="TOFTitle">
    <w:name w:val="TOFTitle"/>
    <w:basedOn w:val="TOCTitle"/>
    <w:rsid w:val="00655EF6"/>
  </w:style>
  <w:style w:type="paragraph" w:styleId="TableofFigures">
    <w:name w:val="table of figures"/>
    <w:basedOn w:val="Normal"/>
    <w:next w:val="Normal"/>
    <w:semiHidden/>
    <w:rsid w:val="00655EF6"/>
    <w:pPr>
      <w:tabs>
        <w:tab w:val="right" w:leader="dot" w:pos="9072"/>
      </w:tabs>
      <w:ind w:left="970" w:hanging="403"/>
    </w:pPr>
    <w:rPr>
      <w:rFonts w:ascii="Times New Roman" w:hAnsi="Times New Roman"/>
      <w:b/>
    </w:rPr>
  </w:style>
  <w:style w:type="paragraph" w:styleId="ListNumber">
    <w:name w:val="List Number"/>
    <w:basedOn w:val="List"/>
    <w:rsid w:val="00655EF6"/>
    <w:pPr>
      <w:numPr>
        <w:numId w:val="11"/>
      </w:numPr>
    </w:pPr>
  </w:style>
  <w:style w:type="character" w:customStyle="1" w:styleId="WingdingSymbols">
    <w:name w:val="Wingding Symbols"/>
    <w:rsid w:val="00655EF6"/>
    <w:rPr>
      <w:rFonts w:ascii="Wingdings" w:hAnsi="Wingdings"/>
    </w:rPr>
  </w:style>
  <w:style w:type="paragraph" w:customStyle="1" w:styleId="TableHeading">
    <w:name w:val="Table Heading"/>
    <w:basedOn w:val="HeadingBase"/>
    <w:rsid w:val="00655EF6"/>
    <w:pPr>
      <w:keepLines/>
      <w:pBdr>
        <w:bottom w:val="single" w:sz="6" w:space="1" w:color="918585"/>
      </w:pBdr>
      <w:spacing w:before="240"/>
    </w:pPr>
  </w:style>
  <w:style w:type="character" w:customStyle="1" w:styleId="HotSpot">
    <w:name w:val="HotSpot"/>
    <w:rsid w:val="00655EF6"/>
    <w:rPr>
      <w:color w:val="0033CC"/>
      <w:u w:val="none"/>
    </w:rPr>
  </w:style>
  <w:style w:type="paragraph" w:customStyle="1" w:styleId="BodyTextRight">
    <w:name w:val="Body Text Right"/>
    <w:basedOn w:val="BodyText"/>
    <w:rsid w:val="00655EF6"/>
    <w:pPr>
      <w:spacing w:before="0" w:after="0"/>
      <w:jc w:val="right"/>
    </w:pPr>
  </w:style>
  <w:style w:type="paragraph" w:styleId="Index3">
    <w:name w:val="index 3"/>
    <w:basedOn w:val="ListNumber2"/>
    <w:next w:val="Normal"/>
    <w:semiHidden/>
    <w:rsid w:val="00655EF6"/>
    <w:pPr>
      <w:numPr>
        <w:numId w:val="0"/>
      </w:numPr>
      <w:tabs>
        <w:tab w:val="right" w:leader="dot" w:pos="4176"/>
      </w:tabs>
    </w:pPr>
  </w:style>
  <w:style w:type="paragraph" w:styleId="ListNumber2">
    <w:name w:val="List Number 2"/>
    <w:basedOn w:val="List2"/>
    <w:rsid w:val="00655EF6"/>
    <w:pPr>
      <w:numPr>
        <w:numId w:val="10"/>
      </w:numPr>
      <w:tabs>
        <w:tab w:val="clear" w:pos="1060"/>
      </w:tabs>
    </w:pPr>
  </w:style>
  <w:style w:type="paragraph" w:customStyle="1" w:styleId="MarginNote">
    <w:name w:val="Margin Note"/>
    <w:basedOn w:val="BodyText"/>
    <w:rsid w:val="00655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E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EF6"/>
    <w:rPr>
      <w:sz w:val="32"/>
    </w:rPr>
  </w:style>
  <w:style w:type="paragraph" w:customStyle="1" w:styleId="HeadingProcedure">
    <w:name w:val="Heading Procedure"/>
    <w:basedOn w:val="HeadingBase"/>
    <w:next w:val="Normal"/>
    <w:rsid w:val="00655EF6"/>
    <w:pPr>
      <w:tabs>
        <w:tab w:val="left" w:pos="0"/>
      </w:tabs>
      <w:spacing w:before="120" w:after="60"/>
    </w:pPr>
    <w:rPr>
      <w:i/>
      <w:color w:val="918585"/>
      <w:sz w:val="22"/>
    </w:rPr>
  </w:style>
  <w:style w:type="paragraph" w:customStyle="1" w:styleId="TableBodyText">
    <w:name w:val="Table Body Text"/>
    <w:basedOn w:val="BodyText"/>
    <w:rsid w:val="00655EF6"/>
    <w:pPr>
      <w:spacing w:before="60" w:after="60"/>
    </w:pPr>
  </w:style>
  <w:style w:type="paragraph" w:styleId="ListContinue">
    <w:name w:val="List Continue"/>
    <w:basedOn w:val="List"/>
    <w:rsid w:val="00655EF6"/>
    <w:pPr>
      <w:ind w:firstLine="0"/>
    </w:pPr>
  </w:style>
  <w:style w:type="paragraph" w:customStyle="1" w:styleId="ListNote">
    <w:name w:val="List Note"/>
    <w:basedOn w:val="List"/>
    <w:rsid w:val="00655EF6"/>
    <w:pPr>
      <w:pBdr>
        <w:top w:val="single" w:sz="6" w:space="2" w:color="918585"/>
        <w:bottom w:val="single" w:sz="6" w:space="2" w:color="918585"/>
      </w:pBdr>
      <w:tabs>
        <w:tab w:val="left" w:pos="1021"/>
      </w:tabs>
      <w:ind w:firstLine="0"/>
    </w:pPr>
  </w:style>
  <w:style w:type="paragraph" w:customStyle="1" w:styleId="Warning">
    <w:name w:val="Warning"/>
    <w:basedOn w:val="BodyText"/>
    <w:rsid w:val="00655EF6"/>
    <w:pPr>
      <w:shd w:val="clear" w:color="auto" w:fill="D9D9D9"/>
      <w:tabs>
        <w:tab w:val="left" w:pos="992"/>
      </w:tabs>
      <w:ind w:left="119" w:right="119"/>
    </w:pPr>
    <w:rPr>
      <w:sz w:val="20"/>
    </w:rPr>
  </w:style>
  <w:style w:type="paragraph" w:customStyle="1" w:styleId="MarginIcons">
    <w:name w:val="Margin Icons"/>
    <w:basedOn w:val="BodyText"/>
    <w:rsid w:val="00655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EF6"/>
    <w:rPr>
      <w:rFonts w:ascii="Courier New" w:hAnsi="Courier New"/>
    </w:rPr>
  </w:style>
  <w:style w:type="paragraph" w:customStyle="1" w:styleId="NoteBullet">
    <w:name w:val="Note Bullet"/>
    <w:basedOn w:val="Note"/>
    <w:rsid w:val="00655EF6"/>
    <w:pPr>
      <w:tabs>
        <w:tab w:val="clear" w:pos="680"/>
      </w:tabs>
      <w:spacing w:before="60" w:after="60"/>
    </w:pPr>
  </w:style>
  <w:style w:type="paragraph" w:customStyle="1" w:styleId="SubHeading2">
    <w:name w:val="SubHeading2"/>
    <w:basedOn w:val="HeadingBase"/>
    <w:rsid w:val="00655EF6"/>
    <w:pPr>
      <w:spacing w:before="240" w:after="60"/>
    </w:pPr>
    <w:rPr>
      <w:sz w:val="20"/>
    </w:rPr>
  </w:style>
  <w:style w:type="paragraph" w:customStyle="1" w:styleId="SubHeading1">
    <w:name w:val="SubHeading1"/>
    <w:basedOn w:val="HeadingBase"/>
    <w:rsid w:val="00655EF6"/>
    <w:pPr>
      <w:spacing w:before="240" w:after="60"/>
    </w:pPr>
    <w:rPr>
      <w:color w:val="918585"/>
      <w:sz w:val="22"/>
    </w:rPr>
  </w:style>
  <w:style w:type="paragraph" w:customStyle="1" w:styleId="SideHeading">
    <w:name w:val="Side Heading"/>
    <w:basedOn w:val="HeadingBase"/>
    <w:rsid w:val="00655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EF6"/>
    <w:pPr>
      <w:numPr>
        <w:numId w:val="12"/>
      </w:numPr>
    </w:pPr>
  </w:style>
  <w:style w:type="paragraph" w:styleId="PlainText">
    <w:name w:val="Plain Text"/>
    <w:basedOn w:val="Normal"/>
    <w:link w:val="PlainTextChar"/>
    <w:rsid w:val="00655EF6"/>
    <w:rPr>
      <w:sz w:val="20"/>
    </w:rPr>
  </w:style>
  <w:style w:type="character" w:customStyle="1" w:styleId="PlainTextChar">
    <w:name w:val="Plain Text Char"/>
    <w:basedOn w:val="DefaultParagraphFont"/>
    <w:link w:val="PlainText"/>
    <w:rsid w:val="00655EF6"/>
    <w:rPr>
      <w:rFonts w:ascii="Courier New" w:eastAsia="Times New Roman" w:hAnsi="Courier New" w:cs="Times New Roman"/>
      <w:sz w:val="20"/>
      <w:szCs w:val="20"/>
      <w:lang w:eastAsia="en-US"/>
    </w:rPr>
  </w:style>
  <w:style w:type="character" w:customStyle="1" w:styleId="MenuOption">
    <w:name w:val="Menu Option"/>
    <w:basedOn w:val="DefaultParagraphFont"/>
    <w:rsid w:val="00655EF6"/>
    <w:rPr>
      <w:b/>
      <w:smallCaps/>
    </w:rPr>
  </w:style>
  <w:style w:type="paragraph" w:customStyle="1" w:styleId="TableListNumber">
    <w:name w:val="Table List Number"/>
    <w:basedOn w:val="ListNumber"/>
    <w:rsid w:val="00655EF6"/>
    <w:pPr>
      <w:numPr>
        <w:numId w:val="0"/>
      </w:numPr>
    </w:pPr>
  </w:style>
  <w:style w:type="paragraph" w:styleId="TOC4">
    <w:name w:val="toc 4"/>
    <w:basedOn w:val="TOCBase"/>
    <w:next w:val="Normal"/>
    <w:semiHidden/>
    <w:rsid w:val="00655EF6"/>
    <w:pPr>
      <w:tabs>
        <w:tab w:val="right" w:leader="dot" w:pos="9071"/>
      </w:tabs>
      <w:ind w:left="1701"/>
    </w:pPr>
  </w:style>
  <w:style w:type="paragraph" w:customStyle="1" w:styleId="ListAlpha">
    <w:name w:val="List Alpha"/>
    <w:basedOn w:val="List"/>
    <w:rsid w:val="00655EF6"/>
    <w:pPr>
      <w:numPr>
        <w:numId w:val="9"/>
      </w:numPr>
    </w:pPr>
  </w:style>
  <w:style w:type="paragraph" w:customStyle="1" w:styleId="ListAlpha2">
    <w:name w:val="List Alpha 2"/>
    <w:basedOn w:val="List2"/>
    <w:rsid w:val="00655EF6"/>
    <w:pPr>
      <w:numPr>
        <w:numId w:val="8"/>
      </w:numPr>
    </w:pPr>
  </w:style>
  <w:style w:type="paragraph" w:styleId="List2">
    <w:name w:val="List 2"/>
    <w:basedOn w:val="BodyText"/>
    <w:rsid w:val="00655EF6"/>
    <w:pPr>
      <w:tabs>
        <w:tab w:val="left" w:pos="680"/>
      </w:tabs>
      <w:spacing w:before="60" w:after="60"/>
      <w:ind w:left="680" w:hanging="340"/>
    </w:pPr>
  </w:style>
  <w:style w:type="paragraph" w:styleId="List3">
    <w:name w:val="List 3"/>
    <w:basedOn w:val="BodyText"/>
    <w:rsid w:val="00655EF6"/>
    <w:pPr>
      <w:tabs>
        <w:tab w:val="left" w:pos="1021"/>
      </w:tabs>
      <w:spacing w:before="60" w:after="60"/>
      <w:ind w:left="1020" w:hanging="340"/>
    </w:pPr>
  </w:style>
  <w:style w:type="paragraph" w:styleId="List4">
    <w:name w:val="List 4"/>
    <w:basedOn w:val="BodyText"/>
    <w:rsid w:val="00655EF6"/>
    <w:pPr>
      <w:tabs>
        <w:tab w:val="left" w:pos="1361"/>
      </w:tabs>
      <w:spacing w:before="60" w:after="60"/>
      <w:ind w:left="1361" w:hanging="340"/>
    </w:pPr>
  </w:style>
  <w:style w:type="paragraph" w:styleId="List5">
    <w:name w:val="List 5"/>
    <w:basedOn w:val="BodyText"/>
    <w:rsid w:val="00655EF6"/>
    <w:pPr>
      <w:tabs>
        <w:tab w:val="left" w:pos="1701"/>
      </w:tabs>
      <w:spacing w:before="60" w:after="60"/>
      <w:ind w:left="1701" w:hanging="340"/>
    </w:pPr>
  </w:style>
  <w:style w:type="paragraph" w:styleId="ListBullet3">
    <w:name w:val="List Bullet 3"/>
    <w:basedOn w:val="List3"/>
    <w:rsid w:val="00655EF6"/>
    <w:pPr>
      <w:numPr>
        <w:numId w:val="15"/>
      </w:numPr>
      <w:tabs>
        <w:tab w:val="clear" w:pos="1021"/>
      </w:tabs>
      <w:ind w:left="1037" w:hanging="357"/>
    </w:pPr>
  </w:style>
  <w:style w:type="paragraph" w:styleId="ListBullet4">
    <w:name w:val="List Bullet 4"/>
    <w:basedOn w:val="List4"/>
    <w:rsid w:val="00655EF6"/>
    <w:pPr>
      <w:numPr>
        <w:numId w:val="3"/>
      </w:numPr>
    </w:pPr>
  </w:style>
  <w:style w:type="paragraph" w:styleId="ListBullet5">
    <w:name w:val="List Bullet 5"/>
    <w:basedOn w:val="List5"/>
    <w:rsid w:val="00655EF6"/>
    <w:pPr>
      <w:numPr>
        <w:numId w:val="4"/>
      </w:numPr>
    </w:pPr>
  </w:style>
  <w:style w:type="paragraph" w:styleId="ListContinue2">
    <w:name w:val="List Continue 2"/>
    <w:basedOn w:val="List2"/>
    <w:rsid w:val="00655EF6"/>
    <w:pPr>
      <w:ind w:firstLine="0"/>
    </w:pPr>
  </w:style>
  <w:style w:type="paragraph" w:styleId="ListContinue3">
    <w:name w:val="List Continue 3"/>
    <w:basedOn w:val="List3"/>
    <w:rsid w:val="00655EF6"/>
    <w:pPr>
      <w:ind w:left="1021" w:firstLine="0"/>
    </w:pPr>
  </w:style>
  <w:style w:type="paragraph" w:styleId="ListContinue4">
    <w:name w:val="List Continue 4"/>
    <w:basedOn w:val="List4"/>
    <w:rsid w:val="00655EF6"/>
    <w:pPr>
      <w:ind w:firstLine="0"/>
    </w:pPr>
  </w:style>
  <w:style w:type="paragraph" w:styleId="ListContinue5">
    <w:name w:val="List Continue 5"/>
    <w:basedOn w:val="List5"/>
    <w:rsid w:val="00655EF6"/>
    <w:pPr>
      <w:ind w:firstLine="0"/>
    </w:pPr>
  </w:style>
  <w:style w:type="paragraph" w:styleId="ListNumber3">
    <w:name w:val="List Number 3"/>
    <w:basedOn w:val="List3"/>
    <w:rsid w:val="00655EF6"/>
    <w:pPr>
      <w:numPr>
        <w:numId w:val="5"/>
      </w:numPr>
    </w:pPr>
  </w:style>
  <w:style w:type="paragraph" w:styleId="ListNumber4">
    <w:name w:val="List Number 4"/>
    <w:basedOn w:val="List4"/>
    <w:rsid w:val="00655EF6"/>
    <w:pPr>
      <w:numPr>
        <w:numId w:val="6"/>
      </w:numPr>
    </w:pPr>
  </w:style>
  <w:style w:type="paragraph" w:styleId="ListNumber5">
    <w:name w:val="List Number 5"/>
    <w:basedOn w:val="List5"/>
    <w:rsid w:val="00655EF6"/>
    <w:pPr>
      <w:numPr>
        <w:numId w:val="7"/>
      </w:numPr>
    </w:pPr>
  </w:style>
  <w:style w:type="paragraph" w:styleId="BlockText">
    <w:name w:val="Block Text"/>
    <w:basedOn w:val="Normal"/>
    <w:rsid w:val="00655EF6"/>
    <w:pPr>
      <w:spacing w:after="120"/>
      <w:ind w:left="1440" w:right="1440"/>
    </w:pPr>
  </w:style>
  <w:style w:type="character" w:customStyle="1" w:styleId="Subscript">
    <w:name w:val="Subscript"/>
    <w:basedOn w:val="DefaultParagraphFont"/>
    <w:rsid w:val="00655EF6"/>
    <w:rPr>
      <w:sz w:val="16"/>
      <w:vertAlign w:val="subscript"/>
    </w:rPr>
  </w:style>
  <w:style w:type="character" w:customStyle="1" w:styleId="Superscript">
    <w:name w:val="Superscript"/>
    <w:basedOn w:val="DefaultParagraphFont"/>
    <w:rsid w:val="00655EF6"/>
    <w:rPr>
      <w:sz w:val="16"/>
      <w:vertAlign w:val="superscript"/>
    </w:rPr>
  </w:style>
  <w:style w:type="character" w:customStyle="1" w:styleId="Symbols">
    <w:name w:val="Symbols"/>
    <w:basedOn w:val="DefaultParagraphFont"/>
    <w:rsid w:val="00655EF6"/>
    <w:rPr>
      <w:rFonts w:ascii="Symbol" w:hAnsi="Symbol"/>
    </w:rPr>
  </w:style>
  <w:style w:type="character" w:customStyle="1" w:styleId="MenuOptions">
    <w:name w:val="Menu Options"/>
    <w:basedOn w:val="DefaultParagraphFont"/>
    <w:rsid w:val="00655EF6"/>
    <w:rPr>
      <w:rFonts w:ascii="Arial Narrow" w:hAnsi="Arial Narrow"/>
      <w:smallCaps/>
    </w:rPr>
  </w:style>
  <w:style w:type="character" w:customStyle="1" w:styleId="Buttons">
    <w:name w:val="Buttons"/>
    <w:basedOn w:val="DefaultParagraphFont"/>
    <w:rsid w:val="00655EF6"/>
    <w:rPr>
      <w:b/>
    </w:rPr>
  </w:style>
  <w:style w:type="character" w:customStyle="1" w:styleId="Underlined">
    <w:name w:val="Underlined"/>
    <w:basedOn w:val="DefaultParagraphFont"/>
    <w:rsid w:val="00655EF6"/>
    <w:rPr>
      <w:u w:val="single"/>
    </w:rPr>
  </w:style>
  <w:style w:type="paragraph" w:customStyle="1" w:styleId="TableBodyTextRight">
    <w:name w:val="Table Body Text Right"/>
    <w:basedOn w:val="TableBodyText"/>
    <w:rsid w:val="00655EF6"/>
    <w:pPr>
      <w:widowControl w:val="0"/>
      <w:autoSpaceDE w:val="0"/>
      <w:autoSpaceDN w:val="0"/>
      <w:adjustRightInd w:val="0"/>
      <w:jc w:val="right"/>
    </w:pPr>
    <w:rPr>
      <w:rFonts w:cs="Arial"/>
      <w:szCs w:val="18"/>
    </w:rPr>
  </w:style>
  <w:style w:type="paragraph" w:customStyle="1" w:styleId="CopyrightText">
    <w:name w:val="Copyright Text"/>
    <w:basedOn w:val="BodyText"/>
    <w:rsid w:val="00655EF6"/>
    <w:rPr>
      <w:sz w:val="18"/>
    </w:rPr>
  </w:style>
  <w:style w:type="paragraph" w:customStyle="1" w:styleId="BodySmallRight">
    <w:name w:val="Body Small Right"/>
    <w:basedOn w:val="BodyTextRight"/>
    <w:rsid w:val="00655EF6"/>
    <w:rPr>
      <w:sz w:val="18"/>
      <w:szCs w:val="18"/>
    </w:rPr>
  </w:style>
  <w:style w:type="paragraph" w:customStyle="1" w:styleId="MarginEdition">
    <w:name w:val="Margin Edition"/>
    <w:basedOn w:val="MarginNote"/>
    <w:rsid w:val="00655EF6"/>
    <w:pPr>
      <w:spacing w:before="0" w:after="0"/>
    </w:pPr>
    <w:rPr>
      <w:rFonts w:ascii="Times New Roman" w:hAnsi="Times New Roman"/>
      <w:color w:val="999999"/>
    </w:rPr>
  </w:style>
  <w:style w:type="paragraph" w:customStyle="1" w:styleId="Spacer">
    <w:name w:val="Spacer"/>
    <w:basedOn w:val="Normal"/>
    <w:rsid w:val="00655EF6"/>
    <w:rPr>
      <w:sz w:val="2"/>
      <w:szCs w:val="2"/>
    </w:rPr>
  </w:style>
  <w:style w:type="character" w:customStyle="1" w:styleId="Small">
    <w:name w:val="Small"/>
    <w:basedOn w:val="DefaultParagraphFont"/>
    <w:rsid w:val="00655EF6"/>
    <w:rPr>
      <w:sz w:val="16"/>
    </w:rPr>
  </w:style>
  <w:style w:type="paragraph" w:customStyle="1" w:styleId="WideTable">
    <w:name w:val="Wide Table"/>
    <w:basedOn w:val="Normal"/>
    <w:rsid w:val="00655EF6"/>
    <w:pPr>
      <w:ind w:left="-1418"/>
    </w:pPr>
    <w:rPr>
      <w:sz w:val="2"/>
      <w:szCs w:val="2"/>
    </w:rPr>
  </w:style>
  <w:style w:type="character" w:styleId="PageNumber">
    <w:name w:val="page number"/>
    <w:basedOn w:val="DefaultParagraphFont"/>
    <w:rsid w:val="00655EF6"/>
  </w:style>
  <w:style w:type="paragraph" w:styleId="Quote">
    <w:name w:val="Quote"/>
    <w:basedOn w:val="Heading1"/>
    <w:link w:val="QuoteChar"/>
    <w:qFormat/>
    <w:rsid w:val="00655EF6"/>
    <w:rPr>
      <w:b w:val="0"/>
      <w:sz w:val="72"/>
      <w:szCs w:val="72"/>
      <w:lang w:val="en-NZ"/>
    </w:rPr>
  </w:style>
  <w:style w:type="character" w:customStyle="1" w:styleId="QuoteChar">
    <w:name w:val="Quote Char"/>
    <w:basedOn w:val="DefaultParagraphFont"/>
    <w:link w:val="Quote"/>
    <w:rsid w:val="00655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EF6"/>
    <w:pPr>
      <w:pageBreakBefore/>
    </w:pPr>
  </w:style>
  <w:style w:type="paragraph" w:customStyle="1" w:styleId="Border">
    <w:name w:val="Border"/>
    <w:basedOn w:val="Normal"/>
    <w:qFormat/>
    <w:rsid w:val="00655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EF6"/>
    <w:rPr>
      <w:b/>
      <w:bCs/>
      <w:i/>
      <w:iCs/>
      <w:color w:val="auto"/>
    </w:rPr>
  </w:style>
  <w:style w:type="paragraph" w:styleId="IntenseQuote">
    <w:name w:val="Intense Quote"/>
    <w:basedOn w:val="Normal"/>
    <w:next w:val="Normal"/>
    <w:link w:val="IntenseQuoteChar"/>
    <w:uiPriority w:val="30"/>
    <w:qFormat/>
    <w:rsid w:val="00655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E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EF6"/>
    <w:rPr>
      <w:smallCaps/>
      <w:color w:val="auto"/>
      <w:u w:val="single"/>
    </w:rPr>
  </w:style>
  <w:style w:type="character" w:styleId="IntenseReference">
    <w:name w:val="Intense Reference"/>
    <w:basedOn w:val="DefaultParagraphFont"/>
    <w:uiPriority w:val="32"/>
    <w:qFormat/>
    <w:rsid w:val="00655EF6"/>
    <w:rPr>
      <w:b/>
      <w:bCs/>
      <w:smallCaps/>
      <w:color w:val="auto"/>
      <w:spacing w:val="5"/>
      <w:u w:val="single"/>
    </w:rPr>
  </w:style>
  <w:style w:type="paragraph" w:customStyle="1" w:styleId="2ColumnHeading">
    <w:name w:val="2Column Heading"/>
    <w:basedOn w:val="BodyText"/>
    <w:qFormat/>
    <w:rsid w:val="00655EF6"/>
    <w:pPr>
      <w:spacing w:after="60"/>
      <w:ind w:left="-2268"/>
    </w:pPr>
    <w:rPr>
      <w:b/>
    </w:rPr>
  </w:style>
  <w:style w:type="paragraph" w:customStyle="1" w:styleId="Heading1TOC">
    <w:name w:val="Heading1 TOC"/>
    <w:basedOn w:val="Normal"/>
    <w:qFormat/>
    <w:rsid w:val="00655EF6"/>
    <w:pPr>
      <w:spacing w:before="240" w:after="120"/>
    </w:pPr>
    <w:rPr>
      <w:rFonts w:ascii="Times New Roman" w:hAnsi="Times New Roman"/>
      <w:b/>
      <w:sz w:val="32"/>
    </w:rPr>
  </w:style>
  <w:style w:type="paragraph" w:customStyle="1" w:styleId="Heading2TOC">
    <w:name w:val="Heading2 TOC"/>
    <w:basedOn w:val="Normal"/>
    <w:qFormat/>
    <w:rsid w:val="00655EF6"/>
    <w:pPr>
      <w:spacing w:before="240" w:after="60"/>
    </w:pPr>
    <w:rPr>
      <w:rFonts w:ascii="Times New Roman" w:hAnsi="Times New Roman"/>
      <w:b/>
      <w:sz w:val="28"/>
    </w:rPr>
  </w:style>
  <w:style w:type="character" w:customStyle="1" w:styleId="Underline">
    <w:name w:val="Underline"/>
    <w:basedOn w:val="DefaultParagraphFont"/>
    <w:qFormat/>
    <w:rsid w:val="00655EF6"/>
    <w:rPr>
      <w:u w:val="single"/>
    </w:rPr>
  </w:style>
  <w:style w:type="character" w:customStyle="1" w:styleId="BoldandItalics">
    <w:name w:val="Bold and Italics"/>
    <w:qFormat/>
    <w:rsid w:val="00655EF6"/>
    <w:rPr>
      <w:b/>
      <w:i/>
      <w:u w:val="none"/>
    </w:rPr>
  </w:style>
  <w:style w:type="paragraph" w:styleId="BalloonText">
    <w:name w:val="Balloon Text"/>
    <w:basedOn w:val="Normal"/>
    <w:link w:val="BalloonTextChar"/>
    <w:rsid w:val="00655EF6"/>
    <w:rPr>
      <w:rFonts w:ascii="Tahoma" w:hAnsi="Tahoma" w:cs="Tahoma"/>
      <w:sz w:val="16"/>
      <w:szCs w:val="16"/>
    </w:rPr>
  </w:style>
  <w:style w:type="character" w:customStyle="1" w:styleId="BalloonTextChar">
    <w:name w:val="Balloon Text Char"/>
    <w:basedOn w:val="DefaultParagraphFont"/>
    <w:link w:val="BalloonText"/>
    <w:rsid w:val="00655E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E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E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EF6"/>
    <w:rPr>
      <w:b/>
      <w:color w:val="660033"/>
      <w:spacing w:val="0"/>
    </w:rPr>
  </w:style>
  <w:style w:type="paragraph" w:customStyle="1" w:styleId="Nameditemlist">
    <w:name w:val="Named item list"/>
    <w:basedOn w:val="BodyText"/>
    <w:qFormat/>
    <w:rsid w:val="00655E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1531</Words>
  <Characters>10072</Characters>
  <Application>Microsoft Office Word</Application>
  <DocSecurity>0</DocSecurity>
  <Lines>382</Lines>
  <Paragraphs>216</Paragraphs>
  <ScaleCrop>false</ScaleCrop>
  <Company>Author-it Software Corporation Ltd.</Company>
  <LinksUpToDate>false</LinksUpToDate>
  <CharactersWithSpaces>11494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TLIX5057A Prepare documents for customs clearance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2013-12-24T08:54:02Z</dcterms:created>
  <dcterms:modified xsi:type="dcterms:W3CDTF">2013-12-23T05:26:00Z</dcterms:modified>
</cp:coreProperties>
</file>