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A52" w:rsidP="00DC4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TLIX5050A Determine origin of goods and apply preference schemes or free trade agreements</w:t>
      </w:r>
      <w:r>
        <w:fldChar w:fldCharType="end"/>
      </w:r>
    </w:p>
    <w:p w:rsidR="00DC4A52" w:rsidP="00DC4A52">
      <w:pPr>
        <w:pStyle w:val="Version"/>
        <w:sectPr w:rsidSect="009E0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075E" w:rsidP="009E075E">
      <w:pPr>
        <w:pStyle w:val="SuperHeading"/>
      </w:pPr>
      <w:r w:rsidRPr="009E075E">
        <w:t>TLIX5050A Determine origin of goods and apply preference schemes or free trade agreements</w:t>
      </w:r>
    </w:p>
    <w:p w:rsidR="00000000" w:rsidRPr="009E075E" w:rsidP="009E075E">
      <w:pPr>
        <w:pStyle w:val="Heading1"/>
      </w:pPr>
      <w:bookmarkStart w:id="1" w:name="O_628288"/>
      <w:bookmarkEnd w:id="1"/>
      <w:r w:rsidRPr="009E075E">
        <w:t>Modification History</w:t>
      </w:r>
    </w:p>
    <w:p w:rsidR="00000000" w:rsidRPr="009E075E" w:rsidP="009E075E">
      <w:pPr>
        <w:pStyle w:val="BodyText"/>
      </w:pPr>
      <w:r w:rsidRPr="009E075E">
        <w:t>Release 1. This is the first release of this unit.</w:t>
      </w: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2" w:name="O_628289"/>
      <w:bookmarkEnd w:id="2"/>
      <w:r w:rsidRPr="009E075E">
        <w:t>Unit Descriptor</w:t>
      </w:r>
    </w:p>
    <w:p w:rsidR="00000000" w:rsidRPr="009E075E" w:rsidP="009E075E">
      <w:pPr>
        <w:pStyle w:val="BodyText"/>
      </w:pPr>
      <w:r w:rsidRPr="009E075E">
        <w:t>This unit involves the skills and knowledge required to determine the origin of goods and interpret the application of preference schemes and/or free trade agreements to those goods.</w:t>
      </w:r>
    </w:p>
    <w:p w:rsidR="00000000" w:rsidRPr="009E075E" w:rsidP="009E075E">
      <w:pPr>
        <w:pStyle w:val="BodyText"/>
      </w:pPr>
    </w:p>
    <w:p w:rsidR="00000000" w:rsidRPr="009E075E" w:rsidP="009E075E">
      <w:pPr>
        <w:pStyle w:val="BodyText"/>
      </w:pPr>
      <w:r w:rsidRPr="009E075E">
        <w:t>Licensing, legislative, regulatory or certification requirements are app</w:t>
      </w:r>
      <w:r w:rsidRPr="009E075E">
        <w:t>licable to this unit.</w:t>
      </w: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3" w:name="O_628290"/>
      <w:bookmarkEnd w:id="3"/>
      <w:r w:rsidRPr="009E075E">
        <w:t>Application of the Unit</w:t>
      </w:r>
    </w:p>
    <w:p w:rsidR="00000000" w:rsidRPr="009E075E" w:rsidP="009E075E">
      <w:pPr>
        <w:pStyle w:val="BodyText"/>
      </w:pPr>
      <w:r w:rsidRPr="009E075E">
        <w:t>Work must be carried out in compliance with the relevant Customs and related legislation and workplace requirements concerning the determination of origin of goods.</w:t>
      </w:r>
    </w:p>
    <w:p w:rsidR="00000000" w:rsidRPr="009E075E" w:rsidP="009E075E">
      <w:pPr>
        <w:pStyle w:val="BodyText"/>
      </w:pPr>
    </w:p>
    <w:p w:rsidR="00000000" w:rsidRPr="009E075E" w:rsidP="009E075E">
      <w:pPr>
        <w:pStyle w:val="BodyText"/>
      </w:pPr>
      <w:r w:rsidRPr="009E075E">
        <w:t>Work is undertaken in a ran</w:t>
      </w:r>
      <w:r w:rsidRPr="009E075E">
        <w:t>ge of environments including small to large worksites in the customs broking industry.</w:t>
      </w: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4" w:name="O_628291"/>
      <w:bookmarkEnd w:id="4"/>
      <w:r w:rsidRPr="009E075E">
        <w:t>Licensing/Regulatory Information</w:t>
      </w:r>
    </w:p>
    <w:p w:rsidR="00000000" w:rsidRPr="009E075E" w:rsidP="009E075E">
      <w:pPr>
        <w:pStyle w:val="BodyText"/>
      </w:pPr>
      <w:r w:rsidRPr="009E075E">
        <w:t>Refer to Unit Descriptor.</w:t>
      </w: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5" w:name="O_628292"/>
      <w:bookmarkEnd w:id="5"/>
      <w:r w:rsidRPr="009E075E">
        <w:t>Pre-Requisites</w:t>
      </w:r>
    </w:p>
    <w:p w:rsidR="00000000" w:rsidRPr="009E075E" w:rsidP="009E075E">
      <w:pPr>
        <w:pStyle w:val="BodyText"/>
      </w:pPr>
      <w:r w:rsidRPr="009E075E">
        <w:t>Nil</w:t>
      </w: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6" w:name="O_628293"/>
      <w:bookmarkEnd w:id="6"/>
      <w:r w:rsidRPr="009E075E">
        <w:t>Employability Skills Information</w:t>
      </w:r>
    </w:p>
    <w:p w:rsidR="00000000" w:rsidRPr="009E075E" w:rsidP="009E075E">
      <w:pPr>
        <w:pStyle w:val="BodyText"/>
      </w:pPr>
      <w:r w:rsidRPr="009E075E">
        <w:t>This un</w:t>
      </w:r>
      <w:r w:rsidRPr="009E075E">
        <w:t>it contains employability skills.</w:t>
      </w: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7" w:name="O_628294"/>
      <w:bookmarkEnd w:id="7"/>
      <w:r w:rsidRPr="009E075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C4A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t>Performance criteria describe the required performance needed to demonstrate achievement of t</w:t>
            </w:r>
            <w:r w:rsidRPr="009E075E">
              <w:t>he element. Assessment of performance is to be consistent with the evidence guide.</w:t>
            </w:r>
          </w:p>
        </w:tc>
      </w:tr>
    </w:tbl>
    <w:p w:rsidR="00000000" w:rsidRPr="009E075E" w:rsidP="009E075E">
      <w:pPr>
        <w:pStyle w:val="BodyText"/>
      </w:pP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8" w:name="O_628295"/>
      <w:bookmarkEnd w:id="8"/>
      <w:r w:rsidRPr="009E07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3"/>
        <w:gridCol w:w="1747"/>
        <w:gridCol w:w="557"/>
        <w:gridCol w:w="6549"/>
      </w:tblGrid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Determine eligibility for preferential tariff rates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Place or country of origin of goods presented for clearance is correctly identified in accordance with commercial documents, including Certificates of Origin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Eligibility for preferential tariff rates including free trade agreements is assessed in ac</w:t>
            </w:r>
            <w:r w:rsidRPr="009E075E">
              <w:t>cordance with relevant legislation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Goods the subject of the consignment are checked to confirm eligibility and/or compliance with Customs Act 1901 and associated legislation and/or appropriate Rule of Origin under Customs Tariff Act 1995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Certificates of origin are checked for accuracy and compliance with legislation and policy as required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Compliance with direct shipment rules is confirmed as required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Client is advised if rectification of information is required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Apply relevant preference scheme or free trade agreement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Requirements of relevant preference scheme are identified, read, correctly interpreted and applied in accordance with relevant legislation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Requirements of relevant free trade agreement are</w:t>
            </w:r>
            <w:r w:rsidRPr="009E075E">
              <w:t xml:space="preserve"> identified, read, correctly interpreted and applied in accordance with relevant legislation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Establish relevant duty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Relevant tariff schedule is referenced in accordance with legislation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t>Relevant duty rate is confirmed and applied</w:t>
            </w:r>
          </w:p>
        </w:tc>
      </w:tr>
    </w:tbl>
    <w:p w:rsidR="00000000" w:rsidRPr="009E075E" w:rsidP="009E075E">
      <w:pPr>
        <w:pStyle w:val="BodyText"/>
      </w:pP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9" w:name="O_628296"/>
      <w:bookmarkEnd w:id="9"/>
      <w:r w:rsidRPr="009E075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This section describes the knowledge and skills required for this unit.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Required knowledge: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Determining the appropriate duty rates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Free trade agreements under negotiation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Function of a customs origin advice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>Legislative and policy requirements in determining:</w:t>
            </w:r>
          </w:p>
          <w:p w:rsidR="00000000" w:rsidRPr="009E075E" w:rsidP="009E075E">
            <w:pPr>
              <w:pStyle w:val="ListBullet2"/>
            </w:pPr>
            <w:r w:rsidRPr="009E075E">
              <w:t>eligibility for preferential rates</w:t>
            </w:r>
          </w:p>
          <w:p w:rsidR="00000000" w:rsidP="009E075E">
            <w:pPr>
              <w:pStyle w:val="ListBullet2"/>
              <w:rPr>
                <w:lang w:val="en-NZ"/>
              </w:rPr>
            </w:pPr>
            <w:r w:rsidRPr="009E075E">
              <w:t>origin of goods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Pathway requirements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 xml:space="preserve">Recognition of the requirements for claiming preference or the application of a </w:t>
            </w:r>
            <w:r w:rsidRPr="009E075E">
              <w:t>particular free trade agreement, including certificates of origin and other declarations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Role and importance of free trade agreements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 xml:space="preserve">Types of preferential tariff schemes including classes of countries and places in </w:t>
            </w:r>
            <w:r w:rsidRPr="009E075E">
              <w:t xml:space="preserve">relation to which special rates apply </w:t>
            </w:r>
          </w:p>
        </w:tc>
      </w:tr>
    </w:tbl>
    <w:p w:rsidR="00000000" w:rsidRPr="009E075E" w:rsidP="009E075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Required skills: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Accurately assess evidence of compliance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Apply correct preference scheme and rule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Apply quality procedures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Apply relevant free trade agreement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Communicate effectively with clients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>Correctly identify:</w:t>
            </w:r>
          </w:p>
          <w:p w:rsidR="00000000" w:rsidRPr="009E075E" w:rsidP="009E075E">
            <w:pPr>
              <w:pStyle w:val="ListBullet2"/>
            </w:pPr>
            <w:r w:rsidRPr="009E075E">
              <w:t>eligible/non-eligible goods for preference purposes</w:t>
            </w:r>
          </w:p>
          <w:p w:rsidR="00000000" w:rsidP="009E075E">
            <w:pPr>
              <w:pStyle w:val="ListBullet2"/>
              <w:rPr>
                <w:lang w:val="en-NZ"/>
              </w:rPr>
            </w:pPr>
            <w:r w:rsidRPr="009E075E">
              <w:t>places and countries to which preferential tariff rates may apply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Establish correct origin code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Read and correctly interpret appropriate legislation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>Read and interpret tariff schedules</w:t>
            </w:r>
          </w:p>
        </w:tc>
      </w:tr>
    </w:tbl>
    <w:p w:rsidR="00000000" w:rsidRPr="009E075E" w:rsidP="009E075E">
      <w:pPr>
        <w:pStyle w:val="BodyText"/>
      </w:pP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10" w:name="O_628297"/>
      <w:bookmarkEnd w:id="10"/>
      <w:r w:rsidRPr="009E075E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The evidence guide provides advice on assessment and must be read in conjunction with the performance criteria, required knowledge and skills, the range statement and the assessment guid</w:t>
            </w:r>
            <w:r w:rsidRPr="009E075E">
              <w:t>elines for this Training Package.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t>The evidence required to demonstrate competence in this unit must be relevant to and</w:t>
            </w:r>
            <w:r w:rsidRPr="009E075E">
              <w:t xml:space="preserve"> satisfy all of the requirements of the Elements, Performance Criteria, Required Skills, Required Knowledge and include:</w:t>
            </w:r>
          </w:p>
          <w:p w:rsidR="00000000" w:rsidRPr="009E075E" w:rsidP="009E075E">
            <w:pPr>
              <w:pStyle w:val="ListBullet"/>
            </w:pPr>
            <w:r w:rsidRPr="009E075E">
              <w:t>sequencing activity in a way that demonstrates the development of competence</w:t>
            </w:r>
          </w:p>
          <w:p w:rsidR="00000000" w:rsidRPr="009E075E" w:rsidP="009E075E">
            <w:pPr>
              <w:pStyle w:val="ListBullet"/>
            </w:pPr>
            <w:r w:rsidRPr="009E075E">
              <w:t>applying relevant legislative and regulatory knowledge</w:t>
            </w:r>
          </w:p>
          <w:p w:rsidR="00000000" w:rsidRPr="009E075E" w:rsidP="009E075E">
            <w:pPr>
              <w:pStyle w:val="ListBullet"/>
            </w:pPr>
            <w:r w:rsidRPr="009E075E">
              <w:t>co</w:t>
            </w:r>
            <w:r w:rsidRPr="009E075E">
              <w:t>rrectly using current documents, such as tariff schedules</w:t>
            </w:r>
          </w:p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providing accurate advice to clients.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t>Performance is demonstrated consistently over time and in a suitable range of contexts.</w:t>
            </w:r>
          </w:p>
          <w:p w:rsidR="00000000" w:rsidRPr="009E075E" w:rsidP="009E075E">
            <w:pPr>
              <w:pStyle w:val="BodyText"/>
            </w:pPr>
            <w:r w:rsidRPr="009E075E">
              <w:t>Resources for assessme</w:t>
            </w:r>
            <w:r w:rsidRPr="009E075E">
              <w:t>nt include access to:</w:t>
            </w:r>
          </w:p>
          <w:p w:rsidR="00000000" w:rsidRPr="009E075E" w:rsidP="009E075E">
            <w:pPr>
              <w:pStyle w:val="ListBullet"/>
            </w:pPr>
            <w:r w:rsidRPr="009E075E">
              <w:t>workplace where individual or small group assessment can be conducted</w:t>
            </w:r>
          </w:p>
          <w:p w:rsidR="00000000" w:rsidRPr="009E075E" w:rsidP="009E075E">
            <w:pPr>
              <w:pStyle w:val="ListBullet"/>
            </w:pPr>
            <w:r w:rsidRPr="009E075E">
              <w:t>relevant regulatory and equipment documentation that impacts on work activities</w:t>
            </w:r>
          </w:p>
          <w:p w:rsidR="00000000" w:rsidRPr="009E075E" w:rsidP="009E075E">
            <w:pPr>
              <w:pStyle w:val="ListBullet"/>
            </w:pPr>
            <w:r w:rsidRPr="009E075E">
              <w:t>range of relevant exercises, case studies, scenarios and/or other simulated practic</w:t>
            </w:r>
            <w:r w:rsidRPr="009E075E">
              <w:t>al and knowledge assessments</w:t>
            </w:r>
          </w:p>
          <w:p w:rsidR="00000000" w:rsidRPr="009E075E" w:rsidP="009E075E">
            <w:pPr>
              <w:pStyle w:val="ListBullet"/>
            </w:pPr>
            <w:r w:rsidRPr="009E075E">
              <w:t>appropriate range of relevant operational situations in the workplace.</w:t>
            </w:r>
          </w:p>
          <w:p w:rsidR="00000000" w:rsidRPr="009E075E" w:rsidP="009E075E">
            <w:pPr>
              <w:pStyle w:val="BodyText"/>
            </w:pPr>
            <w:r w:rsidRPr="009E075E">
              <w:t>In both real and simulated environments, access is required to:</w:t>
            </w:r>
          </w:p>
          <w:p w:rsidR="00000000" w:rsidRPr="009E075E" w:rsidP="009E075E">
            <w:pPr>
              <w:pStyle w:val="ListBullet"/>
            </w:pPr>
            <w:r w:rsidRPr="009E075E">
              <w:t>relevant and appropriate materials and systems</w:t>
            </w:r>
          </w:p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applicable documentation including workplace procedures, relevant legislation and regulations.</w:t>
            </w:r>
          </w:p>
        </w:tc>
      </w:tr>
      <w:tr w:rsidTr="009E0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BodyText"/>
            </w:pPr>
            <w:r w:rsidRPr="009E075E">
              <w:t>Practical assessment must occur in an:</w:t>
            </w:r>
          </w:p>
          <w:p w:rsidR="00000000" w:rsidRPr="009E075E" w:rsidP="009E075E">
            <w:pPr>
              <w:pStyle w:val="ListBullet"/>
            </w:pPr>
            <w:r w:rsidRPr="009E075E">
              <w:t>appropriately simulated workplace environment and/or</w:t>
            </w:r>
          </w:p>
          <w:p w:rsidR="00000000" w:rsidRPr="009E075E" w:rsidP="009E075E">
            <w:pPr>
              <w:pStyle w:val="ListBullet"/>
            </w:pPr>
            <w:r w:rsidRPr="009E075E">
              <w:t>appropriate range of situations in the workpla</w:t>
            </w:r>
            <w:r w:rsidRPr="009E075E">
              <w:t>ce.</w:t>
            </w:r>
          </w:p>
          <w:p w:rsidR="00000000" w:rsidRPr="009E075E" w:rsidP="009E075E">
            <w:pPr>
              <w:pStyle w:val="BodyText"/>
            </w:pPr>
            <w:r w:rsidRPr="009E075E">
              <w:t>A range of assessment methods should be used to assess practical skills and knowledge. The following examples are appropriate to this unit:</w:t>
            </w:r>
          </w:p>
          <w:p w:rsidR="00000000" w:rsidRPr="009E075E" w:rsidP="009E075E">
            <w:pPr>
              <w:pStyle w:val="ListBullet"/>
            </w:pPr>
            <w:r w:rsidRPr="009E075E">
              <w:t>performance observations of the candidate undertaking the process of determining origin and preference</w:t>
            </w:r>
          </w:p>
          <w:p w:rsidR="00000000" w:rsidRPr="009E075E" w:rsidP="009E075E">
            <w:pPr>
              <w:pStyle w:val="ListBullet"/>
            </w:pPr>
            <w:r w:rsidRPr="009E075E">
              <w:t xml:space="preserve">written </w:t>
            </w:r>
            <w:r w:rsidRPr="009E075E">
              <w:t>evidence of the correct application of preference and origin in activities such as scenarios</w:t>
            </w:r>
          </w:p>
          <w:p w:rsidR="00000000" w:rsidRPr="009E075E" w:rsidP="009E075E">
            <w:pPr>
              <w:pStyle w:val="ListBullet"/>
            </w:pPr>
            <w:r w:rsidRPr="009E075E">
              <w:t>knowledge questions.</w:t>
            </w:r>
          </w:p>
        </w:tc>
      </w:tr>
    </w:tbl>
    <w:p w:rsidR="00000000" w:rsidRPr="009E075E" w:rsidP="009E075E">
      <w:pPr>
        <w:pStyle w:val="BodyText"/>
      </w:pP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11" w:name="O_628298"/>
      <w:bookmarkEnd w:id="11"/>
      <w:r w:rsidRPr="009E075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4"/>
        <w:gridCol w:w="6622"/>
      </w:tblGrid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The range statement relates to the unit of competency as a whole. It allows for different work environments and situations that may affect performance.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Information/documents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>air waybill (AWB)</w:t>
            </w:r>
          </w:p>
          <w:p w:rsidR="00000000" w:rsidRPr="009E075E" w:rsidP="009E075E">
            <w:pPr>
              <w:pStyle w:val="ListBullet"/>
            </w:pPr>
            <w:r w:rsidRPr="009E075E">
              <w:t>bills of lading (B/L) or sea waybills</w:t>
            </w:r>
          </w:p>
          <w:p w:rsidR="00000000" w:rsidRPr="009E075E" w:rsidP="009E075E">
            <w:pPr>
              <w:pStyle w:val="ListBullet"/>
            </w:pPr>
            <w:r w:rsidRPr="009E075E">
              <w:t>certificat</w:t>
            </w:r>
            <w:r w:rsidRPr="009E075E">
              <w:t>es of origin</w:t>
            </w:r>
          </w:p>
          <w:p w:rsidR="00000000" w:rsidRPr="009E075E" w:rsidP="009E075E">
            <w:pPr>
              <w:pStyle w:val="ListBullet"/>
            </w:pPr>
            <w:r w:rsidRPr="009E075E">
              <w:t>Customs Act 1901 as amended</w:t>
            </w:r>
          </w:p>
          <w:p w:rsidR="00000000" w:rsidRPr="009E075E" w:rsidP="009E075E">
            <w:pPr>
              <w:pStyle w:val="ListBullet"/>
            </w:pPr>
            <w:r w:rsidRPr="009E075E">
              <w:t>Customs Tariff Act 1995 as amended</w:t>
            </w:r>
          </w:p>
          <w:p w:rsidR="00000000" w:rsidRPr="009E075E" w:rsidP="009E075E">
            <w:pPr>
              <w:pStyle w:val="ListBullet"/>
            </w:pPr>
            <w:r w:rsidRPr="009E075E">
              <w:t>commercial invoices</w:t>
            </w:r>
          </w:p>
          <w:p w:rsidR="00000000" w:rsidRPr="009E075E" w:rsidP="009E075E">
            <w:pPr>
              <w:pStyle w:val="ListBullet"/>
            </w:pPr>
            <w:r w:rsidRPr="009E075E">
              <w:t>manufacturer specifications for equipment</w:t>
            </w:r>
          </w:p>
          <w:p w:rsidR="00000000" w:rsidRPr="009E075E" w:rsidP="009E075E">
            <w:pPr>
              <w:pStyle w:val="ListBullet"/>
            </w:pPr>
            <w:r w:rsidRPr="009E075E">
              <w:t>packing lists</w:t>
            </w:r>
          </w:p>
          <w:p w:rsidR="00000000" w:rsidRPr="009E075E" w:rsidP="009E075E">
            <w:pPr>
              <w:pStyle w:val="ListBullet"/>
            </w:pPr>
            <w:r w:rsidRPr="009E075E">
              <w:t>permits from regulatory bodies (Australian and international)</w:t>
            </w:r>
          </w:p>
          <w:p w:rsidR="00000000" w:rsidRPr="009E075E" w:rsidP="009E075E">
            <w:pPr>
              <w:pStyle w:val="ListBullet"/>
            </w:pPr>
            <w:r w:rsidRPr="009E075E">
              <w:t>relevant free trade agreements</w:t>
            </w:r>
          </w:p>
          <w:p w:rsidR="00000000" w:rsidRPr="009E075E" w:rsidP="009E075E">
            <w:pPr>
              <w:pStyle w:val="ListBullet"/>
            </w:pPr>
            <w:r w:rsidRPr="009E075E">
              <w:t>supplier and/or client instructions</w:t>
            </w:r>
          </w:p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other documents specific to goods, country of origin/destination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>Customs Act 1901 as amended</w:t>
            </w:r>
          </w:p>
          <w:p w:rsidR="00000000" w:rsidRPr="009E075E" w:rsidP="009E075E">
            <w:pPr>
              <w:pStyle w:val="ListBullet"/>
            </w:pPr>
            <w:r w:rsidRPr="009E075E">
              <w:t>Customs Tariff Act 1995 as amended</w:t>
            </w:r>
          </w:p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free trade agreements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Work may be con</w:t>
            </w:r>
            <w:r w:rsidRPr="009E075E">
              <w:t>ducted: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 xml:space="preserve">by day or night </w:t>
            </w:r>
          </w:p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in a range of work environments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Clients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>external</w:t>
            </w:r>
          </w:p>
          <w:p w:rsidR="00000000" w:rsidP="009E075E">
            <w:pPr>
              <w:pStyle w:val="ListBullet"/>
              <w:rPr>
                <w:lang w:val="en-NZ"/>
              </w:rPr>
            </w:pPr>
            <w:r w:rsidRPr="009E075E">
              <w:t>internal</w:t>
            </w:r>
          </w:p>
        </w:tc>
      </w:tr>
      <w:tr w:rsidTr="00DC4A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5E">
            <w:pPr>
              <w:pStyle w:val="BodyText"/>
              <w:rPr>
                <w:lang w:val="en-NZ"/>
              </w:rPr>
            </w:pPr>
            <w:r w:rsidRPr="009E075E">
              <w:t>Workplaces may comprise: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5E" w:rsidP="009E075E">
            <w:pPr>
              <w:pStyle w:val="ListBullet"/>
            </w:pPr>
            <w:r w:rsidRPr="009E075E">
              <w:t>large</w:t>
            </w:r>
          </w:p>
          <w:p w:rsidR="00000000" w:rsidRPr="009E075E" w:rsidP="009E075E">
            <w:pPr>
              <w:pStyle w:val="ListBullet"/>
            </w:pPr>
            <w:r w:rsidRPr="009E075E">
              <w:t>medium</w:t>
            </w:r>
          </w:p>
          <w:p w:rsidR="00000000" w:rsidRPr="009E075E" w:rsidP="009E075E">
            <w:pPr>
              <w:pStyle w:val="ListBullet"/>
            </w:pPr>
            <w:r w:rsidRPr="009E075E">
              <w:t>small worksites</w:t>
            </w:r>
          </w:p>
        </w:tc>
      </w:tr>
    </w:tbl>
    <w:p w:rsidR="00000000" w:rsidRPr="009E075E" w:rsidP="009E075E">
      <w:pPr>
        <w:pStyle w:val="BodyText"/>
      </w:pP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12" w:name="O_628299"/>
      <w:bookmarkEnd w:id="12"/>
      <w:r w:rsidRPr="009E075E">
        <w:t>Unit Sector(s)</w:t>
      </w:r>
    </w:p>
    <w:p w:rsidR="00000000" w:rsidRPr="009E075E" w:rsidP="009E075E">
      <w:pPr>
        <w:pStyle w:val="BodyText"/>
      </w:pPr>
      <w:r w:rsidRPr="009E075E">
        <w:t>Not applicable.</w:t>
      </w:r>
    </w:p>
    <w:p w:rsidR="00000000" w:rsidRPr="009E075E" w:rsidP="009E075E">
      <w:pPr>
        <w:pStyle w:val="AllowPageBreak"/>
      </w:pPr>
    </w:p>
    <w:p w:rsidR="00000000" w:rsidRPr="009E075E" w:rsidP="009E075E">
      <w:pPr>
        <w:pStyle w:val="Heading1"/>
      </w:pPr>
      <w:bookmarkStart w:id="13" w:name="O_628300"/>
      <w:bookmarkEnd w:id="13"/>
      <w:r w:rsidRPr="009E075E">
        <w:t>Competency Field</w:t>
      </w:r>
    </w:p>
    <w:p w:rsidR="00000000" w:rsidRPr="009E075E" w:rsidP="009E075E">
      <w:pPr>
        <w:pStyle w:val="BodyText"/>
      </w:pPr>
      <w:r w:rsidRPr="009E075E">
        <w:t>X – Logistics</w:t>
      </w:r>
    </w:p>
    <w:p w:rsidR="00000000" w:rsidRPr="009E075E" w:rsidP="009E075E"/>
    <w:sectPr w:rsidSect="009E07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5E" w:rsidRPr="00DC4A52" w:rsidP="00DC4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52" w:rsidP="009E0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C4A52" w:rsidP="009E0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C4A52" w:rsidP="009E0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5E" w:rsidRPr="00DC4A52" w:rsidP="00DC4A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52" w:rsidRPr="002D2AF8" w:rsidP="009E0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TLIX5050A Determine origin of goods and apply preference schemes or free trade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DC4A52" w:rsidP="009E0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C4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347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EE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75E"/>
  </w:style>
  <w:style w:type="character" w:customStyle="1" w:styleId="Heading1Char">
    <w:name w:val="Heading 1 Char"/>
    <w:basedOn w:val="DefaultParagraphFont"/>
    <w:link w:val="Heading1"/>
    <w:rsid w:val="009E0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7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7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75E"/>
    <w:rPr>
      <w:b/>
      <w:spacing w:val="0"/>
    </w:rPr>
  </w:style>
  <w:style w:type="paragraph" w:styleId="ListBullet2">
    <w:name w:val="List Bullet 2"/>
    <w:basedOn w:val="List2"/>
    <w:rsid w:val="009E07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75E"/>
    <w:rPr>
      <w:i/>
    </w:rPr>
  </w:style>
  <w:style w:type="paragraph" w:styleId="Caption">
    <w:name w:val="caption"/>
    <w:basedOn w:val="BodyText"/>
    <w:next w:val="Normal"/>
    <w:qFormat/>
    <w:rsid w:val="009E0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75E"/>
  </w:style>
  <w:style w:type="paragraph" w:styleId="TableofFigures">
    <w:name w:val="table of figures"/>
    <w:basedOn w:val="Normal"/>
    <w:next w:val="Normal"/>
    <w:semiHidden/>
    <w:rsid w:val="009E0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75E"/>
    <w:pPr>
      <w:numPr>
        <w:numId w:val="11"/>
      </w:numPr>
    </w:pPr>
  </w:style>
  <w:style w:type="character" w:customStyle="1" w:styleId="WingdingSymbols">
    <w:name w:val="Wingding Symbols"/>
    <w:rsid w:val="009E075E"/>
    <w:rPr>
      <w:rFonts w:ascii="Wingdings" w:hAnsi="Wingdings"/>
    </w:rPr>
  </w:style>
  <w:style w:type="paragraph" w:customStyle="1" w:styleId="TableHeading">
    <w:name w:val="Table Heading"/>
    <w:basedOn w:val="HeadingBase"/>
    <w:rsid w:val="009E0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75E"/>
    <w:rPr>
      <w:color w:val="0033CC"/>
      <w:u w:val="none"/>
    </w:rPr>
  </w:style>
  <w:style w:type="paragraph" w:customStyle="1" w:styleId="BodyTextRight">
    <w:name w:val="Body Text Right"/>
    <w:basedOn w:val="BodyText"/>
    <w:rsid w:val="009E0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7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75E"/>
    <w:rPr>
      <w:sz w:val="32"/>
    </w:rPr>
  </w:style>
  <w:style w:type="paragraph" w:customStyle="1" w:styleId="HeadingProcedure">
    <w:name w:val="Heading Procedure"/>
    <w:basedOn w:val="HeadingBase"/>
    <w:next w:val="Normal"/>
    <w:rsid w:val="009E0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75E"/>
    <w:pPr>
      <w:spacing w:before="60" w:after="60"/>
    </w:pPr>
  </w:style>
  <w:style w:type="paragraph" w:styleId="ListContinue">
    <w:name w:val="List Continue"/>
    <w:basedOn w:val="List"/>
    <w:rsid w:val="009E075E"/>
    <w:pPr>
      <w:ind w:firstLine="0"/>
    </w:pPr>
  </w:style>
  <w:style w:type="paragraph" w:customStyle="1" w:styleId="ListNote">
    <w:name w:val="List Note"/>
    <w:basedOn w:val="List"/>
    <w:rsid w:val="009E0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75E"/>
    <w:rPr>
      <w:rFonts w:ascii="Courier New" w:hAnsi="Courier New"/>
    </w:rPr>
  </w:style>
  <w:style w:type="paragraph" w:customStyle="1" w:styleId="NoteBullet">
    <w:name w:val="Note Bullet"/>
    <w:basedOn w:val="Note"/>
    <w:rsid w:val="009E0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7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0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75E"/>
    <w:rPr>
      <w:b/>
      <w:smallCaps/>
    </w:rPr>
  </w:style>
  <w:style w:type="paragraph" w:customStyle="1" w:styleId="TableListNumber">
    <w:name w:val="Table List Number"/>
    <w:basedOn w:val="ListNumber"/>
    <w:rsid w:val="009E0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75E"/>
    <w:pPr>
      <w:numPr>
        <w:numId w:val="9"/>
      </w:numPr>
    </w:pPr>
  </w:style>
  <w:style w:type="paragraph" w:customStyle="1" w:styleId="ListAlpha2">
    <w:name w:val="List Alpha 2"/>
    <w:basedOn w:val="List2"/>
    <w:rsid w:val="009E075E"/>
    <w:pPr>
      <w:numPr>
        <w:numId w:val="8"/>
      </w:numPr>
    </w:pPr>
  </w:style>
  <w:style w:type="paragraph" w:styleId="List2">
    <w:name w:val="List 2"/>
    <w:basedOn w:val="BodyText"/>
    <w:rsid w:val="009E0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7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75E"/>
    <w:pPr>
      <w:numPr>
        <w:numId w:val="3"/>
      </w:numPr>
    </w:pPr>
  </w:style>
  <w:style w:type="paragraph" w:styleId="ListBullet5">
    <w:name w:val="List Bullet 5"/>
    <w:basedOn w:val="List5"/>
    <w:rsid w:val="009E075E"/>
    <w:pPr>
      <w:numPr>
        <w:numId w:val="4"/>
      </w:numPr>
    </w:pPr>
  </w:style>
  <w:style w:type="paragraph" w:styleId="ListContinue2">
    <w:name w:val="List Continue 2"/>
    <w:basedOn w:val="List2"/>
    <w:rsid w:val="009E075E"/>
    <w:pPr>
      <w:ind w:firstLine="0"/>
    </w:pPr>
  </w:style>
  <w:style w:type="paragraph" w:styleId="ListContinue3">
    <w:name w:val="List Continue 3"/>
    <w:basedOn w:val="List3"/>
    <w:rsid w:val="009E075E"/>
    <w:pPr>
      <w:ind w:left="1021" w:firstLine="0"/>
    </w:pPr>
  </w:style>
  <w:style w:type="paragraph" w:styleId="ListContinue4">
    <w:name w:val="List Continue 4"/>
    <w:basedOn w:val="List4"/>
    <w:rsid w:val="009E075E"/>
    <w:pPr>
      <w:ind w:firstLine="0"/>
    </w:pPr>
  </w:style>
  <w:style w:type="paragraph" w:styleId="ListContinue5">
    <w:name w:val="List Continue 5"/>
    <w:basedOn w:val="List5"/>
    <w:rsid w:val="009E075E"/>
    <w:pPr>
      <w:ind w:firstLine="0"/>
    </w:pPr>
  </w:style>
  <w:style w:type="paragraph" w:styleId="ListNumber3">
    <w:name w:val="List Number 3"/>
    <w:basedOn w:val="List3"/>
    <w:rsid w:val="009E075E"/>
    <w:pPr>
      <w:numPr>
        <w:numId w:val="5"/>
      </w:numPr>
    </w:pPr>
  </w:style>
  <w:style w:type="paragraph" w:styleId="ListNumber4">
    <w:name w:val="List Number 4"/>
    <w:basedOn w:val="List4"/>
    <w:rsid w:val="009E075E"/>
    <w:pPr>
      <w:numPr>
        <w:numId w:val="6"/>
      </w:numPr>
    </w:pPr>
  </w:style>
  <w:style w:type="paragraph" w:styleId="ListNumber5">
    <w:name w:val="List Number 5"/>
    <w:basedOn w:val="List5"/>
    <w:rsid w:val="009E075E"/>
    <w:pPr>
      <w:numPr>
        <w:numId w:val="7"/>
      </w:numPr>
    </w:pPr>
  </w:style>
  <w:style w:type="paragraph" w:styleId="BlockText">
    <w:name w:val="Block Text"/>
    <w:basedOn w:val="Normal"/>
    <w:rsid w:val="009E0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75E"/>
    <w:rPr>
      <w:sz w:val="16"/>
      <w:vertAlign w:val="superscript"/>
    </w:rPr>
  </w:style>
  <w:style w:type="character" w:customStyle="1" w:styleId="Symbols">
    <w:name w:val="Symbols"/>
    <w:basedOn w:val="DefaultParagraphFont"/>
    <w:rsid w:val="009E075E"/>
    <w:rPr>
      <w:rFonts w:ascii="Symbol" w:hAnsi="Symbol"/>
    </w:rPr>
  </w:style>
  <w:style w:type="character" w:customStyle="1" w:styleId="MenuOptions">
    <w:name w:val="Menu Options"/>
    <w:basedOn w:val="DefaultParagraphFont"/>
    <w:rsid w:val="009E0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75E"/>
    <w:rPr>
      <w:b/>
    </w:rPr>
  </w:style>
  <w:style w:type="character" w:customStyle="1" w:styleId="Underlined">
    <w:name w:val="Underlined"/>
    <w:basedOn w:val="DefaultParagraphFont"/>
    <w:rsid w:val="009E075E"/>
    <w:rPr>
      <w:u w:val="single"/>
    </w:rPr>
  </w:style>
  <w:style w:type="paragraph" w:customStyle="1" w:styleId="TableBodyTextRight">
    <w:name w:val="Table Body Text Right"/>
    <w:basedOn w:val="TableBodyText"/>
    <w:rsid w:val="009E0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75E"/>
    <w:rPr>
      <w:sz w:val="18"/>
    </w:rPr>
  </w:style>
  <w:style w:type="paragraph" w:customStyle="1" w:styleId="BodySmallRight">
    <w:name w:val="Body Small Right"/>
    <w:basedOn w:val="BodyTextRight"/>
    <w:rsid w:val="009E075E"/>
    <w:rPr>
      <w:sz w:val="18"/>
      <w:szCs w:val="18"/>
    </w:rPr>
  </w:style>
  <w:style w:type="paragraph" w:customStyle="1" w:styleId="MarginEdition">
    <w:name w:val="Margin Edition"/>
    <w:basedOn w:val="MarginNote"/>
    <w:rsid w:val="009E0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75E"/>
    <w:rPr>
      <w:sz w:val="2"/>
      <w:szCs w:val="2"/>
    </w:rPr>
  </w:style>
  <w:style w:type="character" w:customStyle="1" w:styleId="Small">
    <w:name w:val="Small"/>
    <w:basedOn w:val="DefaultParagraphFont"/>
    <w:rsid w:val="009E075E"/>
    <w:rPr>
      <w:sz w:val="16"/>
    </w:rPr>
  </w:style>
  <w:style w:type="paragraph" w:customStyle="1" w:styleId="WideTable">
    <w:name w:val="Wide Table"/>
    <w:basedOn w:val="Normal"/>
    <w:rsid w:val="009E0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75E"/>
  </w:style>
  <w:style w:type="paragraph" w:styleId="Quote">
    <w:name w:val="Quote"/>
    <w:basedOn w:val="Heading1"/>
    <w:link w:val="QuoteChar"/>
    <w:qFormat/>
    <w:rsid w:val="009E0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75E"/>
    <w:pPr>
      <w:pageBreakBefore/>
    </w:pPr>
  </w:style>
  <w:style w:type="paragraph" w:customStyle="1" w:styleId="Border">
    <w:name w:val="Border"/>
    <w:basedOn w:val="Normal"/>
    <w:qFormat/>
    <w:rsid w:val="009E0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75E"/>
    <w:rPr>
      <w:u w:val="single"/>
    </w:rPr>
  </w:style>
  <w:style w:type="character" w:customStyle="1" w:styleId="BoldandItalics">
    <w:name w:val="Bold and Italics"/>
    <w:qFormat/>
    <w:rsid w:val="009E075E"/>
    <w:rPr>
      <w:b/>
      <w:i/>
      <w:u w:val="none"/>
    </w:rPr>
  </w:style>
  <w:style w:type="paragraph" w:styleId="BalloonText">
    <w:name w:val="Balloon Text"/>
    <w:basedOn w:val="Normal"/>
    <w:link w:val="BalloonTextChar"/>
    <w:rsid w:val="009E0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7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7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933</Words>
  <Characters>5882</Characters>
  <Application>Microsoft Office Word</Application>
  <DocSecurity>0</DocSecurity>
  <Lines>222</Lines>
  <Paragraphs>131</Paragraphs>
  <ScaleCrop>false</ScaleCrop>
  <Company>Author-it Software Corporation Ltd.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TLIX5050A Determine origin of goods and apply preference schemes or free trade agreements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2013-12-24T08:54:05Z</dcterms:created>
  <dcterms:modified xsi:type="dcterms:W3CDTF">2013-12-23T05:22:00Z</dcterms:modified>
</cp:coreProperties>
</file>