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44E" w:rsidP="0096444E">
      <w:pPr>
        <w:pStyle w:val="Title"/>
      </w:pPr>
      <w:r>
        <w:fldChar w:fldCharType="begin"/>
      </w:r>
      <w:r>
        <w:instrText xml:space="preserve"> TITLE   \* MERGEFORMAT </w:instrText>
      </w:r>
      <w:r>
        <w:fldChar w:fldCharType="separate"/>
      </w:r>
      <w:r>
        <w:t>TLIX5046A Carry out standard customs clearance practices</w:t>
      </w:r>
      <w:r>
        <w:fldChar w:fldCharType="end"/>
      </w:r>
    </w:p>
    <w:p w:rsidR="0096444E" w:rsidP="0096444E">
      <w:pPr>
        <w:pStyle w:val="Version"/>
        <w:sectPr w:rsidSect="00B45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AC1" w:rsidP="00B45AC1">
      <w:pPr>
        <w:pStyle w:val="SuperHeading"/>
      </w:pPr>
      <w:r w:rsidRPr="00B45AC1">
        <w:t>TLIX5046A Carry out standard customs clearance practices</w:t>
      </w:r>
    </w:p>
    <w:p w:rsidR="00000000" w:rsidRPr="00B45AC1" w:rsidP="00B45AC1">
      <w:pPr>
        <w:pStyle w:val="Heading1"/>
      </w:pPr>
      <w:bookmarkStart w:id="1" w:name="O_628348"/>
      <w:bookmarkEnd w:id="1"/>
      <w:r w:rsidRPr="00B45AC1">
        <w:t>Modification History</w:t>
      </w:r>
    </w:p>
    <w:p w:rsidR="00000000" w:rsidRPr="00B45AC1" w:rsidP="00B45AC1">
      <w:pPr>
        <w:pStyle w:val="BodyText"/>
      </w:pPr>
      <w:r w:rsidRPr="00B45AC1">
        <w:t>Release 1. This is the first release of this unit.</w:t>
      </w:r>
    </w:p>
    <w:p w:rsidR="00000000" w:rsidRPr="00B45AC1" w:rsidP="00B45AC1">
      <w:pPr>
        <w:pStyle w:val="AllowPageBreak"/>
      </w:pPr>
    </w:p>
    <w:p w:rsidR="00000000" w:rsidRPr="00B45AC1" w:rsidP="00B45AC1">
      <w:pPr>
        <w:pStyle w:val="Heading1"/>
      </w:pPr>
      <w:bookmarkStart w:id="2" w:name="O_628349"/>
      <w:bookmarkEnd w:id="2"/>
      <w:r w:rsidRPr="00B45AC1">
        <w:t>Unit Descriptor</w:t>
      </w:r>
    </w:p>
    <w:p w:rsidR="00000000" w:rsidRPr="00B45AC1" w:rsidP="00B45AC1">
      <w:pPr>
        <w:pStyle w:val="BodyText"/>
      </w:pPr>
      <w:r w:rsidRPr="00B45AC1">
        <w:t>This unit involves the skills and knowledge required to carry out standard customs clearance practices in accordance with the Customs A</w:t>
      </w:r>
      <w:r w:rsidRPr="00B45AC1">
        <w:t xml:space="preserve">ct 1901 and amendments, as well as related legislation, regulatory requirements and workplace requirements. </w:t>
      </w:r>
    </w:p>
    <w:p w:rsidR="00000000" w:rsidRPr="00B45AC1" w:rsidP="00B45AC1">
      <w:pPr>
        <w:pStyle w:val="BodyText"/>
      </w:pPr>
    </w:p>
    <w:p w:rsidR="00000000" w:rsidRPr="00B45AC1" w:rsidP="00B45AC1">
      <w:pPr>
        <w:pStyle w:val="BodyText"/>
      </w:pPr>
      <w:r w:rsidRPr="00B45AC1">
        <w:t>Licensing, legislative, regulatory or certification requirements are applicable to this unit.</w:t>
      </w:r>
    </w:p>
    <w:p w:rsidR="00000000" w:rsidRPr="00B45AC1" w:rsidP="00B45AC1">
      <w:pPr>
        <w:pStyle w:val="AllowPageBreak"/>
      </w:pPr>
    </w:p>
    <w:p w:rsidR="00000000" w:rsidRPr="00B45AC1" w:rsidP="00B45AC1">
      <w:pPr>
        <w:pStyle w:val="Heading1"/>
      </w:pPr>
      <w:bookmarkStart w:id="3" w:name="O_628350"/>
      <w:bookmarkEnd w:id="3"/>
      <w:r w:rsidRPr="00B45AC1">
        <w:t>Application of the Unit</w:t>
      </w:r>
    </w:p>
    <w:p w:rsidR="00000000" w:rsidRPr="00B45AC1" w:rsidP="00B45AC1">
      <w:pPr>
        <w:pStyle w:val="BodyText"/>
      </w:pPr>
      <w:r w:rsidRPr="00B45AC1">
        <w:t>This unit a</w:t>
      </w:r>
      <w:r w:rsidRPr="00B45AC1">
        <w:t xml:space="preserve">pplies to individuals working as a Customs Broker. Work must be carried out in compliance with the relevant customs and related legislation and workplace requirements concerning customs clearance practices. </w:t>
      </w:r>
    </w:p>
    <w:p w:rsidR="00000000" w:rsidRPr="00B45AC1" w:rsidP="00B45AC1">
      <w:pPr>
        <w:pStyle w:val="BodyText"/>
      </w:pPr>
    </w:p>
    <w:p w:rsidR="00000000" w:rsidRPr="00B45AC1" w:rsidP="00B45AC1">
      <w:pPr>
        <w:pStyle w:val="BodyText"/>
      </w:pPr>
      <w:r w:rsidRPr="00B45AC1">
        <w:t xml:space="preserve">Work is undertaken in a range of environments, </w:t>
      </w:r>
      <w:r w:rsidRPr="00B45AC1">
        <w:t>including small to large worksites in the Custom Broking Industry.</w:t>
      </w:r>
    </w:p>
    <w:p w:rsidR="00000000" w:rsidRPr="00B45AC1" w:rsidP="00B45AC1">
      <w:pPr>
        <w:pStyle w:val="AllowPageBreak"/>
      </w:pPr>
    </w:p>
    <w:p w:rsidR="00000000" w:rsidRPr="00B45AC1" w:rsidP="00B45AC1">
      <w:pPr>
        <w:pStyle w:val="Heading1"/>
      </w:pPr>
      <w:bookmarkStart w:id="4" w:name="O_628351"/>
      <w:bookmarkEnd w:id="4"/>
      <w:r w:rsidRPr="00B45AC1">
        <w:t>Licensing/Regulatory Information</w:t>
      </w:r>
    </w:p>
    <w:p w:rsidR="00000000" w:rsidRPr="00B45AC1" w:rsidP="00B45AC1">
      <w:pPr>
        <w:pStyle w:val="BodyText"/>
      </w:pPr>
      <w:r w:rsidRPr="00B45AC1">
        <w:t>Refer to Unit Descriptor.</w:t>
      </w:r>
    </w:p>
    <w:p w:rsidR="00000000" w:rsidRPr="00B45AC1" w:rsidP="00B45AC1">
      <w:pPr>
        <w:pStyle w:val="AllowPageBreak"/>
      </w:pPr>
    </w:p>
    <w:p w:rsidR="00000000" w:rsidRPr="00B45AC1" w:rsidP="00B45AC1">
      <w:pPr>
        <w:pStyle w:val="Heading1"/>
      </w:pPr>
      <w:bookmarkStart w:id="5" w:name="O_628352"/>
      <w:bookmarkEnd w:id="5"/>
      <w:r w:rsidRPr="00B45AC1">
        <w:t>Pre-Requisites</w:t>
      </w:r>
    </w:p>
    <w:p w:rsidR="00000000" w:rsidRPr="00B45AC1" w:rsidP="00B45AC1">
      <w:pPr>
        <w:pStyle w:val="BodyText"/>
      </w:pPr>
      <w:r w:rsidRPr="00B45AC1">
        <w:t>Nil</w:t>
      </w:r>
    </w:p>
    <w:p w:rsidR="00000000" w:rsidRPr="00B45AC1" w:rsidP="00B45AC1">
      <w:pPr>
        <w:pStyle w:val="AllowPageBreak"/>
      </w:pPr>
    </w:p>
    <w:p w:rsidR="00000000" w:rsidRPr="00B45AC1" w:rsidP="00B45AC1">
      <w:pPr>
        <w:pStyle w:val="Heading1"/>
      </w:pPr>
      <w:bookmarkStart w:id="6" w:name="O_628353"/>
      <w:bookmarkEnd w:id="6"/>
      <w:r w:rsidRPr="00B45AC1">
        <w:t>Employability Skills Information</w:t>
      </w:r>
    </w:p>
    <w:p w:rsidR="00000000" w:rsidRPr="00B45AC1" w:rsidP="00B45AC1">
      <w:pPr>
        <w:pStyle w:val="BodyText"/>
      </w:pPr>
      <w:r w:rsidRPr="00B45AC1">
        <w:t>This unit contains employab</w:t>
      </w:r>
      <w:r w:rsidRPr="00B45AC1">
        <w:t>ility skills.</w:t>
      </w:r>
    </w:p>
    <w:p w:rsidR="00000000" w:rsidRPr="00B45AC1" w:rsidP="00B45AC1">
      <w:pPr>
        <w:pStyle w:val="AllowPageBreak"/>
      </w:pPr>
    </w:p>
    <w:p w:rsidR="00000000" w:rsidRPr="00B45AC1" w:rsidP="00B45AC1">
      <w:pPr>
        <w:pStyle w:val="Heading1"/>
      </w:pPr>
      <w:bookmarkStart w:id="7" w:name="O_628354"/>
      <w:bookmarkEnd w:id="7"/>
      <w:r w:rsidRPr="00B45AC1">
        <w:t>Elements and Performance Criteria Pre-Content</w:t>
      </w:r>
    </w:p>
    <w:tbl>
      <w:tblPr>
        <w:tblW w:w="9640" w:type="dxa"/>
        <w:tblLayout w:type="fixed"/>
        <w:tblCellMar>
          <w:left w:w="62" w:type="dxa"/>
          <w:right w:w="62" w:type="dxa"/>
        </w:tblCellMar>
        <w:tblLook w:val="0000"/>
      </w:tblPr>
      <w:tblGrid>
        <w:gridCol w:w="2776"/>
        <w:gridCol w:w="6864"/>
      </w:tblGrid>
      <w:tr w:rsidTr="0096444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t>Performance criteria describe the required performance needed to demonstrate achievement of the element. Assessme</w:t>
            </w:r>
            <w:r w:rsidRPr="00B45AC1">
              <w:t>nt of performance is to be consistent with the evidence guide.</w:t>
            </w:r>
          </w:p>
        </w:tc>
      </w:tr>
    </w:tbl>
    <w:p w:rsidR="00000000" w:rsidRPr="00B45AC1" w:rsidP="00B45AC1">
      <w:pPr>
        <w:pStyle w:val="BodyText"/>
      </w:pPr>
    </w:p>
    <w:p w:rsidR="00000000" w:rsidRPr="00B45AC1" w:rsidP="00B45AC1">
      <w:pPr>
        <w:pStyle w:val="AllowPageBreak"/>
      </w:pPr>
    </w:p>
    <w:p w:rsidR="00000000" w:rsidRPr="00B45AC1" w:rsidP="00B45AC1">
      <w:pPr>
        <w:pStyle w:val="Heading1"/>
      </w:pPr>
      <w:bookmarkStart w:id="8" w:name="O_628355"/>
      <w:bookmarkEnd w:id="8"/>
      <w:r w:rsidRPr="00B45AC1">
        <w:t>Elements and Performance Criteria</w:t>
      </w:r>
    </w:p>
    <w:tbl>
      <w:tblPr>
        <w:tblW w:w="0" w:type="auto"/>
        <w:tblCellMar>
          <w:left w:w="62" w:type="dxa"/>
          <w:right w:w="62" w:type="dxa"/>
        </w:tblCellMar>
        <w:tblLook w:val="0000"/>
      </w:tblPr>
      <w:tblGrid>
        <w:gridCol w:w="344"/>
        <w:gridCol w:w="1748"/>
        <w:gridCol w:w="695"/>
        <w:gridCol w:w="6409"/>
      </w:tblGrid>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Identify consignment in accordance with Customs Act 1901 as amended</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1.1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 xml:space="preserve">Import consignments are identified in accordance with Customs Act 1901 and customs policies and procedures </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1.2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Consignments not requiring formal entry are identified and appropriate responses are implemented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1.3</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Consignments requiring formal entry are identified and appropriate responses are implemented</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Identify and determine type of formal import declaration required and its role</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2.1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Goods requiring an entry for home consumption are identified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2.2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Goods req</w:t>
            </w:r>
            <w:r w:rsidRPr="00B45AC1">
              <w:t>uiring an entry for warehousing are identified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2.3</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Goods requiring an ex warehouse entry are identified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2.4</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Requirements of input fields on declarations are explained and implemented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2.5</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Customs authority in regard to goods required to be entered/not entered is explained and complied with</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Determine date of entry for home consumption</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3.1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Date of entry for home consumption is identified in accordance with Customs Act 1901</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3.2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Advance entry provisions of Customs Act 1901are reviewed where required</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Respond to Customs queries on current lodged declarations</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4.1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Authority for Customs ‘red line’ queries is identified and whether or not query is within scope is determined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4.2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Li</w:t>
            </w:r>
            <w:r w:rsidRPr="00B45AC1">
              <w:t>aison is undertaken with importer to obtain required information necessary to respond to query</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Apply Authority to Deal process</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5.1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Consignment status in Customs Integrated Cargo System is verified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5.2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Consignment is dealt with in accordance with the Authority to Deal</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Apply process and authority required to withdraw an import declaration</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6.1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Double entries are identified and withdrawn</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6.2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 xml:space="preserve">Other import declarations not required are </w:t>
            </w:r>
            <w:r w:rsidRPr="00B45AC1">
              <w:t>withdrawn in accordance with provisions of Customs Act 1901 and associated regulations</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6.3</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Impact of withdrawal of an entry on rate of customs duty payable is interpreted</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 xml:space="preserve">Apply customs controls on regulated </w:t>
            </w:r>
            <w:r w:rsidRPr="00B45AC1">
              <w:rPr>
                <w:rStyle w:val="SpecialBold"/>
              </w:rPr>
              <w:t>premises</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Differentiation is made between types of regulated premises</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Processes applicable to movement permissions are followed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7.3</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Fit and proper person check is explained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7.4</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Security and access requirements for regulated premise are complied with</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7.5</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Other licence conditions for a regulated premise are interpreted and applied, recordkeeping and maintenance of customs control of goods are emphasised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7.6</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Requirements of failure to comply with licence conditions are explained to licence holder</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M</w:t>
            </w:r>
            <w:r w:rsidRPr="00B45AC1">
              <w:rPr>
                <w:rStyle w:val="SpecialBold"/>
              </w:rPr>
              <w:t>anage information</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8.1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Records are stored in accordance with regulatory requirements and workplace procedures</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8.2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Contingency plans for software application system are outlined implemented in accordance with customs and workplace procedures and requirements</w:t>
            </w:r>
          </w:p>
        </w:tc>
      </w:tr>
      <w:tr w:rsidTr="009644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Identify excisable and excise equivalent goods</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9.1</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Excisable goods are identified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9.2</w:t>
            </w: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Excise equivalent goods are identified</w:t>
            </w:r>
          </w:p>
        </w:tc>
      </w:tr>
      <w:tr w:rsidTr="009644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9.3</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t>Reporting requirements for excisable and excise equivalent goods are followed</w:t>
            </w:r>
          </w:p>
        </w:tc>
      </w:tr>
    </w:tbl>
    <w:p w:rsidR="00000000" w:rsidRPr="00B45AC1" w:rsidP="00B45AC1">
      <w:pPr>
        <w:pStyle w:val="BodyText"/>
      </w:pPr>
    </w:p>
    <w:p w:rsidR="00000000" w:rsidRPr="00B45AC1" w:rsidP="00B45AC1">
      <w:pPr>
        <w:pStyle w:val="AllowPageBreak"/>
      </w:pPr>
    </w:p>
    <w:p w:rsidR="00000000" w:rsidRPr="00B45AC1" w:rsidP="00B45AC1">
      <w:pPr>
        <w:pStyle w:val="Heading1"/>
      </w:pPr>
      <w:bookmarkStart w:id="9" w:name="O_628356"/>
      <w:bookmarkEnd w:id="9"/>
      <w:r w:rsidRPr="00B45AC1">
        <w:t>Required Skills and Knowledge</w:t>
      </w:r>
    </w:p>
    <w:tbl>
      <w:tblPr>
        <w:tblW w:w="9640" w:type="dxa"/>
        <w:tblLayout w:type="fixed"/>
        <w:tblCellMar>
          <w:left w:w="62" w:type="dxa"/>
          <w:right w:w="62" w:type="dxa"/>
        </w:tblCellMar>
        <w:tblLook w:val="0000"/>
      </w:tblPr>
      <w:tblGrid>
        <w:gridCol w:w="9640"/>
      </w:tblGrid>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This section describes the knowledge and skills required for this unit.</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Required knowledge: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Applicable legislation and regulations such as:</w:t>
            </w:r>
          </w:p>
          <w:p w:rsidR="00000000" w:rsidRPr="00B45AC1" w:rsidP="00B45AC1">
            <w:pPr>
              <w:pStyle w:val="ListBullet2"/>
            </w:pPr>
            <w:r w:rsidRPr="00B45AC1">
              <w:t>Customs and related legislation pertaining to customs clearance functions</w:t>
            </w:r>
          </w:p>
          <w:p w:rsidR="00000000" w:rsidP="00B45AC1">
            <w:pPr>
              <w:pStyle w:val="ListBullet2"/>
              <w:rPr>
                <w:lang w:val="en-NZ"/>
              </w:rPr>
            </w:pPr>
            <w:r w:rsidRPr="00B45AC1">
              <w:t>privacy legislation</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Access requirements to a warehouse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Biosecurity issues that require action</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Bonds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Customs controls on regulated premises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Depots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Different types of regulated premises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Documentation requirements for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Ex warehouse entry format and process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Examination of cargo in a warehouse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Excise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Export of Excise E</w:t>
            </w:r>
            <w:r w:rsidRPr="00B45AC1">
              <w:t>quivalent Goods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Focus of operation of work systems, equipment, management and site operating systems required for customs clearance operations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Legislation establishing the duty rate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Movement permissions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Pathway requirements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Physical security of cargo in a warehouse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Process and authority required to withdraw an import declaration</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Purpose of warehousing goods and obligations of warehouse proprietors to Customs and Border Protection Service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Relevant sections of customs and</w:t>
            </w:r>
            <w:r w:rsidRPr="00B45AC1">
              <w:t xml:space="preserve"> related legislation, regulations and codes of practice relevant to customs clearance operations and identifying consignments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Requirements for completing relevant documentation</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Routine issues that may occur during customs cl</w:t>
            </w:r>
            <w:r w:rsidRPr="00B45AC1">
              <w:t>earance and appropriate action that can be taken to deal with these issues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Sale of goods in Bond</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Sources of information on new developments in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Steps involved in planning work activities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Under Bond approvals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 xml:space="preserve">Under Bond </w:t>
            </w:r>
            <w:r w:rsidRPr="00B45AC1">
              <w:t>movements, acquittals and out turn reports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Warehouses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Ways of learning skills and knowledge required for new developments in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Workplace procedures and policies for customs clearance operations</w:t>
            </w:r>
          </w:p>
        </w:tc>
      </w:tr>
    </w:tbl>
    <w:p w:rsidR="00000000" w:rsidRPr="00B45AC1" w:rsidP="00B45AC1">
      <w:pPr>
        <w:pStyle w:val="BodyText"/>
      </w:pPr>
    </w:p>
    <w:tbl>
      <w:tblPr>
        <w:tblW w:w="9640" w:type="dxa"/>
        <w:tblLayout w:type="fixed"/>
        <w:tblCellMar>
          <w:left w:w="62" w:type="dxa"/>
          <w:right w:w="62" w:type="dxa"/>
        </w:tblCellMar>
        <w:tblLook w:val="0000"/>
      </w:tblPr>
      <w:tblGrid>
        <w:gridCol w:w="9640"/>
      </w:tblGrid>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Required skills: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Communicate effectively with clients and other stakeholders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Complete documentation related to work activities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Identify learning skills and knowledge required for relevant new developments in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Interpret and follow operationa</w:t>
            </w:r>
            <w:r w:rsidRPr="00B45AC1">
              <w:t>l instructions and prioritise work</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Modify activities depending on workplace contexts, risk situations and environments and take appropriate initiatives within allowable limits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Negotiate, communicate and liaise effectively with clients and others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Plan and organise work activities when carrying out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Provide quality client service</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Read and interpret Customs Act 1901 and amendments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Read and interpret instructions, procedures and information relevant to customs clearanc</w:t>
            </w:r>
            <w:r w:rsidRPr="00B45AC1">
              <w:t>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Select and use relevant computer/communication/office equipment and processes when carrying out customs clearance practices</w:t>
            </w:r>
          </w:p>
        </w:tc>
      </w:tr>
      <w:tr w:rsidTr="00B45A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Solve problems and routine issues that may arise when carrying out customs clearance practices</w:t>
            </w:r>
          </w:p>
        </w:tc>
      </w:tr>
    </w:tbl>
    <w:p w:rsidR="00000000" w:rsidRPr="00B45AC1" w:rsidP="00B45AC1">
      <w:pPr>
        <w:pStyle w:val="BodyText"/>
      </w:pPr>
    </w:p>
    <w:p w:rsidR="00000000" w:rsidRPr="00B45AC1" w:rsidP="00B45AC1">
      <w:pPr>
        <w:pStyle w:val="AllowPageBreak"/>
      </w:pPr>
    </w:p>
    <w:p w:rsidR="00000000" w:rsidRPr="00B45AC1" w:rsidP="00B45AC1">
      <w:pPr>
        <w:pStyle w:val="Heading1"/>
      </w:pPr>
      <w:bookmarkStart w:id="10" w:name="O_628357"/>
      <w:bookmarkEnd w:id="10"/>
      <w:r w:rsidRPr="00B45AC1">
        <w:t>Evidence Guide</w:t>
      </w:r>
    </w:p>
    <w:tbl>
      <w:tblPr>
        <w:tblW w:w="9640" w:type="dxa"/>
        <w:tblLayout w:type="fixed"/>
        <w:tblCellMar>
          <w:left w:w="62" w:type="dxa"/>
          <w:right w:w="62" w:type="dxa"/>
        </w:tblCellMar>
        <w:tblLook w:val="0000"/>
      </w:tblPr>
      <w:tblGrid>
        <w:gridCol w:w="2654"/>
        <w:gridCol w:w="6986"/>
      </w:tblGrid>
      <w:tr w:rsidTr="00B45AC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The evidence guide provides advice on assessment and must be read in conjunction with the performance criteria, required knowledge and skills, the range statement and the assessment guidelines for this Training Package.</w:t>
            </w:r>
          </w:p>
        </w:tc>
      </w:tr>
      <w:tr w:rsidTr="00B45AC1">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Critical aspects fo</w:t>
            </w:r>
            <w:r w:rsidRPr="00B45AC1">
              <w:rPr>
                <w:rStyle w:val="SpecialBold"/>
              </w:rPr>
              <w:t>r assessment and evidence required to demonstrate competency in this unit</w:t>
            </w:r>
          </w:p>
        </w:tc>
        <w:tc>
          <w:tcPr>
            <w:tcW w:w="6986" w:type="dxa"/>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t xml:space="preserve">The evidence required to demonstrate competence in this unit must be relevant to and satisfy all of the requirements of the Elements, Performance Criteria, Required Skills, Required </w:t>
            </w:r>
            <w:r w:rsidRPr="00B45AC1">
              <w:t>Knowledge and include:</w:t>
            </w:r>
          </w:p>
          <w:p w:rsidR="00000000" w:rsidRPr="00B45AC1" w:rsidP="00B45AC1">
            <w:pPr>
              <w:pStyle w:val="ListBullet"/>
            </w:pPr>
            <w:r w:rsidRPr="00B45AC1">
              <w:t>applying procedures for compliance with Customs and related legislation</w:t>
            </w:r>
          </w:p>
          <w:p w:rsidR="00000000" w:rsidRPr="00B45AC1" w:rsidP="00B45AC1">
            <w:pPr>
              <w:pStyle w:val="ListBullet"/>
            </w:pPr>
            <w:r w:rsidRPr="00B45AC1">
              <w:t>conducting calculations and appropriate adjustments as part of routine customs clearance operations</w:t>
            </w:r>
          </w:p>
          <w:p w:rsidR="00000000" w:rsidP="00B45AC1">
            <w:pPr>
              <w:pStyle w:val="ListBullet"/>
              <w:rPr>
                <w:lang w:val="en-NZ"/>
              </w:rPr>
            </w:pPr>
            <w:r w:rsidRPr="00B45AC1">
              <w:t>recognising and dealing with routine issues that may arise d</w:t>
            </w:r>
            <w:r w:rsidRPr="00B45AC1">
              <w:t>uring customs clearance operations.</w:t>
            </w:r>
          </w:p>
        </w:tc>
      </w:tr>
      <w:tr w:rsidTr="00B45AC1">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Context of and specific resources for assessment</w:t>
            </w:r>
          </w:p>
        </w:tc>
        <w:tc>
          <w:tcPr>
            <w:tcW w:w="6986" w:type="dxa"/>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t>Performance is demonstrated consistently over time and in a suitable range of contexts.</w:t>
            </w:r>
          </w:p>
          <w:p w:rsidR="00000000" w:rsidRPr="00B45AC1" w:rsidP="00B45AC1">
            <w:pPr>
              <w:pStyle w:val="BodyText"/>
            </w:pPr>
            <w:r w:rsidRPr="00B45AC1">
              <w:t>Resources for assessment include access to:</w:t>
            </w:r>
          </w:p>
          <w:p w:rsidR="00000000" w:rsidRPr="00B45AC1" w:rsidP="00B45AC1">
            <w:pPr>
              <w:pStyle w:val="ListBullet"/>
            </w:pPr>
            <w:r w:rsidRPr="00B45AC1">
              <w:t>a range of relevant exercises, case studies and/or other simulated practical and knowledge assessment, and/or</w:t>
            </w:r>
          </w:p>
          <w:p w:rsidR="00000000" w:rsidRPr="00B45AC1" w:rsidP="00B45AC1">
            <w:pPr>
              <w:pStyle w:val="ListBullet"/>
            </w:pPr>
            <w:r w:rsidRPr="00B45AC1">
              <w:t>an appropriate range of relevant operational situations in the workplace.</w:t>
            </w:r>
          </w:p>
          <w:p w:rsidR="00000000" w:rsidRPr="00B45AC1" w:rsidP="00B45AC1">
            <w:pPr>
              <w:pStyle w:val="BodyText"/>
            </w:pPr>
            <w:r w:rsidRPr="00B45AC1">
              <w:t>In both real and simulated environments, access is required to:</w:t>
            </w:r>
          </w:p>
          <w:p w:rsidR="00000000" w:rsidRPr="00B45AC1" w:rsidP="00B45AC1">
            <w:pPr>
              <w:pStyle w:val="ListBullet"/>
            </w:pPr>
            <w:r w:rsidRPr="00B45AC1">
              <w:t>relevan</w:t>
            </w:r>
            <w:r w:rsidRPr="00B45AC1">
              <w:t>t and appropriate materials and equipment, and</w:t>
            </w:r>
          </w:p>
          <w:p w:rsidR="00000000" w:rsidP="00B45AC1">
            <w:pPr>
              <w:pStyle w:val="ListBullet"/>
              <w:rPr>
                <w:lang w:val="en-NZ"/>
              </w:rPr>
            </w:pPr>
            <w:r w:rsidRPr="00B45AC1">
              <w:t xml:space="preserve">applicable documentation including workplace procedures, regulations, </w:t>
            </w:r>
            <w:r w:rsidRPr="00B45AC1">
              <w:t>codes of practice and operation manuals.</w:t>
            </w:r>
          </w:p>
        </w:tc>
      </w:tr>
      <w:tr w:rsidTr="00B45AC1">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rPr>
                <w:rStyle w:val="SpecialBold"/>
              </w:rPr>
              <w:t>Method of assessment</w:t>
            </w:r>
          </w:p>
        </w:tc>
        <w:tc>
          <w:tcPr>
            <w:tcW w:w="6986" w:type="dxa"/>
            <w:tcBorders>
              <w:top w:val="nil"/>
              <w:left w:val="nil"/>
              <w:bottom w:val="nil"/>
              <w:right w:val="nil"/>
            </w:tcBorders>
            <w:tcMar>
              <w:top w:w="0" w:type="dxa"/>
              <w:left w:w="62" w:type="dxa"/>
              <w:bottom w:w="0" w:type="dxa"/>
              <w:right w:w="62" w:type="dxa"/>
            </w:tcMar>
          </w:tcPr>
          <w:p w:rsidR="00000000" w:rsidRPr="00B45AC1" w:rsidP="00B45AC1">
            <w:pPr>
              <w:pStyle w:val="BodyText"/>
            </w:pPr>
            <w:r w:rsidRPr="00B45AC1">
              <w:t>Assessment of this unit must be undertaken by a registered training organisa</w:t>
            </w:r>
            <w:r w:rsidRPr="00B45AC1">
              <w:t>tion.</w:t>
            </w:r>
          </w:p>
          <w:p w:rsidR="00000000" w:rsidRPr="00B45AC1" w:rsidP="00B45AC1">
            <w:pPr>
              <w:pStyle w:val="BodyText"/>
            </w:pPr>
            <w:r w:rsidRPr="00B45AC1">
              <w:t>Practical assessment must occur:</w:t>
            </w:r>
          </w:p>
          <w:p w:rsidR="00000000" w:rsidRPr="00B45AC1" w:rsidP="00B45AC1">
            <w:pPr>
              <w:pStyle w:val="ListBullet"/>
            </w:pPr>
            <w:r w:rsidRPr="00B45AC1">
              <w:t>through activities in an appropriately simulated environment at the registered training organisation, and/or</w:t>
            </w:r>
          </w:p>
          <w:p w:rsidR="00000000" w:rsidRPr="00B45AC1" w:rsidP="00B45AC1">
            <w:pPr>
              <w:pStyle w:val="ListBullet"/>
            </w:pPr>
            <w:r w:rsidRPr="00B45AC1">
              <w:t>in an appropriate range of situations in the workplace.</w:t>
            </w:r>
          </w:p>
          <w:p w:rsidR="00000000" w:rsidRPr="00B45AC1" w:rsidP="00B45AC1">
            <w:pPr>
              <w:pStyle w:val="BodyText"/>
            </w:pPr>
            <w:r w:rsidRPr="00B45AC1">
              <w:t>A range of assessment methods should be used to ass</w:t>
            </w:r>
            <w:r w:rsidRPr="00B45AC1">
              <w:t>ess practical skills and knowledge. The following examples are appropriate to this unit:</w:t>
            </w:r>
          </w:p>
          <w:p w:rsidR="00000000" w:rsidRPr="00B45AC1" w:rsidP="00B45AC1">
            <w:pPr>
              <w:pStyle w:val="ListBullet"/>
            </w:pPr>
            <w:r w:rsidRPr="00B45AC1">
              <w:t>knowledge tests and performance questions</w:t>
            </w:r>
          </w:p>
          <w:p w:rsidR="00000000" w:rsidRPr="00B45AC1" w:rsidP="00B45AC1">
            <w:pPr>
              <w:pStyle w:val="ListBullet"/>
            </w:pPr>
            <w:r w:rsidRPr="00B45AC1">
              <w:t>direct observation of the candidate applying tasks, requirements and work practices.</w:t>
            </w:r>
          </w:p>
        </w:tc>
      </w:tr>
    </w:tbl>
    <w:p w:rsidR="00000000" w:rsidRPr="00B45AC1" w:rsidP="00B45AC1">
      <w:pPr>
        <w:pStyle w:val="BodyText"/>
      </w:pPr>
    </w:p>
    <w:p w:rsidR="00000000" w:rsidRPr="00B45AC1" w:rsidP="00B45AC1">
      <w:pPr>
        <w:pStyle w:val="AllowPageBreak"/>
      </w:pPr>
    </w:p>
    <w:p w:rsidR="00000000" w:rsidRPr="00B45AC1" w:rsidP="00B45AC1">
      <w:pPr>
        <w:pStyle w:val="Heading1"/>
      </w:pPr>
      <w:bookmarkStart w:id="11" w:name="O_628358"/>
      <w:bookmarkEnd w:id="11"/>
      <w:r w:rsidRPr="00B45AC1">
        <w:t>Range Statement</w:t>
      </w:r>
    </w:p>
    <w:tbl>
      <w:tblPr>
        <w:tblW w:w="0" w:type="auto"/>
        <w:tblCellMar>
          <w:left w:w="62" w:type="dxa"/>
          <w:right w:w="62" w:type="dxa"/>
        </w:tblCellMar>
        <w:tblLook w:val="0000"/>
      </w:tblPr>
      <w:tblGrid>
        <w:gridCol w:w="2586"/>
        <w:gridCol w:w="6610"/>
      </w:tblGrid>
      <w:tr w:rsidTr="009644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The range statement relates to the unit of competency as a whole. It allows for different work environments and situations that may affect performance.</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Information on relevant aspects of customs clearance practices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Customs Act 1901, regulations and current amendments</w:t>
            </w:r>
          </w:p>
          <w:p w:rsidR="00000000" w:rsidRPr="00B45AC1" w:rsidP="00B45AC1">
            <w:pPr>
              <w:pStyle w:val="ListBullet"/>
            </w:pPr>
            <w:r w:rsidRPr="00B45AC1">
              <w:t>Customs publications, policy and procedures</w:t>
            </w:r>
          </w:p>
          <w:p w:rsidR="00000000" w:rsidP="00B45AC1">
            <w:pPr>
              <w:pStyle w:val="ListBullet"/>
              <w:rPr>
                <w:lang w:val="en-NZ"/>
              </w:rPr>
            </w:pPr>
            <w:r w:rsidRPr="00B45AC1">
              <w:t>business continuity plan procedures</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Non tariff controls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 xml:space="preserve">import licensing </w:t>
            </w:r>
          </w:p>
          <w:p w:rsidR="00000000" w:rsidP="00B45AC1">
            <w:pPr>
              <w:pStyle w:val="ListBullet"/>
              <w:rPr>
                <w:lang w:val="en-NZ"/>
              </w:rPr>
            </w:pPr>
            <w:r w:rsidRPr="00B45AC1">
              <w:t>quota</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New developments in customs clearance operations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processes</w:t>
            </w:r>
          </w:p>
          <w:p w:rsidR="00000000" w:rsidRPr="00B45AC1" w:rsidP="00B45AC1">
            <w:pPr>
              <w:pStyle w:val="ListBullet"/>
            </w:pPr>
            <w:r w:rsidRPr="00B45AC1">
              <w:t>regulations</w:t>
            </w:r>
          </w:p>
          <w:p w:rsidR="00000000" w:rsidRPr="00B45AC1" w:rsidP="00B45AC1">
            <w:pPr>
              <w:pStyle w:val="ListBullet"/>
            </w:pPr>
            <w:r w:rsidRPr="00B45AC1">
              <w:t>systems</w:t>
            </w:r>
          </w:p>
          <w:p w:rsidR="00000000" w:rsidRPr="00B45AC1" w:rsidP="00B45AC1">
            <w:pPr>
              <w:pStyle w:val="ListBullet"/>
            </w:pPr>
            <w:r w:rsidRPr="00B45AC1">
              <w:t>technology</w:t>
            </w:r>
          </w:p>
          <w:p w:rsidR="00000000" w:rsidP="00B45AC1">
            <w:pPr>
              <w:pStyle w:val="ListBullet"/>
              <w:rPr>
                <w:lang w:val="en-NZ"/>
              </w:rPr>
            </w:pPr>
            <w:r w:rsidRPr="00B45AC1">
              <w:t>types and packaging of goods</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Information on new developments in customs clearance operations may be obtained from:</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bulletins, journals, magazines, books</w:t>
            </w:r>
          </w:p>
          <w:p w:rsidR="00000000" w:rsidRPr="00B45AC1" w:rsidP="00B45AC1">
            <w:pPr>
              <w:pStyle w:val="ListBullet"/>
            </w:pPr>
            <w:r w:rsidRPr="00B45AC1">
              <w:t>external networks</w:t>
            </w:r>
          </w:p>
          <w:p w:rsidR="00000000" w:rsidRPr="00B45AC1" w:rsidP="00B45AC1">
            <w:pPr>
              <w:pStyle w:val="ListBullet"/>
            </w:pPr>
            <w:r w:rsidRPr="00B45AC1">
              <w:t>internal and external training programs</w:t>
            </w:r>
          </w:p>
          <w:p w:rsidR="00000000" w:rsidP="00B45AC1">
            <w:pPr>
              <w:pStyle w:val="ListBullet"/>
              <w:rPr>
                <w:lang w:val="en-NZ"/>
              </w:rPr>
            </w:pPr>
            <w:r w:rsidRPr="00B45AC1">
              <w:t>in</w:t>
            </w:r>
            <w:r w:rsidRPr="00B45AC1">
              <w:t>ternet websites such as Australian Customs and Border Protection Service</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Ways of learning skills and knowledge required for new developments in border clearance operations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 xml:space="preserve">independent reading </w:t>
            </w:r>
          </w:p>
          <w:p w:rsidR="00000000" w:rsidRPr="00B45AC1" w:rsidP="00B45AC1">
            <w:pPr>
              <w:pStyle w:val="ListBullet"/>
            </w:pPr>
            <w:r w:rsidRPr="00B45AC1">
              <w:t>online learning</w:t>
            </w:r>
          </w:p>
          <w:p w:rsidR="00000000" w:rsidP="00B45AC1">
            <w:pPr>
              <w:pStyle w:val="ListBullet"/>
              <w:rPr>
                <w:lang w:val="en-NZ"/>
              </w:rPr>
            </w:pPr>
            <w:r w:rsidRPr="00B45AC1">
              <w:t>seminars and webinars</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Depending on the organisation concerned, workplace procedures may be called:</w:t>
            </w:r>
          </w:p>
        </w:tc>
        <w:tc>
          <w:tcPr>
            <w:tcW w:w="0" w:type="auto"/>
            <w:tcBorders>
              <w:top w:val="nil"/>
              <w:left w:val="nil"/>
              <w:bottom w:val="nil"/>
              <w:right w:val="nil"/>
            </w:tcBorders>
            <w:tcMar>
              <w:top w:w="0" w:type="dxa"/>
              <w:left w:w="62" w:type="dxa"/>
              <w:bottom w:w="0" w:type="dxa"/>
              <w:right w:w="62" w:type="dxa"/>
            </w:tcMar>
          </w:tcPr>
          <w:p w:rsidR="00000000" w:rsidP="00B45AC1">
            <w:pPr>
              <w:pStyle w:val="ListBullet"/>
              <w:rPr>
                <w:lang w:val="en-NZ"/>
              </w:rPr>
            </w:pPr>
            <w:r w:rsidRPr="00B45AC1">
              <w:t>quality procedures</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electronic data interchange (EDI)</w:t>
            </w:r>
          </w:p>
          <w:p w:rsidR="00000000" w:rsidRPr="00B45AC1" w:rsidP="00B45AC1">
            <w:pPr>
              <w:pStyle w:val="ListBullet"/>
            </w:pPr>
            <w:r w:rsidRPr="00B45AC1">
              <w:t>email</w:t>
            </w:r>
          </w:p>
          <w:p w:rsidR="00000000" w:rsidRPr="00B45AC1" w:rsidP="00B45AC1">
            <w:pPr>
              <w:pStyle w:val="ListBullet"/>
            </w:pPr>
            <w:r w:rsidRPr="00B45AC1">
              <w:t>fax</w:t>
            </w:r>
          </w:p>
          <w:p w:rsidR="00000000" w:rsidRPr="00B45AC1" w:rsidP="00B45AC1">
            <w:pPr>
              <w:pStyle w:val="ListBullet"/>
            </w:pPr>
            <w:r w:rsidRPr="00B45AC1">
              <w:t>internet</w:t>
            </w:r>
          </w:p>
          <w:p w:rsidR="00000000" w:rsidRPr="00B45AC1" w:rsidP="00B45AC1">
            <w:pPr>
              <w:pStyle w:val="ListBullet"/>
            </w:pPr>
            <w:r w:rsidRPr="00B45AC1">
              <w:t xml:space="preserve">oral, aural or signed communications </w:t>
            </w:r>
          </w:p>
          <w:p w:rsidR="00000000" w:rsidP="00B45AC1">
            <w:pPr>
              <w:pStyle w:val="ListBullet"/>
              <w:rPr>
                <w:lang w:val="en-NZ"/>
              </w:rPr>
            </w:pPr>
            <w:r w:rsidRPr="00B45AC1">
              <w:t>phone</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Consultative pr</w:t>
            </w:r>
            <w:r w:rsidRPr="00B45AC1">
              <w:t>ocesses may involve: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agents</w:t>
            </w:r>
          </w:p>
          <w:p w:rsidR="00000000" w:rsidRPr="00B45AC1" w:rsidP="00B45AC1">
            <w:pPr>
              <w:pStyle w:val="ListBullet"/>
            </w:pPr>
            <w:r w:rsidRPr="00B45AC1">
              <w:t>clients</w:t>
            </w:r>
          </w:p>
          <w:p w:rsidR="00000000" w:rsidRPr="00B45AC1" w:rsidP="00B45AC1">
            <w:pPr>
              <w:pStyle w:val="ListBullet"/>
            </w:pPr>
            <w:r w:rsidRPr="00B45AC1">
              <w:t>management representatives</w:t>
            </w:r>
          </w:p>
          <w:p w:rsidR="00000000" w:rsidRPr="00B45AC1" w:rsidP="00B45AC1">
            <w:pPr>
              <w:pStyle w:val="ListBullet"/>
            </w:pPr>
            <w:r w:rsidRPr="00B45AC1">
              <w:t>other employees and supervisors</w:t>
            </w:r>
          </w:p>
          <w:p w:rsidR="00000000" w:rsidP="00B45AC1">
            <w:pPr>
              <w:pStyle w:val="ListBullet"/>
              <w:rPr>
                <w:lang w:val="en-NZ"/>
              </w:rPr>
            </w:pPr>
            <w:r w:rsidRPr="00B45AC1">
              <w:t>relevant authorities and institutions</w:t>
            </w:r>
          </w:p>
        </w:tc>
      </w:tr>
      <w:tr w:rsidTr="009644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5AC1">
            <w:pPr>
              <w:pStyle w:val="BodyText"/>
              <w:rPr>
                <w:lang w:val="en-NZ"/>
              </w:rPr>
            </w:pPr>
            <w:r w:rsidRPr="00B45AC1">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B45AC1" w:rsidP="00B45AC1">
            <w:pPr>
              <w:pStyle w:val="ListBullet"/>
            </w:pPr>
            <w:r w:rsidRPr="00B45AC1">
              <w:t>client instructions</w:t>
            </w:r>
          </w:p>
          <w:p w:rsidR="00000000" w:rsidRPr="00B45AC1" w:rsidP="00B45AC1">
            <w:pPr>
              <w:pStyle w:val="ListBullet"/>
            </w:pPr>
            <w:r w:rsidRPr="00B45AC1">
              <w:t>Customs and related legislation</w:t>
            </w:r>
          </w:p>
          <w:p w:rsidR="00000000" w:rsidRPr="00B45AC1" w:rsidP="00B45AC1">
            <w:pPr>
              <w:pStyle w:val="ListBullet"/>
            </w:pPr>
            <w:r w:rsidRPr="00B45AC1">
              <w:t xml:space="preserve">Customs Notices </w:t>
            </w:r>
          </w:p>
          <w:p w:rsidR="00000000" w:rsidRPr="00B45AC1" w:rsidP="00B45AC1">
            <w:pPr>
              <w:pStyle w:val="ListBullet"/>
            </w:pPr>
            <w:r w:rsidRPr="00B45AC1">
              <w:t>internal documentation used for customs clearance functions</w:t>
            </w:r>
          </w:p>
          <w:p w:rsidR="00000000" w:rsidRPr="00B45AC1" w:rsidP="00B45AC1">
            <w:pPr>
              <w:pStyle w:val="ListBullet"/>
            </w:pPr>
            <w:r w:rsidRPr="00B45AC1">
              <w:t>manifests, delivery notes, consignment notes and special clearances</w:t>
            </w:r>
          </w:p>
          <w:p w:rsidR="00000000" w:rsidRPr="00B45AC1" w:rsidP="00B45AC1">
            <w:pPr>
              <w:pStyle w:val="ListBullet"/>
            </w:pPr>
            <w:r w:rsidRPr="00B45AC1">
              <w:t>manufacturer specifications for equipment</w:t>
            </w:r>
          </w:p>
          <w:p w:rsidR="00000000" w:rsidRPr="00B45AC1" w:rsidP="00B45AC1">
            <w:pPr>
              <w:pStyle w:val="ListBullet"/>
            </w:pPr>
            <w:r w:rsidRPr="00B45AC1">
              <w:t>other regulatory requirements pertaining to customs clearance functions</w:t>
            </w:r>
          </w:p>
          <w:p w:rsidR="00000000" w:rsidRPr="00B45AC1" w:rsidP="00B45AC1">
            <w:pPr>
              <w:pStyle w:val="ListBullet"/>
            </w:pPr>
            <w:r w:rsidRPr="00B45AC1">
              <w:t>quality assura</w:t>
            </w:r>
            <w:r w:rsidRPr="00B45AC1">
              <w:t>nce procedures</w:t>
            </w:r>
          </w:p>
        </w:tc>
      </w:tr>
    </w:tbl>
    <w:p w:rsidR="00000000" w:rsidRPr="00B45AC1" w:rsidP="00B45AC1">
      <w:pPr>
        <w:pStyle w:val="BodyText"/>
      </w:pPr>
    </w:p>
    <w:p w:rsidR="00000000" w:rsidRPr="00B45AC1" w:rsidP="00B45AC1">
      <w:pPr>
        <w:pStyle w:val="AllowPageBreak"/>
      </w:pPr>
    </w:p>
    <w:p w:rsidR="00000000" w:rsidRPr="00B45AC1" w:rsidP="00B45AC1">
      <w:pPr>
        <w:pStyle w:val="Heading1"/>
      </w:pPr>
      <w:bookmarkStart w:id="12" w:name="O_628359"/>
      <w:bookmarkEnd w:id="12"/>
      <w:r w:rsidRPr="00B45AC1">
        <w:t>Unit Sector(s)</w:t>
      </w:r>
    </w:p>
    <w:p w:rsidR="00000000" w:rsidRPr="00B45AC1" w:rsidP="00B45AC1">
      <w:pPr>
        <w:pStyle w:val="BodyText"/>
      </w:pPr>
      <w:r w:rsidRPr="00B45AC1">
        <w:t>Not applicable.</w:t>
      </w:r>
    </w:p>
    <w:p w:rsidR="00000000" w:rsidRPr="00B45AC1" w:rsidP="00B45AC1">
      <w:pPr>
        <w:pStyle w:val="AllowPageBreak"/>
      </w:pPr>
    </w:p>
    <w:p w:rsidR="00000000" w:rsidRPr="00B45AC1" w:rsidP="00B45AC1">
      <w:pPr>
        <w:pStyle w:val="Heading1"/>
      </w:pPr>
      <w:bookmarkStart w:id="13" w:name="O_628360"/>
      <w:bookmarkEnd w:id="13"/>
      <w:r w:rsidRPr="00B45AC1">
        <w:t>Competency Field</w:t>
      </w:r>
    </w:p>
    <w:p w:rsidR="00000000" w:rsidRPr="00B45AC1" w:rsidP="00B45AC1">
      <w:pPr>
        <w:pStyle w:val="BodyText"/>
      </w:pPr>
      <w:r w:rsidRPr="00B45AC1">
        <w:t>X – Logistics</w:t>
      </w:r>
    </w:p>
    <w:p w:rsidR="00000000" w:rsidRPr="00B45AC1" w:rsidP="00B45AC1"/>
    <w:sectPr w:rsidSect="00B45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rsidRPr="0096444E" w:rsidP="00964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4E" w:rsidP="00B45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444E" w:rsidP="00B45A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444E" w:rsidP="00B45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rsidRPr="0096444E" w:rsidP="009644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4E" w:rsidRPr="002D2AF8" w:rsidP="00B45AC1">
    <w:pPr>
      <w:pStyle w:val="Header"/>
      <w:framePr w:wrap="around"/>
    </w:pPr>
    <w:r>
      <w:fldChar w:fldCharType="begin"/>
    </w:r>
    <w:r>
      <w:instrText xml:space="preserve"> TITLE   \* MERGEFORMAT </w:instrText>
    </w:r>
    <w:r>
      <w:fldChar w:fldCharType="separate"/>
    </w:r>
    <w:r>
      <w:t>TLIX5046A Carry out standard customs clearance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96444E" w:rsidP="00B45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7CD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4CA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2C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AC1"/>
    <w:pPr>
      <w:spacing w:before="360" w:after="60"/>
      <w:outlineLvl w:val="0"/>
    </w:pPr>
    <w:rPr>
      <w:sz w:val="32"/>
    </w:rPr>
  </w:style>
  <w:style w:type="paragraph" w:styleId="Heading2">
    <w:name w:val="heading 2"/>
    <w:basedOn w:val="HeadingBase"/>
    <w:next w:val="BodyText"/>
    <w:link w:val="Heading2Char"/>
    <w:qFormat/>
    <w:rsid w:val="00B45AC1"/>
    <w:pPr>
      <w:keepLines/>
      <w:spacing w:before="240" w:after="120"/>
      <w:outlineLvl w:val="1"/>
    </w:pPr>
    <w:rPr>
      <w:sz w:val="28"/>
      <w:szCs w:val="40"/>
    </w:rPr>
  </w:style>
  <w:style w:type="paragraph" w:styleId="Heading3">
    <w:name w:val="heading 3"/>
    <w:basedOn w:val="HeadingBase"/>
    <w:next w:val="BodyText"/>
    <w:link w:val="Heading3Char"/>
    <w:qFormat/>
    <w:rsid w:val="00B45AC1"/>
    <w:pPr>
      <w:spacing w:before="180" w:after="120"/>
      <w:outlineLvl w:val="2"/>
    </w:pPr>
    <w:rPr>
      <w:spacing w:val="-10"/>
      <w:kern w:val="32"/>
    </w:rPr>
  </w:style>
  <w:style w:type="paragraph" w:styleId="Heading4">
    <w:name w:val="heading 4"/>
    <w:basedOn w:val="HeadingBase"/>
    <w:next w:val="BodyText"/>
    <w:link w:val="Heading4Char"/>
    <w:qFormat/>
    <w:rsid w:val="00B45AC1"/>
    <w:pPr>
      <w:spacing w:before="160" w:after="120"/>
      <w:outlineLvl w:val="3"/>
    </w:pPr>
    <w:rPr>
      <w:sz w:val="22"/>
    </w:rPr>
  </w:style>
  <w:style w:type="paragraph" w:styleId="Heading5">
    <w:name w:val="heading 5"/>
    <w:basedOn w:val="HeadingBase"/>
    <w:next w:val="Normal"/>
    <w:link w:val="Heading5Char"/>
    <w:qFormat/>
    <w:rsid w:val="00B45AC1"/>
    <w:pPr>
      <w:spacing w:before="80"/>
      <w:outlineLvl w:val="4"/>
    </w:pPr>
    <w:rPr>
      <w:color w:val="918585"/>
      <w:sz w:val="20"/>
    </w:rPr>
  </w:style>
  <w:style w:type="paragraph" w:styleId="Heading6">
    <w:name w:val="heading 6"/>
    <w:basedOn w:val="HeadingBase"/>
    <w:next w:val="Normal"/>
    <w:link w:val="Heading6Char"/>
    <w:qFormat/>
    <w:rsid w:val="00B45AC1"/>
    <w:pPr>
      <w:spacing w:before="60"/>
      <w:outlineLvl w:val="5"/>
    </w:pPr>
    <w:rPr>
      <w:color w:val="918585"/>
      <w:sz w:val="20"/>
    </w:rPr>
  </w:style>
  <w:style w:type="paragraph" w:styleId="Heading7">
    <w:name w:val="heading 7"/>
    <w:basedOn w:val="Normal"/>
    <w:next w:val="Normal"/>
    <w:link w:val="Heading7Char"/>
    <w:qFormat/>
    <w:rsid w:val="00B45AC1"/>
    <w:pPr>
      <w:ind w:left="720"/>
      <w:outlineLvl w:val="6"/>
    </w:pPr>
    <w:rPr>
      <w:i/>
    </w:rPr>
  </w:style>
  <w:style w:type="paragraph" w:styleId="Heading8">
    <w:name w:val="heading 8"/>
    <w:basedOn w:val="Normal"/>
    <w:next w:val="Normal"/>
    <w:link w:val="Heading8Char"/>
    <w:qFormat/>
    <w:rsid w:val="00B45AC1"/>
    <w:pPr>
      <w:ind w:left="720"/>
      <w:outlineLvl w:val="7"/>
    </w:pPr>
    <w:rPr>
      <w:i/>
    </w:rPr>
  </w:style>
  <w:style w:type="paragraph" w:styleId="Heading9">
    <w:name w:val="heading 9"/>
    <w:basedOn w:val="Normal"/>
    <w:next w:val="Normal"/>
    <w:link w:val="Heading9Char"/>
    <w:qFormat/>
    <w:rsid w:val="00B45AC1"/>
    <w:pPr>
      <w:ind w:left="720"/>
      <w:outlineLvl w:val="8"/>
    </w:pPr>
    <w:rPr>
      <w:i/>
    </w:rPr>
  </w:style>
  <w:style w:type="character" w:default="1" w:styleId="DefaultParagraphFont">
    <w:name w:val="Default Paragraph Font"/>
    <w:uiPriority w:val="1"/>
    <w:unhideWhenUsed/>
    <w:rsid w:val="00B45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AC1"/>
  </w:style>
  <w:style w:type="character" w:customStyle="1" w:styleId="Heading1Char">
    <w:name w:val="Heading 1 Char"/>
    <w:basedOn w:val="DefaultParagraphFont"/>
    <w:link w:val="Heading1"/>
    <w:rsid w:val="00B45AC1"/>
    <w:rPr>
      <w:rFonts w:ascii="Times New Roman" w:eastAsia="Times New Roman" w:hAnsi="Times New Roman" w:cs="Times New Roman"/>
      <w:b/>
      <w:sz w:val="32"/>
      <w:szCs w:val="20"/>
      <w:lang w:eastAsia="en-US"/>
    </w:rPr>
  </w:style>
  <w:style w:type="paragraph" w:styleId="BodyText">
    <w:name w:val="Body Text"/>
    <w:basedOn w:val="Normal"/>
    <w:link w:val="BodyTextChar"/>
    <w:rsid w:val="00B45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AC1"/>
    <w:rPr>
      <w:rFonts w:ascii="Times New Roman" w:eastAsia="Times New Roman" w:hAnsi="Times New Roman" w:cs="Times New Roman"/>
      <w:sz w:val="24"/>
      <w:lang w:eastAsia="en-US"/>
    </w:rPr>
  </w:style>
  <w:style w:type="paragraph" w:styleId="ListBullet">
    <w:name w:val="List Bullet"/>
    <w:basedOn w:val="List"/>
    <w:rsid w:val="00B45AC1"/>
    <w:pPr>
      <w:numPr>
        <w:numId w:val="13"/>
      </w:numPr>
      <w:tabs>
        <w:tab w:val="clear" w:pos="340"/>
      </w:tabs>
      <w:spacing w:before="40" w:after="40"/>
    </w:pPr>
  </w:style>
  <w:style w:type="character" w:customStyle="1" w:styleId="SpecialBold">
    <w:name w:val="Special Bold"/>
    <w:basedOn w:val="DefaultParagraphFont"/>
    <w:rsid w:val="00B45AC1"/>
    <w:rPr>
      <w:b/>
      <w:spacing w:val="0"/>
    </w:rPr>
  </w:style>
  <w:style w:type="paragraph" w:styleId="ListBullet2">
    <w:name w:val="List Bullet 2"/>
    <w:basedOn w:val="List2"/>
    <w:rsid w:val="00B45AC1"/>
    <w:pPr>
      <w:numPr>
        <w:numId w:val="14"/>
      </w:numPr>
      <w:tabs>
        <w:tab w:val="clear" w:pos="680"/>
      </w:tabs>
    </w:pPr>
  </w:style>
  <w:style w:type="paragraph" w:customStyle="1" w:styleId="SuperHeading">
    <w:name w:val="SuperHeading"/>
    <w:basedOn w:val="Normal"/>
    <w:rsid w:val="00B45AC1"/>
    <w:pPr>
      <w:spacing w:before="240" w:after="120"/>
      <w:outlineLvl w:val="0"/>
    </w:pPr>
    <w:rPr>
      <w:rFonts w:ascii="Times New Roman" w:hAnsi="Times New Roman"/>
      <w:b/>
      <w:sz w:val="32"/>
    </w:rPr>
  </w:style>
  <w:style w:type="paragraph" w:customStyle="1" w:styleId="AllowPageBreak">
    <w:name w:val="AllowPageBreak"/>
    <w:rsid w:val="00B45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AC1"/>
    <w:rPr>
      <w:rFonts w:ascii="Courier New" w:eastAsia="Times New Roman" w:hAnsi="Courier New" w:cs="Times New Roman"/>
      <w:i/>
      <w:szCs w:val="20"/>
      <w:lang w:eastAsia="en-US"/>
    </w:rPr>
  </w:style>
  <w:style w:type="paragraph" w:customStyle="1" w:styleId="HeadingBase">
    <w:name w:val="Heading Base"/>
    <w:rsid w:val="00B45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AC1"/>
    <w:pPr>
      <w:tabs>
        <w:tab w:val="right" w:leader="dot" w:pos="9072"/>
      </w:tabs>
      <w:ind w:left="567"/>
    </w:pPr>
    <w:rPr>
      <w:szCs w:val="22"/>
    </w:rPr>
  </w:style>
  <w:style w:type="paragraph" w:customStyle="1" w:styleId="TOCBase">
    <w:name w:val="TOC Base"/>
    <w:rsid w:val="00B45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AC1"/>
    <w:pPr>
      <w:tabs>
        <w:tab w:val="right" w:leader="dot" w:pos="9072"/>
      </w:tabs>
      <w:spacing w:before="40" w:after="40"/>
      <w:ind w:left="284"/>
    </w:pPr>
    <w:rPr>
      <w:rFonts w:ascii="Times New Roman" w:hAnsi="Times New Roman"/>
    </w:rPr>
  </w:style>
  <w:style w:type="paragraph" w:styleId="TOC1">
    <w:name w:val="toc 1"/>
    <w:basedOn w:val="TOCBase"/>
    <w:next w:val="Normal"/>
    <w:rsid w:val="00B45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AC1"/>
    <w:rPr>
      <w:rFonts w:ascii="Times New Roman" w:eastAsia="Times New Roman" w:hAnsi="Times New Roman" w:cs="Times New Roman"/>
      <w:sz w:val="16"/>
      <w:lang w:eastAsia="en-US"/>
    </w:rPr>
  </w:style>
  <w:style w:type="paragraph" w:styleId="Title">
    <w:name w:val="Title"/>
    <w:basedOn w:val="HeadingBase"/>
    <w:link w:val="TitleChar"/>
    <w:qFormat/>
    <w:rsid w:val="00B45AC1"/>
    <w:pPr>
      <w:spacing w:before="5040"/>
      <w:jc w:val="center"/>
    </w:pPr>
    <w:rPr>
      <w:sz w:val="48"/>
      <w:szCs w:val="72"/>
      <w:lang w:val="en-US"/>
    </w:rPr>
  </w:style>
  <w:style w:type="character" w:customStyle="1" w:styleId="TitleChar">
    <w:name w:val="Title Char"/>
    <w:basedOn w:val="DefaultParagraphFont"/>
    <w:link w:val="Title"/>
    <w:rsid w:val="00B45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AC1"/>
    <w:pPr>
      <w:tabs>
        <w:tab w:val="left" w:pos="3600"/>
        <w:tab w:val="left" w:pos="3958"/>
      </w:tabs>
    </w:pPr>
  </w:style>
  <w:style w:type="paragraph" w:styleId="List">
    <w:name w:val="List"/>
    <w:basedOn w:val="BodyText"/>
    <w:next w:val="BodyText"/>
    <w:rsid w:val="00B45AC1"/>
    <w:pPr>
      <w:tabs>
        <w:tab w:val="left" w:pos="340"/>
      </w:tabs>
      <w:spacing w:before="60" w:after="60"/>
      <w:ind w:left="340" w:hanging="340"/>
    </w:pPr>
  </w:style>
  <w:style w:type="paragraph" w:customStyle="1" w:styleId="Note">
    <w:name w:val="Note"/>
    <w:basedOn w:val="BodyText"/>
    <w:rsid w:val="00B45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AC1"/>
    <w:pPr>
      <w:framePr w:wrap="auto" w:hAnchor="text" w:y="6049"/>
    </w:pPr>
    <w:rPr>
      <w:color w:val="000000"/>
      <w:sz w:val="40"/>
    </w:rPr>
  </w:style>
  <w:style w:type="paragraph" w:customStyle="1" w:styleId="TOCTitle">
    <w:name w:val="TOCTitle"/>
    <w:basedOn w:val="Heading1"/>
    <w:rsid w:val="00B45AC1"/>
    <w:pPr>
      <w:spacing w:after="240"/>
      <w:jc w:val="center"/>
      <w:outlineLvl w:val="9"/>
    </w:pPr>
    <w:rPr>
      <w:caps/>
    </w:rPr>
  </w:style>
  <w:style w:type="paragraph" w:customStyle="1" w:styleId="Version">
    <w:name w:val="Version"/>
    <w:rsid w:val="00B45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AC1"/>
    <w:pPr>
      <w:keepNext w:val="0"/>
      <w:tabs>
        <w:tab w:val="right" w:pos="4176"/>
      </w:tabs>
      <w:ind w:left="198" w:hanging="198"/>
    </w:pPr>
    <w:rPr>
      <w:rFonts w:ascii="Garamond" w:hAnsi="Garamond"/>
    </w:rPr>
  </w:style>
  <w:style w:type="paragraph" w:styleId="IndexHeading">
    <w:name w:val="index heading"/>
    <w:basedOn w:val="Normal"/>
    <w:next w:val="Index1"/>
    <w:semiHidden/>
    <w:rsid w:val="00B45AC1"/>
    <w:pPr>
      <w:spacing w:before="120" w:after="120"/>
    </w:pPr>
    <w:rPr>
      <w:rFonts w:ascii="Arial" w:hAnsi="Arial"/>
      <w:b/>
      <w:color w:val="918585"/>
      <w:sz w:val="24"/>
    </w:rPr>
  </w:style>
  <w:style w:type="paragraph" w:styleId="Header">
    <w:name w:val="header"/>
    <w:basedOn w:val="Normal"/>
    <w:link w:val="HeaderChar"/>
    <w:rsid w:val="00B45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AC1"/>
    <w:rPr>
      <w:rFonts w:ascii="Times New Roman" w:eastAsia="Times New Roman" w:hAnsi="Times New Roman" w:cs="Times New Roman"/>
      <w:sz w:val="16"/>
      <w:szCs w:val="20"/>
      <w:lang w:val="en-GB" w:eastAsia="en-US"/>
    </w:rPr>
  </w:style>
  <w:style w:type="paragraph" w:customStyle="1" w:styleId="Chapter">
    <w:name w:val="Chapter"/>
    <w:basedOn w:val="Normal"/>
    <w:rsid w:val="00B45AC1"/>
    <w:pPr>
      <w:spacing w:before="240"/>
    </w:pPr>
    <w:rPr>
      <w:rFonts w:ascii="Times New Roman" w:hAnsi="Times New Roman"/>
      <w:smallCaps/>
      <w:spacing w:val="80"/>
      <w:sz w:val="28"/>
    </w:rPr>
  </w:style>
  <w:style w:type="paragraph" w:customStyle="1" w:styleId="InChapter">
    <w:name w:val="InChapter"/>
    <w:basedOn w:val="Heading3"/>
    <w:rsid w:val="00B45AC1"/>
    <w:pPr>
      <w:spacing w:after="240"/>
      <w:outlineLvl w:val="9"/>
    </w:pPr>
    <w:rPr>
      <w:noProof/>
    </w:rPr>
  </w:style>
  <w:style w:type="paragraph" w:styleId="Index2">
    <w:name w:val="index 2"/>
    <w:basedOn w:val="Normal"/>
    <w:next w:val="Normal"/>
    <w:semiHidden/>
    <w:rsid w:val="00B45AC1"/>
    <w:pPr>
      <w:tabs>
        <w:tab w:val="right" w:pos="4176"/>
      </w:tabs>
      <w:ind w:left="568" w:hanging="284"/>
    </w:pPr>
    <w:rPr>
      <w:rFonts w:ascii="Garamond" w:hAnsi="Garamond"/>
    </w:rPr>
  </w:style>
  <w:style w:type="paragraph" w:customStyle="1" w:styleId="Byline">
    <w:name w:val="Byline"/>
    <w:rsid w:val="00B45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AC1"/>
    <w:pPr>
      <w:tabs>
        <w:tab w:val="clear" w:pos="3600"/>
        <w:tab w:val="clear" w:pos="3958"/>
      </w:tabs>
      <w:jc w:val="right"/>
    </w:pPr>
  </w:style>
  <w:style w:type="character" w:styleId="Emphasis">
    <w:name w:val="Emphasis"/>
    <w:basedOn w:val="DefaultParagraphFont"/>
    <w:qFormat/>
    <w:rsid w:val="00B45AC1"/>
    <w:rPr>
      <w:i/>
    </w:rPr>
  </w:style>
  <w:style w:type="paragraph" w:styleId="Caption">
    <w:name w:val="caption"/>
    <w:basedOn w:val="BodyText"/>
    <w:next w:val="Normal"/>
    <w:qFormat/>
    <w:rsid w:val="00B45AC1"/>
    <w:pPr>
      <w:framePr w:w="2268" w:hSpace="181" w:vSpace="181" w:wrap="around" w:vAnchor="text" w:hAnchor="page" w:x="1135" w:y="285" w:anchorLock="1"/>
    </w:pPr>
    <w:rPr>
      <w:i/>
    </w:rPr>
  </w:style>
  <w:style w:type="paragraph" w:customStyle="1" w:styleId="MiniTOCTitle">
    <w:name w:val="MiniTOCTitle"/>
    <w:basedOn w:val="Heading4"/>
    <w:rsid w:val="00B45AC1"/>
    <w:pPr>
      <w:spacing w:before="240"/>
      <w:outlineLvl w:val="9"/>
    </w:pPr>
    <w:rPr>
      <w:noProof/>
      <w:sz w:val="24"/>
    </w:rPr>
  </w:style>
  <w:style w:type="paragraph" w:customStyle="1" w:styleId="MiniTOCItem">
    <w:name w:val="MiniTOCItem"/>
    <w:basedOn w:val="ListBullet"/>
    <w:rsid w:val="00B45AC1"/>
    <w:pPr>
      <w:numPr>
        <w:numId w:val="0"/>
      </w:numPr>
      <w:tabs>
        <w:tab w:val="right" w:leader="dot" w:pos="6521"/>
      </w:tabs>
      <w:spacing w:before="0" w:after="0"/>
    </w:pPr>
  </w:style>
  <w:style w:type="paragraph" w:customStyle="1" w:styleId="TOFTitle">
    <w:name w:val="TOFTitle"/>
    <w:basedOn w:val="TOCTitle"/>
    <w:rsid w:val="00B45AC1"/>
  </w:style>
  <w:style w:type="paragraph" w:styleId="TableofFigures">
    <w:name w:val="table of figures"/>
    <w:basedOn w:val="Normal"/>
    <w:next w:val="Normal"/>
    <w:semiHidden/>
    <w:rsid w:val="00B45AC1"/>
    <w:pPr>
      <w:tabs>
        <w:tab w:val="right" w:leader="dot" w:pos="9072"/>
      </w:tabs>
      <w:ind w:left="970" w:hanging="403"/>
    </w:pPr>
    <w:rPr>
      <w:rFonts w:ascii="Times New Roman" w:hAnsi="Times New Roman"/>
      <w:b/>
    </w:rPr>
  </w:style>
  <w:style w:type="paragraph" w:styleId="ListNumber">
    <w:name w:val="List Number"/>
    <w:basedOn w:val="List"/>
    <w:rsid w:val="00B45AC1"/>
    <w:pPr>
      <w:numPr>
        <w:numId w:val="11"/>
      </w:numPr>
    </w:pPr>
  </w:style>
  <w:style w:type="character" w:customStyle="1" w:styleId="WingdingSymbols">
    <w:name w:val="Wingding Symbols"/>
    <w:rsid w:val="00B45AC1"/>
    <w:rPr>
      <w:rFonts w:ascii="Wingdings" w:hAnsi="Wingdings"/>
    </w:rPr>
  </w:style>
  <w:style w:type="paragraph" w:customStyle="1" w:styleId="TableHeading">
    <w:name w:val="Table Heading"/>
    <w:basedOn w:val="HeadingBase"/>
    <w:rsid w:val="00B45AC1"/>
    <w:pPr>
      <w:keepLines/>
      <w:pBdr>
        <w:bottom w:val="single" w:sz="6" w:space="1" w:color="918585"/>
      </w:pBdr>
      <w:spacing w:before="240"/>
    </w:pPr>
  </w:style>
  <w:style w:type="character" w:customStyle="1" w:styleId="HotSpot">
    <w:name w:val="HotSpot"/>
    <w:rsid w:val="00B45AC1"/>
    <w:rPr>
      <w:color w:val="0033CC"/>
      <w:u w:val="none"/>
    </w:rPr>
  </w:style>
  <w:style w:type="paragraph" w:customStyle="1" w:styleId="BodyTextRight">
    <w:name w:val="Body Text Right"/>
    <w:basedOn w:val="BodyText"/>
    <w:rsid w:val="00B45AC1"/>
    <w:pPr>
      <w:spacing w:before="0" w:after="0"/>
      <w:jc w:val="right"/>
    </w:pPr>
  </w:style>
  <w:style w:type="paragraph" w:styleId="Index3">
    <w:name w:val="index 3"/>
    <w:basedOn w:val="ListNumber2"/>
    <w:next w:val="Normal"/>
    <w:semiHidden/>
    <w:rsid w:val="00B45AC1"/>
    <w:pPr>
      <w:numPr>
        <w:numId w:val="0"/>
      </w:numPr>
      <w:tabs>
        <w:tab w:val="right" w:leader="dot" w:pos="4176"/>
      </w:tabs>
    </w:pPr>
  </w:style>
  <w:style w:type="paragraph" w:styleId="ListNumber2">
    <w:name w:val="List Number 2"/>
    <w:basedOn w:val="List2"/>
    <w:rsid w:val="00B45AC1"/>
    <w:pPr>
      <w:numPr>
        <w:numId w:val="10"/>
      </w:numPr>
      <w:tabs>
        <w:tab w:val="clear" w:pos="1060"/>
      </w:tabs>
    </w:pPr>
  </w:style>
  <w:style w:type="paragraph" w:customStyle="1" w:styleId="MarginNote">
    <w:name w:val="Margin Note"/>
    <w:basedOn w:val="BodyText"/>
    <w:rsid w:val="00B45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AC1"/>
    <w:rPr>
      <w:sz w:val="32"/>
    </w:rPr>
  </w:style>
  <w:style w:type="paragraph" w:customStyle="1" w:styleId="HeadingProcedure">
    <w:name w:val="Heading Procedure"/>
    <w:basedOn w:val="HeadingBase"/>
    <w:next w:val="Normal"/>
    <w:rsid w:val="00B45AC1"/>
    <w:pPr>
      <w:tabs>
        <w:tab w:val="left" w:pos="0"/>
      </w:tabs>
      <w:spacing w:before="120" w:after="60"/>
    </w:pPr>
    <w:rPr>
      <w:i/>
      <w:color w:val="918585"/>
      <w:sz w:val="22"/>
    </w:rPr>
  </w:style>
  <w:style w:type="paragraph" w:customStyle="1" w:styleId="TableBodyText">
    <w:name w:val="Table Body Text"/>
    <w:basedOn w:val="BodyText"/>
    <w:rsid w:val="00B45AC1"/>
    <w:pPr>
      <w:spacing w:before="60" w:after="60"/>
    </w:pPr>
  </w:style>
  <w:style w:type="paragraph" w:styleId="ListContinue">
    <w:name w:val="List Continue"/>
    <w:basedOn w:val="List"/>
    <w:rsid w:val="00B45AC1"/>
    <w:pPr>
      <w:ind w:firstLine="0"/>
    </w:pPr>
  </w:style>
  <w:style w:type="paragraph" w:customStyle="1" w:styleId="ListNote">
    <w:name w:val="List Note"/>
    <w:basedOn w:val="List"/>
    <w:rsid w:val="00B45AC1"/>
    <w:pPr>
      <w:pBdr>
        <w:top w:val="single" w:sz="6" w:space="2" w:color="918585"/>
        <w:bottom w:val="single" w:sz="6" w:space="2" w:color="918585"/>
      </w:pBdr>
      <w:tabs>
        <w:tab w:val="left" w:pos="1021"/>
      </w:tabs>
      <w:ind w:firstLine="0"/>
    </w:pPr>
  </w:style>
  <w:style w:type="paragraph" w:customStyle="1" w:styleId="Warning">
    <w:name w:val="Warning"/>
    <w:basedOn w:val="BodyText"/>
    <w:rsid w:val="00B45AC1"/>
    <w:pPr>
      <w:shd w:val="clear" w:color="auto" w:fill="D9D9D9"/>
      <w:tabs>
        <w:tab w:val="left" w:pos="992"/>
      </w:tabs>
      <w:ind w:left="119" w:right="119"/>
    </w:pPr>
    <w:rPr>
      <w:sz w:val="20"/>
    </w:rPr>
  </w:style>
  <w:style w:type="paragraph" w:customStyle="1" w:styleId="MarginIcons">
    <w:name w:val="Margin Icons"/>
    <w:basedOn w:val="BodyText"/>
    <w:rsid w:val="00B45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AC1"/>
    <w:rPr>
      <w:rFonts w:ascii="Courier New" w:hAnsi="Courier New"/>
    </w:rPr>
  </w:style>
  <w:style w:type="paragraph" w:customStyle="1" w:styleId="NoteBullet">
    <w:name w:val="Note Bullet"/>
    <w:basedOn w:val="Note"/>
    <w:rsid w:val="00B45AC1"/>
    <w:pPr>
      <w:tabs>
        <w:tab w:val="clear" w:pos="680"/>
      </w:tabs>
      <w:spacing w:before="60" w:after="60"/>
    </w:pPr>
  </w:style>
  <w:style w:type="paragraph" w:customStyle="1" w:styleId="SubHeading2">
    <w:name w:val="SubHeading2"/>
    <w:basedOn w:val="HeadingBase"/>
    <w:rsid w:val="00B45AC1"/>
    <w:pPr>
      <w:spacing w:before="240" w:after="60"/>
    </w:pPr>
    <w:rPr>
      <w:sz w:val="20"/>
    </w:rPr>
  </w:style>
  <w:style w:type="paragraph" w:customStyle="1" w:styleId="SubHeading1">
    <w:name w:val="SubHeading1"/>
    <w:basedOn w:val="HeadingBase"/>
    <w:rsid w:val="00B45AC1"/>
    <w:pPr>
      <w:spacing w:before="240" w:after="60"/>
    </w:pPr>
    <w:rPr>
      <w:color w:val="918585"/>
      <w:sz w:val="22"/>
    </w:rPr>
  </w:style>
  <w:style w:type="paragraph" w:customStyle="1" w:styleId="SideHeading">
    <w:name w:val="Side Heading"/>
    <w:basedOn w:val="HeadingBase"/>
    <w:rsid w:val="00B45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AC1"/>
    <w:pPr>
      <w:numPr>
        <w:numId w:val="12"/>
      </w:numPr>
    </w:pPr>
  </w:style>
  <w:style w:type="paragraph" w:styleId="PlainText">
    <w:name w:val="Plain Text"/>
    <w:basedOn w:val="Normal"/>
    <w:link w:val="PlainTextChar"/>
    <w:rsid w:val="00B45AC1"/>
    <w:rPr>
      <w:sz w:val="20"/>
    </w:rPr>
  </w:style>
  <w:style w:type="character" w:customStyle="1" w:styleId="PlainTextChar">
    <w:name w:val="Plain Text Char"/>
    <w:basedOn w:val="DefaultParagraphFont"/>
    <w:link w:val="PlainText"/>
    <w:rsid w:val="00B45AC1"/>
    <w:rPr>
      <w:rFonts w:ascii="Courier New" w:eastAsia="Times New Roman" w:hAnsi="Courier New" w:cs="Times New Roman"/>
      <w:sz w:val="20"/>
      <w:szCs w:val="20"/>
      <w:lang w:eastAsia="en-US"/>
    </w:rPr>
  </w:style>
  <w:style w:type="character" w:customStyle="1" w:styleId="MenuOption">
    <w:name w:val="Menu Option"/>
    <w:basedOn w:val="DefaultParagraphFont"/>
    <w:rsid w:val="00B45AC1"/>
    <w:rPr>
      <w:b/>
      <w:smallCaps/>
    </w:rPr>
  </w:style>
  <w:style w:type="paragraph" w:customStyle="1" w:styleId="TableListNumber">
    <w:name w:val="Table List Number"/>
    <w:basedOn w:val="ListNumber"/>
    <w:rsid w:val="00B45AC1"/>
    <w:pPr>
      <w:numPr>
        <w:numId w:val="0"/>
      </w:numPr>
    </w:pPr>
  </w:style>
  <w:style w:type="paragraph" w:styleId="TOC4">
    <w:name w:val="toc 4"/>
    <w:basedOn w:val="TOCBase"/>
    <w:next w:val="Normal"/>
    <w:semiHidden/>
    <w:rsid w:val="00B45AC1"/>
    <w:pPr>
      <w:tabs>
        <w:tab w:val="right" w:leader="dot" w:pos="9071"/>
      </w:tabs>
      <w:ind w:left="1701"/>
    </w:pPr>
  </w:style>
  <w:style w:type="paragraph" w:customStyle="1" w:styleId="ListAlpha">
    <w:name w:val="List Alpha"/>
    <w:basedOn w:val="List"/>
    <w:rsid w:val="00B45AC1"/>
    <w:pPr>
      <w:numPr>
        <w:numId w:val="9"/>
      </w:numPr>
    </w:pPr>
  </w:style>
  <w:style w:type="paragraph" w:customStyle="1" w:styleId="ListAlpha2">
    <w:name w:val="List Alpha 2"/>
    <w:basedOn w:val="List2"/>
    <w:rsid w:val="00B45AC1"/>
    <w:pPr>
      <w:numPr>
        <w:numId w:val="8"/>
      </w:numPr>
    </w:pPr>
  </w:style>
  <w:style w:type="paragraph" w:styleId="List2">
    <w:name w:val="List 2"/>
    <w:basedOn w:val="BodyText"/>
    <w:rsid w:val="00B45AC1"/>
    <w:pPr>
      <w:tabs>
        <w:tab w:val="left" w:pos="680"/>
      </w:tabs>
      <w:spacing w:before="60" w:after="60"/>
      <w:ind w:left="680" w:hanging="340"/>
    </w:pPr>
  </w:style>
  <w:style w:type="paragraph" w:styleId="List3">
    <w:name w:val="List 3"/>
    <w:basedOn w:val="BodyText"/>
    <w:rsid w:val="00B45AC1"/>
    <w:pPr>
      <w:tabs>
        <w:tab w:val="left" w:pos="1021"/>
      </w:tabs>
      <w:spacing w:before="60" w:after="60"/>
      <w:ind w:left="1020" w:hanging="340"/>
    </w:pPr>
  </w:style>
  <w:style w:type="paragraph" w:styleId="List4">
    <w:name w:val="List 4"/>
    <w:basedOn w:val="BodyText"/>
    <w:rsid w:val="00B45AC1"/>
    <w:pPr>
      <w:tabs>
        <w:tab w:val="left" w:pos="1361"/>
      </w:tabs>
      <w:spacing w:before="60" w:after="60"/>
      <w:ind w:left="1361" w:hanging="340"/>
    </w:pPr>
  </w:style>
  <w:style w:type="paragraph" w:styleId="List5">
    <w:name w:val="List 5"/>
    <w:basedOn w:val="BodyText"/>
    <w:rsid w:val="00B45AC1"/>
    <w:pPr>
      <w:tabs>
        <w:tab w:val="left" w:pos="1701"/>
      </w:tabs>
      <w:spacing w:before="60" w:after="60"/>
      <w:ind w:left="1701" w:hanging="340"/>
    </w:pPr>
  </w:style>
  <w:style w:type="paragraph" w:styleId="ListBullet3">
    <w:name w:val="List Bullet 3"/>
    <w:basedOn w:val="List3"/>
    <w:rsid w:val="00B45AC1"/>
    <w:pPr>
      <w:numPr>
        <w:numId w:val="15"/>
      </w:numPr>
      <w:tabs>
        <w:tab w:val="clear" w:pos="1021"/>
      </w:tabs>
      <w:ind w:left="1037" w:hanging="357"/>
    </w:pPr>
  </w:style>
  <w:style w:type="paragraph" w:styleId="ListBullet4">
    <w:name w:val="List Bullet 4"/>
    <w:basedOn w:val="List4"/>
    <w:rsid w:val="00B45AC1"/>
    <w:pPr>
      <w:numPr>
        <w:numId w:val="3"/>
      </w:numPr>
    </w:pPr>
  </w:style>
  <w:style w:type="paragraph" w:styleId="ListBullet5">
    <w:name w:val="List Bullet 5"/>
    <w:basedOn w:val="List5"/>
    <w:rsid w:val="00B45AC1"/>
    <w:pPr>
      <w:numPr>
        <w:numId w:val="4"/>
      </w:numPr>
    </w:pPr>
  </w:style>
  <w:style w:type="paragraph" w:styleId="ListContinue2">
    <w:name w:val="List Continue 2"/>
    <w:basedOn w:val="List2"/>
    <w:rsid w:val="00B45AC1"/>
    <w:pPr>
      <w:ind w:firstLine="0"/>
    </w:pPr>
  </w:style>
  <w:style w:type="paragraph" w:styleId="ListContinue3">
    <w:name w:val="List Continue 3"/>
    <w:basedOn w:val="List3"/>
    <w:rsid w:val="00B45AC1"/>
    <w:pPr>
      <w:ind w:left="1021" w:firstLine="0"/>
    </w:pPr>
  </w:style>
  <w:style w:type="paragraph" w:styleId="ListContinue4">
    <w:name w:val="List Continue 4"/>
    <w:basedOn w:val="List4"/>
    <w:rsid w:val="00B45AC1"/>
    <w:pPr>
      <w:ind w:firstLine="0"/>
    </w:pPr>
  </w:style>
  <w:style w:type="paragraph" w:styleId="ListContinue5">
    <w:name w:val="List Continue 5"/>
    <w:basedOn w:val="List5"/>
    <w:rsid w:val="00B45AC1"/>
    <w:pPr>
      <w:ind w:firstLine="0"/>
    </w:pPr>
  </w:style>
  <w:style w:type="paragraph" w:styleId="ListNumber3">
    <w:name w:val="List Number 3"/>
    <w:basedOn w:val="List3"/>
    <w:rsid w:val="00B45AC1"/>
    <w:pPr>
      <w:numPr>
        <w:numId w:val="5"/>
      </w:numPr>
    </w:pPr>
  </w:style>
  <w:style w:type="paragraph" w:styleId="ListNumber4">
    <w:name w:val="List Number 4"/>
    <w:basedOn w:val="List4"/>
    <w:rsid w:val="00B45AC1"/>
    <w:pPr>
      <w:numPr>
        <w:numId w:val="6"/>
      </w:numPr>
    </w:pPr>
  </w:style>
  <w:style w:type="paragraph" w:styleId="ListNumber5">
    <w:name w:val="List Number 5"/>
    <w:basedOn w:val="List5"/>
    <w:rsid w:val="00B45AC1"/>
    <w:pPr>
      <w:numPr>
        <w:numId w:val="7"/>
      </w:numPr>
    </w:pPr>
  </w:style>
  <w:style w:type="paragraph" w:styleId="BlockText">
    <w:name w:val="Block Text"/>
    <w:basedOn w:val="Normal"/>
    <w:rsid w:val="00B45AC1"/>
    <w:pPr>
      <w:spacing w:after="120"/>
      <w:ind w:left="1440" w:right="1440"/>
    </w:pPr>
  </w:style>
  <w:style w:type="character" w:customStyle="1" w:styleId="Subscript">
    <w:name w:val="Subscript"/>
    <w:basedOn w:val="DefaultParagraphFont"/>
    <w:rsid w:val="00B45AC1"/>
    <w:rPr>
      <w:sz w:val="16"/>
      <w:vertAlign w:val="subscript"/>
    </w:rPr>
  </w:style>
  <w:style w:type="character" w:customStyle="1" w:styleId="Superscript">
    <w:name w:val="Superscript"/>
    <w:basedOn w:val="DefaultParagraphFont"/>
    <w:rsid w:val="00B45AC1"/>
    <w:rPr>
      <w:sz w:val="16"/>
      <w:vertAlign w:val="superscript"/>
    </w:rPr>
  </w:style>
  <w:style w:type="character" w:customStyle="1" w:styleId="Symbols">
    <w:name w:val="Symbols"/>
    <w:basedOn w:val="DefaultParagraphFont"/>
    <w:rsid w:val="00B45AC1"/>
    <w:rPr>
      <w:rFonts w:ascii="Symbol" w:hAnsi="Symbol"/>
    </w:rPr>
  </w:style>
  <w:style w:type="character" w:customStyle="1" w:styleId="MenuOptions">
    <w:name w:val="Menu Options"/>
    <w:basedOn w:val="DefaultParagraphFont"/>
    <w:rsid w:val="00B45AC1"/>
    <w:rPr>
      <w:rFonts w:ascii="Arial Narrow" w:hAnsi="Arial Narrow"/>
      <w:smallCaps/>
    </w:rPr>
  </w:style>
  <w:style w:type="character" w:customStyle="1" w:styleId="Buttons">
    <w:name w:val="Buttons"/>
    <w:basedOn w:val="DefaultParagraphFont"/>
    <w:rsid w:val="00B45AC1"/>
    <w:rPr>
      <w:b/>
    </w:rPr>
  </w:style>
  <w:style w:type="character" w:customStyle="1" w:styleId="Underlined">
    <w:name w:val="Underlined"/>
    <w:basedOn w:val="DefaultParagraphFont"/>
    <w:rsid w:val="00B45AC1"/>
    <w:rPr>
      <w:u w:val="single"/>
    </w:rPr>
  </w:style>
  <w:style w:type="paragraph" w:customStyle="1" w:styleId="TableBodyTextRight">
    <w:name w:val="Table Body Text Right"/>
    <w:basedOn w:val="TableBodyText"/>
    <w:rsid w:val="00B45AC1"/>
    <w:pPr>
      <w:widowControl w:val="0"/>
      <w:autoSpaceDE w:val="0"/>
      <w:autoSpaceDN w:val="0"/>
      <w:adjustRightInd w:val="0"/>
      <w:jc w:val="right"/>
    </w:pPr>
    <w:rPr>
      <w:rFonts w:cs="Arial"/>
      <w:szCs w:val="18"/>
    </w:rPr>
  </w:style>
  <w:style w:type="paragraph" w:customStyle="1" w:styleId="CopyrightText">
    <w:name w:val="Copyright Text"/>
    <w:basedOn w:val="BodyText"/>
    <w:rsid w:val="00B45AC1"/>
    <w:rPr>
      <w:sz w:val="18"/>
    </w:rPr>
  </w:style>
  <w:style w:type="paragraph" w:customStyle="1" w:styleId="BodySmallRight">
    <w:name w:val="Body Small Right"/>
    <w:basedOn w:val="BodyTextRight"/>
    <w:rsid w:val="00B45AC1"/>
    <w:rPr>
      <w:sz w:val="18"/>
      <w:szCs w:val="18"/>
    </w:rPr>
  </w:style>
  <w:style w:type="paragraph" w:customStyle="1" w:styleId="MarginEdition">
    <w:name w:val="Margin Edition"/>
    <w:basedOn w:val="MarginNote"/>
    <w:rsid w:val="00B45AC1"/>
    <w:pPr>
      <w:spacing w:before="0" w:after="0"/>
    </w:pPr>
    <w:rPr>
      <w:rFonts w:ascii="Times New Roman" w:hAnsi="Times New Roman"/>
      <w:color w:val="999999"/>
    </w:rPr>
  </w:style>
  <w:style w:type="paragraph" w:customStyle="1" w:styleId="Spacer">
    <w:name w:val="Spacer"/>
    <w:basedOn w:val="Normal"/>
    <w:rsid w:val="00B45AC1"/>
    <w:rPr>
      <w:sz w:val="2"/>
      <w:szCs w:val="2"/>
    </w:rPr>
  </w:style>
  <w:style w:type="character" w:customStyle="1" w:styleId="Small">
    <w:name w:val="Small"/>
    <w:basedOn w:val="DefaultParagraphFont"/>
    <w:rsid w:val="00B45AC1"/>
    <w:rPr>
      <w:sz w:val="16"/>
    </w:rPr>
  </w:style>
  <w:style w:type="paragraph" w:customStyle="1" w:styleId="WideTable">
    <w:name w:val="Wide Table"/>
    <w:basedOn w:val="Normal"/>
    <w:rsid w:val="00B45AC1"/>
    <w:pPr>
      <w:ind w:left="-1418"/>
    </w:pPr>
    <w:rPr>
      <w:sz w:val="2"/>
      <w:szCs w:val="2"/>
    </w:rPr>
  </w:style>
  <w:style w:type="character" w:styleId="PageNumber">
    <w:name w:val="page number"/>
    <w:basedOn w:val="DefaultParagraphFont"/>
    <w:rsid w:val="00B45AC1"/>
  </w:style>
  <w:style w:type="paragraph" w:styleId="Quote">
    <w:name w:val="Quote"/>
    <w:basedOn w:val="Heading1"/>
    <w:link w:val="QuoteChar"/>
    <w:qFormat/>
    <w:rsid w:val="00B45AC1"/>
    <w:rPr>
      <w:b w:val="0"/>
      <w:sz w:val="72"/>
      <w:szCs w:val="72"/>
      <w:lang w:val="en-NZ"/>
    </w:rPr>
  </w:style>
  <w:style w:type="character" w:customStyle="1" w:styleId="QuoteChar">
    <w:name w:val="Quote Char"/>
    <w:basedOn w:val="DefaultParagraphFont"/>
    <w:link w:val="Quote"/>
    <w:rsid w:val="00B45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AC1"/>
    <w:pPr>
      <w:pageBreakBefore/>
    </w:pPr>
  </w:style>
  <w:style w:type="paragraph" w:customStyle="1" w:styleId="Border">
    <w:name w:val="Border"/>
    <w:basedOn w:val="Normal"/>
    <w:qFormat/>
    <w:rsid w:val="00B45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AC1"/>
    <w:rPr>
      <w:b/>
      <w:bCs/>
      <w:i/>
      <w:iCs/>
      <w:color w:val="auto"/>
    </w:rPr>
  </w:style>
  <w:style w:type="paragraph" w:styleId="IntenseQuote">
    <w:name w:val="Intense Quote"/>
    <w:basedOn w:val="Normal"/>
    <w:next w:val="Normal"/>
    <w:link w:val="IntenseQuoteChar"/>
    <w:uiPriority w:val="30"/>
    <w:qFormat/>
    <w:rsid w:val="00B45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AC1"/>
    <w:rPr>
      <w:smallCaps/>
      <w:color w:val="auto"/>
      <w:u w:val="single"/>
    </w:rPr>
  </w:style>
  <w:style w:type="character" w:styleId="IntenseReference">
    <w:name w:val="Intense Reference"/>
    <w:basedOn w:val="DefaultParagraphFont"/>
    <w:uiPriority w:val="32"/>
    <w:qFormat/>
    <w:rsid w:val="00B45AC1"/>
    <w:rPr>
      <w:b/>
      <w:bCs/>
      <w:smallCaps/>
      <w:color w:val="auto"/>
      <w:spacing w:val="5"/>
      <w:u w:val="single"/>
    </w:rPr>
  </w:style>
  <w:style w:type="paragraph" w:customStyle="1" w:styleId="2ColumnHeading">
    <w:name w:val="2Column Heading"/>
    <w:basedOn w:val="BodyText"/>
    <w:qFormat/>
    <w:rsid w:val="00B45AC1"/>
    <w:pPr>
      <w:spacing w:after="60"/>
      <w:ind w:left="-2268"/>
    </w:pPr>
    <w:rPr>
      <w:b/>
    </w:rPr>
  </w:style>
  <w:style w:type="paragraph" w:customStyle="1" w:styleId="Heading1TOC">
    <w:name w:val="Heading1 TOC"/>
    <w:basedOn w:val="Normal"/>
    <w:qFormat/>
    <w:rsid w:val="00B45AC1"/>
    <w:pPr>
      <w:spacing w:before="240" w:after="120"/>
    </w:pPr>
    <w:rPr>
      <w:rFonts w:ascii="Times New Roman" w:hAnsi="Times New Roman"/>
      <w:b/>
      <w:sz w:val="32"/>
    </w:rPr>
  </w:style>
  <w:style w:type="paragraph" w:customStyle="1" w:styleId="Heading2TOC">
    <w:name w:val="Heading2 TOC"/>
    <w:basedOn w:val="Normal"/>
    <w:qFormat/>
    <w:rsid w:val="00B45AC1"/>
    <w:pPr>
      <w:spacing w:before="240" w:after="60"/>
    </w:pPr>
    <w:rPr>
      <w:rFonts w:ascii="Times New Roman" w:hAnsi="Times New Roman"/>
      <w:b/>
      <w:sz w:val="28"/>
    </w:rPr>
  </w:style>
  <w:style w:type="character" w:customStyle="1" w:styleId="Underline">
    <w:name w:val="Underline"/>
    <w:basedOn w:val="DefaultParagraphFont"/>
    <w:qFormat/>
    <w:rsid w:val="00B45AC1"/>
    <w:rPr>
      <w:u w:val="single"/>
    </w:rPr>
  </w:style>
  <w:style w:type="character" w:customStyle="1" w:styleId="BoldandItalics">
    <w:name w:val="Bold and Italics"/>
    <w:qFormat/>
    <w:rsid w:val="00B45AC1"/>
    <w:rPr>
      <w:b/>
      <w:i/>
      <w:u w:val="none"/>
    </w:rPr>
  </w:style>
  <w:style w:type="paragraph" w:styleId="BalloonText">
    <w:name w:val="Balloon Text"/>
    <w:basedOn w:val="Normal"/>
    <w:link w:val="BalloonTextChar"/>
    <w:rsid w:val="00B45AC1"/>
    <w:rPr>
      <w:rFonts w:ascii="Tahoma" w:hAnsi="Tahoma" w:cs="Tahoma"/>
      <w:sz w:val="16"/>
      <w:szCs w:val="16"/>
    </w:rPr>
  </w:style>
  <w:style w:type="character" w:customStyle="1" w:styleId="BalloonTextChar">
    <w:name w:val="Balloon Text Char"/>
    <w:basedOn w:val="DefaultParagraphFont"/>
    <w:link w:val="BalloonText"/>
    <w:rsid w:val="00B45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AC1"/>
    <w:rPr>
      <w:b/>
      <w:color w:val="660033"/>
      <w:spacing w:val="0"/>
    </w:rPr>
  </w:style>
  <w:style w:type="paragraph" w:customStyle="1" w:styleId="Nameditemlist">
    <w:name w:val="Named item list"/>
    <w:basedOn w:val="BodyText"/>
    <w:qFormat/>
    <w:rsid w:val="00B45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1471</Words>
  <Characters>9363</Characters>
  <Application>Microsoft Office Word</Application>
  <DocSecurity>0</DocSecurity>
  <Lines>390</Lines>
  <Paragraphs>218</Paragraphs>
  <ScaleCrop>false</ScaleCrop>
  <Company>Author-it Software Corporation Ltd.</Company>
  <LinksUpToDate>false</LinksUpToDate>
  <CharactersWithSpaces>10716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TLIX5046A Carry out standard customs clearance practices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2013-12-24T08:53:41Z</dcterms:created>
  <dcterms:modified xsi:type="dcterms:W3CDTF">2013-12-23T05:25:00Z</dcterms:modified>
</cp:coreProperties>
</file>