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A00" w:rsidP="001E2A00">
      <w:pPr>
        <w:pStyle w:val="Title"/>
      </w:pPr>
      <w:r>
        <w:fldChar w:fldCharType="begin"/>
      </w:r>
      <w:r>
        <w:instrText xml:space="preserve"> TITLE   \* MERGEFORMAT </w:instrText>
      </w:r>
      <w:r>
        <w:fldChar w:fldCharType="separate"/>
      </w:r>
      <w:r>
        <w:t>TLIX5041A Organise supply support on deployment</w:t>
      </w:r>
      <w:r>
        <w:fldChar w:fldCharType="end"/>
      </w:r>
    </w:p>
    <w:p w:rsidR="001E2A00" w:rsidP="001E2A00">
      <w:pPr>
        <w:pStyle w:val="Version"/>
        <w:sectPr w:rsidSect="00456F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F81" w:rsidP="00456F81">
      <w:pPr>
        <w:pStyle w:val="SuperHeading"/>
      </w:pPr>
      <w:r w:rsidRPr="00456F81">
        <w:t>TLIX5041A Organise supply support on deployment</w:t>
      </w:r>
    </w:p>
    <w:p w:rsidR="00000000" w:rsidRPr="00456F81" w:rsidP="00456F81">
      <w:pPr>
        <w:pStyle w:val="Heading1"/>
      </w:pPr>
      <w:bookmarkStart w:id="1" w:name="O_274414"/>
      <w:bookmarkEnd w:id="1"/>
      <w:r w:rsidRPr="00456F81">
        <w:t>Modification History</w:t>
      </w:r>
    </w:p>
    <w:p w:rsidR="00000000" w:rsidRPr="00456F81" w:rsidP="00456F81">
      <w:pPr>
        <w:pStyle w:val="BodyText"/>
      </w:pPr>
      <w:r w:rsidRPr="00456F81">
        <w:t>Not Applicable</w:t>
      </w:r>
    </w:p>
    <w:p w:rsidR="00000000" w:rsidRPr="00456F81" w:rsidP="00456F81">
      <w:pPr>
        <w:pStyle w:val="AllowPageBreak"/>
      </w:pPr>
    </w:p>
    <w:p w:rsidR="00000000" w:rsidRPr="00456F81" w:rsidP="00456F81">
      <w:pPr>
        <w:pStyle w:val="Heading1"/>
      </w:pPr>
      <w:bookmarkStart w:id="2" w:name="O_224718"/>
      <w:bookmarkEnd w:id="2"/>
      <w:r w:rsidRPr="00456F81">
        <w:t>Unit Descriptor</w:t>
      </w:r>
    </w:p>
    <w:tbl>
      <w:tblPr>
        <w:tblW w:w="9640" w:type="dxa"/>
        <w:tblLayout w:type="fixed"/>
        <w:tblCellMar>
          <w:left w:w="62" w:type="dxa"/>
          <w:right w:w="62" w:type="dxa"/>
        </w:tblCellMar>
        <w:tblLook w:val="0000"/>
      </w:tblPr>
      <w:tblGrid>
        <w:gridCol w:w="2978"/>
        <w:gridCol w:w="6662"/>
      </w:tblGrid>
      <w:tr w:rsidTr="001E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BodyText"/>
            </w:pPr>
            <w:r w:rsidRPr="00456F81">
              <w:t>This unit involves the skills and knowledge required to organise supply support operations in a deploye</w:t>
            </w:r>
            <w:r w:rsidRPr="00456F81">
              <w:t>d context in support of organisational operations. There are no specific licensing or certification requirements applicable to this unit.</w:t>
            </w:r>
          </w:p>
        </w:tc>
      </w:tr>
    </w:tbl>
    <w:p w:rsidR="001E2A00" w:rsidP="00456F81">
      <w:pPr>
        <w:pStyle w:val="BodyText"/>
      </w:pPr>
    </w:p>
    <w:p w:rsidR="001E2A00" w:rsidP="00456F81">
      <w:pPr>
        <w:pStyle w:val="BodyText"/>
      </w:pPr>
    </w:p>
    <w:p w:rsidR="00000000" w:rsidRPr="00456F81" w:rsidP="00456F81">
      <w:pPr>
        <w:pStyle w:val="Heading1"/>
      </w:pPr>
      <w:bookmarkStart w:id="3" w:name="O_224720"/>
      <w:bookmarkEnd w:id="3"/>
      <w:r w:rsidRPr="00456F81">
        <w:t>Application of the Unit</w:t>
      </w:r>
    </w:p>
    <w:tbl>
      <w:tblPr>
        <w:tblW w:w="9640" w:type="dxa"/>
        <w:tblLayout w:type="fixed"/>
        <w:tblCellMar>
          <w:left w:w="62" w:type="dxa"/>
          <w:right w:w="62" w:type="dxa"/>
        </w:tblCellMar>
        <w:tblLook w:val="0000"/>
      </w:tblPr>
      <w:tblGrid>
        <w:gridCol w:w="2978"/>
        <w:gridCol w:w="6662"/>
      </w:tblGrid>
      <w:tr w:rsidTr="001E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BodyText"/>
            </w:pPr>
            <w:r w:rsidRPr="00456F81">
              <w:t>The application of this unit in the workplace includes planning supply support, and managing the delivery of supply support services. This involves overseeing local procurement, inventory control, warehousing and the return, salvage and disposal of supplie</w:t>
            </w:r>
            <w:r w:rsidRPr="00456F81">
              <w:t>s to meet the specific requirements of an operation.</w:t>
            </w:r>
          </w:p>
          <w:p w:rsidR="00000000" w:rsidRPr="00456F81" w:rsidP="00456F81">
            <w:pPr>
              <w:pStyle w:val="BodyText"/>
            </w:pPr>
            <w:r w:rsidRPr="00456F81">
              <w:t>This unit of competency is applicable to logistic personnel who have a responsibility to organise and manage the delivery of supply support in a deployment context.</w:t>
            </w:r>
          </w:p>
          <w:p w:rsidR="00000000" w:rsidRPr="00456F81" w:rsidP="00456F81">
            <w:pPr>
              <w:pStyle w:val="BodyText"/>
            </w:pPr>
            <w:r w:rsidRPr="00456F81">
              <w:t>This person will bring management skil</w:t>
            </w:r>
            <w:r w:rsidRPr="00456F81">
              <w:t xml:space="preserve">ls and leadership to perform the scope of this unit of competency. Supply organisations may be comprised of a range of supply capabilities from different disciplines which when brought together form a composite supply support organisation. The composition </w:t>
            </w:r>
            <w:r w:rsidRPr="00456F81">
              <w:t>of the supply organisation will be guided by the type and scale of operation being supported. All activities are carried out in accordance with relevant organisational policy and procedures.</w:t>
            </w:r>
          </w:p>
        </w:tc>
      </w:tr>
    </w:tbl>
    <w:p w:rsidR="001E2A00" w:rsidP="00456F81">
      <w:pPr>
        <w:pStyle w:val="BodyText"/>
      </w:pPr>
    </w:p>
    <w:p w:rsidR="001E2A00" w:rsidP="00456F81">
      <w:pPr>
        <w:pStyle w:val="BodyText"/>
      </w:pPr>
    </w:p>
    <w:p w:rsidR="00000000" w:rsidRPr="00456F81" w:rsidP="00456F81">
      <w:pPr>
        <w:pStyle w:val="Heading1"/>
      </w:pPr>
      <w:bookmarkStart w:id="4" w:name="O_282674"/>
      <w:bookmarkEnd w:id="4"/>
      <w:r w:rsidRPr="00456F81">
        <w:t>Licensing/Regulatory Information</w:t>
      </w:r>
    </w:p>
    <w:p w:rsidR="00000000" w:rsidRPr="00456F81" w:rsidP="00456F81">
      <w:pPr>
        <w:pStyle w:val="BodyText"/>
      </w:pPr>
      <w:r w:rsidRPr="00456F81">
        <w:t>Refer to Uni</w:t>
      </w:r>
      <w:r w:rsidRPr="00456F81">
        <w:t>t Descriptor</w:t>
      </w:r>
    </w:p>
    <w:p w:rsidR="00000000" w:rsidRPr="00456F81" w:rsidP="00456F81">
      <w:pPr>
        <w:pStyle w:val="AllowPageBreak"/>
      </w:pPr>
    </w:p>
    <w:p w:rsidR="00000000" w:rsidRPr="00456F81" w:rsidP="00456F81">
      <w:pPr>
        <w:pStyle w:val="Heading1"/>
      </w:pPr>
      <w:bookmarkStart w:id="5" w:name="O_285124"/>
      <w:bookmarkEnd w:id="5"/>
      <w:r w:rsidRPr="00456F81">
        <w:t>Pre-Requisites</w:t>
      </w:r>
    </w:p>
    <w:p w:rsidR="00000000" w:rsidRPr="00456F81" w:rsidP="00456F81">
      <w:pPr>
        <w:pStyle w:val="BodyText"/>
      </w:pPr>
      <w:r w:rsidRPr="00456F81">
        <w:t>Not Applicable</w:t>
      </w:r>
    </w:p>
    <w:p w:rsidR="00000000" w:rsidRPr="00456F81" w:rsidP="00456F81">
      <w:pPr>
        <w:pStyle w:val="AllowPageBreak"/>
      </w:pPr>
    </w:p>
    <w:p w:rsidR="00000000" w:rsidRPr="00456F81" w:rsidP="00456F81">
      <w:pPr>
        <w:pStyle w:val="Heading1"/>
      </w:pPr>
      <w:bookmarkStart w:id="6" w:name="O_224719"/>
      <w:bookmarkEnd w:id="6"/>
      <w:r w:rsidRPr="00456F81">
        <w:t>Employability Skills Information</w:t>
      </w:r>
    </w:p>
    <w:tbl>
      <w:tblPr>
        <w:tblW w:w="9640" w:type="dxa"/>
        <w:tblLayout w:type="fixed"/>
        <w:tblCellMar>
          <w:left w:w="62" w:type="dxa"/>
          <w:right w:w="62" w:type="dxa"/>
        </w:tblCellMar>
        <w:tblLook w:val="0000"/>
      </w:tblPr>
      <w:tblGrid>
        <w:gridCol w:w="2978"/>
        <w:gridCol w:w="6662"/>
      </w:tblGrid>
      <w:tr w:rsidTr="001E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BodyText"/>
            </w:pPr>
            <w:r w:rsidRPr="00456F81">
              <w:t>This unit contains employability skills.</w:t>
            </w:r>
          </w:p>
        </w:tc>
      </w:tr>
    </w:tbl>
    <w:p w:rsidR="001E2A00" w:rsidP="00456F81">
      <w:pPr>
        <w:pStyle w:val="BodyText"/>
      </w:pPr>
    </w:p>
    <w:p w:rsidR="001E2A00" w:rsidP="00456F81">
      <w:pPr>
        <w:pStyle w:val="BodyText"/>
      </w:pPr>
    </w:p>
    <w:p w:rsidR="00000000" w:rsidRPr="00456F81" w:rsidP="00456F81">
      <w:pPr>
        <w:pStyle w:val="Heading1"/>
      </w:pPr>
      <w:bookmarkStart w:id="7" w:name="O_292460"/>
      <w:bookmarkEnd w:id="7"/>
      <w:r w:rsidRPr="00456F81">
        <w:t>Elements and Performance Criteria Pre-Content</w:t>
      </w:r>
    </w:p>
    <w:tbl>
      <w:tblPr>
        <w:tblW w:w="9640" w:type="dxa"/>
        <w:tblLayout w:type="fixed"/>
        <w:tblCellMar>
          <w:left w:w="62" w:type="dxa"/>
          <w:right w:w="62" w:type="dxa"/>
        </w:tblCellMar>
        <w:tblLook w:val="0000"/>
      </w:tblPr>
      <w:tblGrid>
        <w:gridCol w:w="2978"/>
        <w:gridCol w:w="6662"/>
      </w:tblGrid>
      <w:tr w:rsidTr="001E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BodyText"/>
            </w:pPr>
            <w:r w:rsidRPr="00456F81">
              <w:t>Performance criteria describe the required performance needed to demonstrate achievement of the element. Assessment of performance is to be consistent with the evidence guide.</w:t>
            </w:r>
          </w:p>
        </w:tc>
      </w:tr>
    </w:tbl>
    <w:p w:rsidR="00000000" w:rsidRPr="00456F81" w:rsidP="00456F81">
      <w:pPr>
        <w:pStyle w:val="BodyText"/>
      </w:pPr>
    </w:p>
    <w:p w:rsidR="00000000" w:rsidRPr="00456F81" w:rsidP="00456F81">
      <w:pPr>
        <w:pStyle w:val="AllowPageBreak"/>
      </w:pPr>
    </w:p>
    <w:p w:rsidR="00000000" w:rsidRPr="00456F81" w:rsidP="00456F81">
      <w:pPr>
        <w:pStyle w:val="Heading1"/>
      </w:pPr>
      <w:bookmarkStart w:id="8" w:name="O_239128"/>
      <w:bookmarkEnd w:id="8"/>
      <w:r w:rsidRPr="00456F81">
        <w:t>Elements and Performance Criteria</w:t>
      </w:r>
    </w:p>
    <w:tbl>
      <w:tblPr>
        <w:tblW w:w="9640" w:type="dxa"/>
        <w:tblLayout w:type="fixed"/>
        <w:tblCellMar>
          <w:left w:w="62" w:type="dxa"/>
          <w:right w:w="62" w:type="dxa"/>
        </w:tblCellMar>
        <w:tblLook w:val="0000"/>
      </w:tblPr>
      <w:tblGrid>
        <w:gridCol w:w="2978"/>
        <w:gridCol w:w="6662"/>
      </w:tblGrid>
      <w:tr w:rsidTr="001E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56F81" w:rsidP="00456F81">
            <w:pPr>
              <w:pStyle w:val="List"/>
            </w:pPr>
            <w:r w:rsidRPr="00456F8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56F81">
            <w:pPr>
              <w:pStyle w:val="List"/>
              <w:rPr>
                <w:lang w:val="en-NZ"/>
              </w:rPr>
            </w:pPr>
            <w:r w:rsidRPr="00456F81">
              <w:rPr>
                <w:rStyle w:val="SpecialBold"/>
              </w:rPr>
              <w:t>PERFORMANCE CRITERIA</w:t>
            </w:r>
          </w:p>
        </w:tc>
      </w:tr>
      <w:tr w:rsidTr="001E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6F81">
            <w:pPr>
              <w:pStyle w:val="List"/>
              <w:rPr>
                <w:lang w:val="en-NZ"/>
              </w:rPr>
            </w:pPr>
            <w:r w:rsidRPr="00456F81">
              <w:rPr>
                <w:rStyle w:val="SpecialBold"/>
              </w:rPr>
              <w:t>1</w:t>
            </w:r>
            <w:r w:rsidRPr="00456F81">
              <w:tab/>
            </w:r>
            <w:r w:rsidRPr="00456F81">
              <w:rPr>
                <w:rStyle w:val="SpecialBold"/>
              </w:rPr>
              <w:t>Manage procurement</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List"/>
            </w:pPr>
            <w:r w:rsidRPr="00456F81">
              <w:t>1.1</w:t>
            </w:r>
            <w:r w:rsidRPr="00456F81">
              <w:tab/>
              <w:t>Local procurement is utilised to contribute to organisational sustainment</w:t>
            </w:r>
          </w:p>
          <w:p w:rsidR="00000000" w:rsidRPr="00456F81" w:rsidP="00456F81">
            <w:pPr>
              <w:pStyle w:val="List"/>
            </w:pPr>
            <w:r w:rsidRPr="00456F81">
              <w:t>1.2</w:t>
            </w:r>
            <w:r w:rsidRPr="00456F81">
              <w:tab/>
              <w:t>Deployment input to central procurement is provided to contribute to organisation</w:t>
            </w:r>
            <w:r w:rsidRPr="00456F81">
              <w:t>al sustainment</w:t>
            </w:r>
          </w:p>
          <w:p w:rsidR="00000000" w:rsidP="00456F81">
            <w:pPr>
              <w:pStyle w:val="List"/>
              <w:rPr>
                <w:lang w:val="en-NZ"/>
              </w:rPr>
            </w:pPr>
            <w:r w:rsidRPr="00456F81">
              <w:t>1.3</w:t>
            </w:r>
            <w:r w:rsidRPr="00456F81">
              <w:tab/>
              <w:t>Governance requirements relating to procurement are maintained in accordance with organisational policy and procedure</w:t>
            </w:r>
          </w:p>
        </w:tc>
      </w:tr>
      <w:tr w:rsidTr="001E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6F81">
            <w:pPr>
              <w:pStyle w:val="List"/>
              <w:rPr>
                <w:lang w:val="en-NZ"/>
              </w:rPr>
            </w:pPr>
            <w:r w:rsidRPr="00456F81">
              <w:rPr>
                <w:rStyle w:val="SpecialBold"/>
              </w:rPr>
              <w:t>2</w:t>
            </w:r>
            <w:r w:rsidRPr="00456F81">
              <w:tab/>
            </w:r>
            <w:r w:rsidRPr="00456F81">
              <w:rPr>
                <w:rStyle w:val="SpecialBold"/>
              </w:rPr>
              <w:t>Control the inventory of supplies</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List"/>
            </w:pPr>
            <w:r w:rsidRPr="00456F81">
              <w:t>2.1</w:t>
            </w:r>
            <w:r w:rsidRPr="00456F81">
              <w:tab/>
              <w:t>The accounting for stocks is monitored including stocktaking and earmarking st</w:t>
            </w:r>
            <w:r w:rsidRPr="00456F81">
              <w:t>ock for specific purposes</w:t>
            </w:r>
          </w:p>
          <w:p w:rsidR="00000000" w:rsidRPr="00456F81" w:rsidP="00456F81">
            <w:pPr>
              <w:pStyle w:val="List"/>
            </w:pPr>
            <w:r w:rsidRPr="00456F81">
              <w:t>2.2</w:t>
            </w:r>
            <w:r w:rsidRPr="00456F81">
              <w:tab/>
              <w:t>Logistic information management systems are used to control inventory and to support organisational decision making</w:t>
            </w:r>
          </w:p>
          <w:p w:rsidR="00000000" w:rsidRPr="00456F81" w:rsidP="00456F81">
            <w:pPr>
              <w:pStyle w:val="List"/>
            </w:pPr>
            <w:r w:rsidRPr="00456F81">
              <w:t>2.3</w:t>
            </w:r>
            <w:r w:rsidRPr="00456F81">
              <w:tab/>
              <w:t>The positioning and distribution of stock in the supply chain is supervised to accommodate stockholding pl</w:t>
            </w:r>
            <w:r w:rsidRPr="00456F81">
              <w:t>ans and forecast usage</w:t>
            </w:r>
          </w:p>
          <w:p w:rsidR="00000000" w:rsidRPr="00456F81" w:rsidP="00456F81">
            <w:pPr>
              <w:pStyle w:val="List"/>
            </w:pPr>
            <w:r w:rsidRPr="00456F81">
              <w:t>2.4</w:t>
            </w:r>
            <w:r w:rsidRPr="00456F81">
              <w:tab/>
              <w:t>The processing of demands for stock is monitored to ensure stocks are made available for distribution to locations in line with the customers' needs</w:t>
            </w:r>
          </w:p>
          <w:p w:rsidR="00000000" w:rsidRPr="00456F81" w:rsidP="00456F81">
            <w:pPr>
              <w:pStyle w:val="List"/>
            </w:pPr>
            <w:r w:rsidRPr="00456F81">
              <w:t>2.5</w:t>
            </w:r>
            <w:r w:rsidRPr="00456F81">
              <w:tab/>
            </w:r>
            <w:r w:rsidRPr="00456F81">
              <w:t>Arrangements for the distribution and delivery of stock are monitored to ensure a smooth transition between supply and distribution</w:t>
            </w:r>
          </w:p>
          <w:p w:rsidR="00000000" w:rsidP="00456F81">
            <w:pPr>
              <w:pStyle w:val="List"/>
              <w:rPr>
                <w:lang w:val="en-NZ"/>
              </w:rPr>
            </w:pPr>
            <w:r w:rsidRPr="00456F81">
              <w:t>2.6</w:t>
            </w:r>
            <w:r w:rsidRPr="00456F81">
              <w:tab/>
              <w:t>Replenishment of stock in the quantities and timeframes determined by usage and provision plan is supervised to ensure a</w:t>
            </w:r>
            <w:r w:rsidRPr="00456F81">
              <w:t>ppropriate stockholdings</w:t>
            </w:r>
          </w:p>
        </w:tc>
      </w:tr>
      <w:tr w:rsidTr="001E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6F81">
            <w:pPr>
              <w:pStyle w:val="List"/>
              <w:rPr>
                <w:lang w:val="en-NZ"/>
              </w:rPr>
            </w:pPr>
            <w:r w:rsidRPr="00456F81">
              <w:rPr>
                <w:rStyle w:val="SpecialBold"/>
              </w:rPr>
              <w:t>3</w:t>
            </w:r>
            <w:r w:rsidRPr="00456F81">
              <w:tab/>
            </w:r>
            <w:r w:rsidRPr="00456F81">
              <w:rPr>
                <w:rStyle w:val="SpecialBold"/>
              </w:rPr>
              <w:t>Manage the warehousing of supplies</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List"/>
            </w:pPr>
            <w:r w:rsidRPr="00456F81">
              <w:t>3.1</w:t>
            </w:r>
            <w:r w:rsidRPr="00456F81">
              <w:tab/>
              <w:t>Occupational health and safety (OH&amp;S) requirements and recognised safety precautions are applied throughout the operation in accordance with standard procedures</w:t>
            </w:r>
          </w:p>
          <w:p w:rsidR="00000000" w:rsidRPr="00456F81" w:rsidP="00456F81">
            <w:pPr>
              <w:pStyle w:val="List"/>
            </w:pPr>
            <w:r w:rsidRPr="00456F81">
              <w:t>3.2</w:t>
            </w:r>
            <w:r w:rsidRPr="00456F81">
              <w:tab/>
              <w:t>The warehouse is sited c</w:t>
            </w:r>
            <w:r w:rsidRPr="00456F81">
              <w:t>onsistent with the overall logistic support concept and the consideration for siting</w:t>
            </w:r>
          </w:p>
          <w:p w:rsidR="00000000" w:rsidRPr="00456F81" w:rsidP="00456F81">
            <w:pPr>
              <w:pStyle w:val="List"/>
            </w:pPr>
            <w:r w:rsidRPr="00456F81">
              <w:t>3.3</w:t>
            </w:r>
            <w:r w:rsidRPr="00456F81">
              <w:tab/>
              <w:t>The functional components of a warehouse are established in accordance with the operational requirements and the commodities required to be supplied</w:t>
            </w:r>
          </w:p>
          <w:p w:rsidR="00000000" w:rsidRPr="00456F81" w:rsidP="00456F81">
            <w:pPr>
              <w:pStyle w:val="List"/>
            </w:pPr>
            <w:r w:rsidRPr="00456F81">
              <w:t>3.4</w:t>
            </w:r>
            <w:r w:rsidRPr="00456F81">
              <w:tab/>
              <w:t>The security o</w:t>
            </w:r>
            <w:r w:rsidRPr="00456F81">
              <w:t>f stores is established and monitored</w:t>
            </w:r>
          </w:p>
          <w:p w:rsidR="00000000" w:rsidRPr="00456F81" w:rsidP="00456F81">
            <w:pPr>
              <w:pStyle w:val="List"/>
            </w:pPr>
            <w:r w:rsidRPr="00456F81">
              <w:t>3.5</w:t>
            </w:r>
            <w:r w:rsidRPr="00456F81">
              <w:tab/>
              <w:t>The principles of warehousing are applied in order to obtain the maximum operational effectiveness from the warehouse and personnel</w:t>
            </w:r>
          </w:p>
          <w:p w:rsidR="00000000" w:rsidRPr="00456F81" w:rsidP="00456F81">
            <w:pPr>
              <w:pStyle w:val="List"/>
            </w:pPr>
            <w:r w:rsidRPr="00456F81">
              <w:t>3.6</w:t>
            </w:r>
            <w:r w:rsidRPr="00456F81">
              <w:tab/>
              <w:t>Stock location methods are implemented and monitored</w:t>
            </w:r>
          </w:p>
          <w:p w:rsidR="00000000" w:rsidRPr="00456F81" w:rsidP="00456F81">
            <w:pPr>
              <w:pStyle w:val="List"/>
            </w:pPr>
            <w:r w:rsidRPr="00456F81">
              <w:t>3.7</w:t>
            </w:r>
            <w:r w:rsidRPr="00456F81">
              <w:tab/>
              <w:t>Storage principles, a</w:t>
            </w:r>
            <w:r w:rsidRPr="00456F81">
              <w:t>s they apply to different commodity groups, are applied</w:t>
            </w:r>
          </w:p>
          <w:p w:rsidR="00000000" w:rsidRPr="00456F81" w:rsidP="00456F81">
            <w:pPr>
              <w:pStyle w:val="List"/>
            </w:pPr>
            <w:r w:rsidRPr="00456F81">
              <w:t>3.8</w:t>
            </w:r>
            <w:r w:rsidRPr="00456F81">
              <w:tab/>
              <w:t>Warehousing documentation methods are monitored to ensure warehouse accounting is accurate and visibility of stock location in the supply chain is maintained</w:t>
            </w:r>
          </w:p>
          <w:p w:rsidR="00000000" w:rsidRPr="00456F81" w:rsidP="00456F81">
            <w:pPr>
              <w:pStyle w:val="List"/>
            </w:pPr>
            <w:r w:rsidRPr="00456F81">
              <w:t>3.9</w:t>
            </w:r>
            <w:r w:rsidRPr="00456F81">
              <w:tab/>
              <w:t>Warehousing procedures relating to</w:t>
            </w:r>
            <w:r w:rsidRPr="00456F81">
              <w:t xml:space="preserve"> receipts and issues are monitored to ensure integrity of the warehousing processes</w:t>
            </w:r>
          </w:p>
          <w:p w:rsidR="00000000" w:rsidRPr="00456F81" w:rsidP="00456F81">
            <w:pPr>
              <w:pStyle w:val="List"/>
            </w:pPr>
            <w:r w:rsidRPr="00456F81">
              <w:t>3.10</w:t>
            </w:r>
            <w:r w:rsidRPr="00456F81">
              <w:tab/>
              <w:t>Warehousing procedures relating to hazardous stocks, segregation, dispersion requirements and stock compatibility are applied</w:t>
            </w:r>
          </w:p>
          <w:p w:rsidR="00000000" w:rsidRPr="00456F81" w:rsidP="00456F81">
            <w:pPr>
              <w:pStyle w:val="List"/>
            </w:pPr>
            <w:r w:rsidRPr="00456F81">
              <w:t>3.11</w:t>
            </w:r>
            <w:r w:rsidRPr="00456F81">
              <w:tab/>
              <w:t>Stock inspections are carried out to</w:t>
            </w:r>
            <w:r w:rsidRPr="00456F81">
              <w:t xml:space="preserve"> confirm stock records are correct; life expectancy; repackaging or renewal dates are applied; the serviceability of packaging is being maintained; and to identify requirement for technical inspections or routine maintenance</w:t>
            </w:r>
          </w:p>
          <w:p w:rsidR="00000000" w:rsidP="00456F81">
            <w:pPr>
              <w:pStyle w:val="List"/>
              <w:rPr>
                <w:lang w:val="en-NZ"/>
              </w:rPr>
            </w:pPr>
            <w:r w:rsidRPr="00456F81">
              <w:t>3.12</w:t>
            </w:r>
            <w:r w:rsidRPr="00456F81">
              <w:tab/>
              <w:t>The use of material handli</w:t>
            </w:r>
            <w:r w:rsidRPr="00456F81">
              <w:t>ng equipment is monitored to ensure efficient and safe materials handling within the warehouse</w:t>
            </w:r>
          </w:p>
        </w:tc>
      </w:tr>
      <w:tr w:rsidTr="001E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6F81">
            <w:pPr>
              <w:pStyle w:val="List"/>
              <w:rPr>
                <w:lang w:val="en-NZ"/>
              </w:rPr>
            </w:pPr>
            <w:r w:rsidRPr="00456F81">
              <w:rPr>
                <w:rStyle w:val="SpecialBold"/>
              </w:rPr>
              <w:t>4</w:t>
            </w:r>
            <w:r w:rsidRPr="00456F81">
              <w:tab/>
            </w:r>
            <w:r w:rsidRPr="00456F81">
              <w:rPr>
                <w:rStyle w:val="SpecialBold"/>
              </w:rPr>
              <w:t>Manage the return</w:t>
            </w:r>
            <w:r w:rsidRPr="00456F81">
              <w:t xml:space="preserve">, </w:t>
            </w:r>
            <w:r w:rsidRPr="00456F81">
              <w:rPr>
                <w:rStyle w:val="SpecialBold"/>
              </w:rPr>
              <w:t>salvage and disposal of supplies</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List"/>
            </w:pPr>
            <w:r w:rsidRPr="00456F81">
              <w:t>4.1</w:t>
            </w:r>
            <w:r w:rsidRPr="00456F81">
              <w:tab/>
              <w:t>Return processes are monitored to ensure they are applied in accordance with organisational policy and</w:t>
            </w:r>
            <w:r w:rsidRPr="00456F81">
              <w:t xml:space="preserve"> procedures</w:t>
            </w:r>
          </w:p>
          <w:p w:rsidR="00000000" w:rsidRPr="00456F81" w:rsidP="00456F81">
            <w:pPr>
              <w:pStyle w:val="List"/>
            </w:pPr>
            <w:r w:rsidRPr="00456F81">
              <w:t>4.2</w:t>
            </w:r>
            <w:r w:rsidRPr="00456F81">
              <w:tab/>
              <w:t>Salvage processes and procedures are monitored to ensure the recycling of damaged, discarded, condemned or abandoned materiel is in accordance with organisational policy and procedure</w:t>
            </w:r>
          </w:p>
          <w:p w:rsidR="00000000" w:rsidRPr="00456F81" w:rsidP="00456F81">
            <w:pPr>
              <w:pStyle w:val="List"/>
            </w:pPr>
            <w:r w:rsidRPr="00456F81">
              <w:t>4.3</w:t>
            </w:r>
            <w:r w:rsidRPr="00456F81">
              <w:tab/>
              <w:t xml:space="preserve">Disposal processes are monitored to ensure material </w:t>
            </w:r>
            <w:r w:rsidRPr="00456F81">
              <w:t>is appropriately removed from circulation and use in accordance with organisational policy and procedure</w:t>
            </w:r>
          </w:p>
        </w:tc>
      </w:tr>
    </w:tbl>
    <w:p w:rsidR="001E2A00" w:rsidP="00456F81">
      <w:pPr>
        <w:pStyle w:val="BodyText"/>
      </w:pPr>
    </w:p>
    <w:p w:rsidR="001E2A00" w:rsidP="00456F81">
      <w:pPr>
        <w:pStyle w:val="BodyText"/>
      </w:pPr>
    </w:p>
    <w:p w:rsidR="00000000" w:rsidRPr="00456F81" w:rsidP="00456F81">
      <w:pPr>
        <w:pStyle w:val="Heading1"/>
      </w:pPr>
      <w:bookmarkStart w:id="9" w:name="O_262919"/>
      <w:bookmarkEnd w:id="9"/>
      <w:r w:rsidRPr="00456F81">
        <w:t>Required Skills and Knowledge</w:t>
      </w:r>
    </w:p>
    <w:tbl>
      <w:tblPr>
        <w:tblW w:w="9640" w:type="dxa"/>
        <w:tblLayout w:type="fixed"/>
        <w:tblCellMar>
          <w:left w:w="62" w:type="dxa"/>
          <w:right w:w="62" w:type="dxa"/>
        </w:tblCellMar>
        <w:tblLook w:val="0000"/>
      </w:tblPr>
      <w:tblGrid>
        <w:gridCol w:w="9640"/>
      </w:tblGrid>
      <w:tr w:rsidTr="001E2A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REQUIRED KNOWLEDGE AND SKILLS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This describes the essential knowledge and skills and their level required for this unit.</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Required knowledge</w:t>
            </w:r>
            <w:r w:rsidRPr="00456F81">
              <w:t>:</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Logistics support concepts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Specialist knowledge of the organisation, function and logistic support capabilities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Organisational pol</w:t>
            </w:r>
            <w:r w:rsidRPr="00456F81">
              <w:t>icy and procedure pertaining to supply</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Logistics support analysis principles and processes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Organisational role relevant to specialist logistic support</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Environment considerations in providing supply support</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Organisational writing conventions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Planning process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Financial delegation limits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Warehousing procedures relating to receipts and issues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Warehousing procedures relating to hazardous stocks, segregation, dispersion requirements and stock compatibility</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Return processes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Salvage process</w:t>
            </w:r>
            <w:r w:rsidRPr="00456F81">
              <w:t>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Disposal processes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OH&amp;S</w:t>
            </w:r>
          </w:p>
        </w:tc>
      </w:tr>
    </w:tbl>
    <w:p w:rsidR="00000000" w:rsidRPr="00456F81" w:rsidP="00456F81">
      <w:pPr>
        <w:pStyle w:val="BodyText"/>
      </w:pPr>
    </w:p>
    <w:tbl>
      <w:tblPr>
        <w:tblW w:w="9640" w:type="dxa"/>
        <w:tblLayout w:type="fixed"/>
        <w:tblCellMar>
          <w:left w:w="62" w:type="dxa"/>
          <w:right w:w="62" w:type="dxa"/>
        </w:tblCellMar>
        <w:tblLook w:val="0000"/>
      </w:tblPr>
      <w:tblGrid>
        <w:gridCol w:w="9640"/>
      </w:tblGrid>
      <w:tr w:rsidTr="001E2A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Required skills</w:t>
            </w:r>
            <w:r w:rsidRPr="00456F81">
              <w:t>:</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Apply a knowledge of supply</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Interpret instructions and apply to actions and tasks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Prepare and issue instructions that clearly communicate intent and operational tasks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Use problem-solving skills to apply a broad range of problem-solving strategies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Analyse the complexities of a task such as limitations, freedoms, vulnerabilities, time limitations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Use numeracy skills to accurately analyse and validate information</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Use</w:t>
            </w:r>
            <w:r w:rsidRPr="00456F81">
              <w:t xml:space="preserve"> organisational skills to manage own planning tasks in concert with organisational requirements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Interpret policies and procedures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Make decisive, informed decisions that align with organisational requirements</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Move forward despite the difficulty of the</w:t>
            </w:r>
            <w:r w:rsidRPr="00456F81">
              <w:t xml:space="preserve"> planning task</w:t>
            </w:r>
          </w:p>
        </w:tc>
      </w:tr>
      <w:tr w:rsidTr="001E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Use appropriate information technology and software</w:t>
            </w:r>
          </w:p>
        </w:tc>
      </w:tr>
    </w:tbl>
    <w:p w:rsidR="001E2A00" w:rsidP="00456F81">
      <w:pPr>
        <w:pStyle w:val="BodyText"/>
      </w:pPr>
    </w:p>
    <w:p w:rsidR="001E2A00" w:rsidP="00456F81">
      <w:pPr>
        <w:pStyle w:val="BodyText"/>
      </w:pPr>
    </w:p>
    <w:p w:rsidR="00000000" w:rsidRPr="00456F81" w:rsidP="00456F81">
      <w:pPr>
        <w:pStyle w:val="Heading1"/>
      </w:pPr>
      <w:bookmarkStart w:id="10" w:name="O_247112"/>
      <w:bookmarkEnd w:id="10"/>
      <w:r w:rsidRPr="00456F81">
        <w:t>Evidence Guide</w:t>
      </w:r>
    </w:p>
    <w:tbl>
      <w:tblPr>
        <w:tblW w:w="9499" w:type="dxa"/>
        <w:tblLayout w:type="fixed"/>
        <w:tblCellMar>
          <w:left w:w="62" w:type="dxa"/>
          <w:right w:w="62" w:type="dxa"/>
        </w:tblCellMar>
        <w:tblLook w:val="0000"/>
      </w:tblPr>
      <w:tblGrid>
        <w:gridCol w:w="3524"/>
        <w:gridCol w:w="5975"/>
      </w:tblGrid>
      <w:tr w:rsidTr="001E2A0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EVIDENCE GUIDE</w:t>
            </w:r>
          </w:p>
        </w:tc>
      </w:tr>
      <w:tr w:rsidTr="001E2A0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The evidence guide provides advice on assessment and must be read in conjunction with the performance crite</w:t>
            </w:r>
            <w:r w:rsidRPr="00456F81">
              <w:t>ria, required knowledge and skills, the range statement and the assessment guidelines for this Training Package.</w:t>
            </w:r>
          </w:p>
        </w:tc>
      </w:tr>
      <w:tr w:rsidTr="001E2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456F81">
            <w:pPr>
              <w:pStyle w:val="ListBullet"/>
              <w:rPr>
                <w:lang w:val="en-NZ"/>
              </w:rPr>
            </w:pPr>
            <w:r w:rsidRPr="00456F81">
              <w:t>The evidence required to demonstrate competency</w:t>
            </w:r>
            <w:r w:rsidRPr="00456F81">
              <w:t xml:space="preserve"> in this unit must be relevant to and satisfy all of the requirements of the elements and performance criteria of this unit</w:t>
            </w:r>
          </w:p>
        </w:tc>
      </w:tr>
      <w:tr w:rsidTr="001E2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 xml:space="preserve">Competency should be demonstrated on at least one occasion covering the scope of </w:t>
            </w:r>
            <w:r w:rsidRPr="00456F81">
              <w:t>the unit of competence</w:t>
            </w:r>
          </w:p>
          <w:p w:rsidR="00000000" w:rsidRPr="00456F81" w:rsidP="00456F81">
            <w:pPr>
              <w:pStyle w:val="ListBullet"/>
            </w:pPr>
            <w:r w:rsidRPr="00456F81">
              <w:t>Resources for assessment include:</w:t>
            </w:r>
          </w:p>
          <w:p w:rsidR="00000000" w:rsidRPr="00456F81" w:rsidP="00456F81">
            <w:pPr>
              <w:pStyle w:val="ListBullet2"/>
            </w:pPr>
            <w:r w:rsidRPr="00456F81">
              <w:t>a range of relevant exercises, case studies and/or other simulated practical and knowledge assessment, and/or</w:t>
            </w:r>
          </w:p>
          <w:p w:rsidR="00000000" w:rsidRPr="00456F81" w:rsidP="00456F81">
            <w:pPr>
              <w:pStyle w:val="ListBullet2"/>
            </w:pPr>
            <w:r w:rsidRPr="00456F81">
              <w:t>access to an appropriate range of relevant operational situations in the workplace</w:t>
            </w:r>
          </w:p>
          <w:p w:rsidR="00000000" w:rsidRPr="00456F81" w:rsidP="00456F81">
            <w:pPr>
              <w:pStyle w:val="ListBullet"/>
            </w:pPr>
            <w:r w:rsidRPr="00456F81">
              <w:t>In b</w:t>
            </w:r>
            <w:r w:rsidRPr="00456F81">
              <w:t>oth real and simulated environments, access is required to:</w:t>
            </w:r>
          </w:p>
          <w:p w:rsidR="00000000" w:rsidRPr="00456F81" w:rsidP="00456F81">
            <w:pPr>
              <w:pStyle w:val="ListBullet2"/>
            </w:pPr>
            <w:r w:rsidRPr="00456F81">
              <w:t>relevant and appropriate materials and equipment, and</w:t>
            </w:r>
          </w:p>
          <w:p w:rsidR="00000000" w:rsidP="00456F81">
            <w:pPr>
              <w:pStyle w:val="ListBullet2"/>
              <w:rPr>
                <w:lang w:val="en-NZ"/>
              </w:rPr>
            </w:pPr>
            <w:r w:rsidRPr="00456F81">
              <w:t>applicable documentation including workplace procedures, regulations, codes of practice and operation manuals</w:t>
            </w:r>
          </w:p>
        </w:tc>
      </w:tr>
      <w:tr w:rsidTr="001E2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Assessment of this unit must be undertaken by a registered training organisation</w:t>
            </w:r>
          </w:p>
          <w:p w:rsidR="00000000" w:rsidRPr="00456F81" w:rsidP="00456F81">
            <w:pPr>
              <w:pStyle w:val="ListBullet"/>
            </w:pPr>
            <w:r w:rsidRPr="00456F81">
              <w:t>As a minimum, assessment of knowledge must be conducted through appropriate written/oral tests</w:t>
            </w:r>
          </w:p>
          <w:p w:rsidR="00000000" w:rsidRPr="00456F81" w:rsidP="00456F81">
            <w:pPr>
              <w:pStyle w:val="ListBullet"/>
            </w:pPr>
            <w:r w:rsidRPr="00456F81">
              <w:t>Practical assessment must occur:</w:t>
            </w:r>
          </w:p>
          <w:p w:rsidR="00000000" w:rsidRPr="00456F81" w:rsidP="00456F81">
            <w:pPr>
              <w:pStyle w:val="ListBullet2"/>
            </w:pPr>
            <w:r w:rsidRPr="00456F81">
              <w:t>through activities in an appropriately simulated environment, and/or</w:t>
            </w:r>
          </w:p>
          <w:p w:rsidR="00000000" w:rsidRPr="00456F81" w:rsidP="00456F81">
            <w:pPr>
              <w:pStyle w:val="ListBullet2"/>
            </w:pPr>
            <w:r w:rsidRPr="00456F81">
              <w:t>in an appropriate range of situations in the workplace</w:t>
            </w:r>
          </w:p>
        </w:tc>
      </w:tr>
    </w:tbl>
    <w:p w:rsidR="001E2A00" w:rsidP="00456F81">
      <w:pPr>
        <w:pStyle w:val="BodyText"/>
      </w:pPr>
    </w:p>
    <w:p w:rsidR="001E2A00" w:rsidP="00456F81">
      <w:pPr>
        <w:pStyle w:val="BodyText"/>
      </w:pPr>
    </w:p>
    <w:p w:rsidR="00000000" w:rsidRPr="00456F81" w:rsidP="00456F81">
      <w:pPr>
        <w:pStyle w:val="Heading1"/>
      </w:pPr>
      <w:bookmarkStart w:id="11" w:name="O_255095"/>
      <w:bookmarkEnd w:id="11"/>
      <w:r w:rsidRPr="00456F81">
        <w:t>Range Statement</w:t>
      </w:r>
    </w:p>
    <w:tbl>
      <w:tblPr>
        <w:tblW w:w="9640" w:type="dxa"/>
        <w:tblLayout w:type="fixed"/>
        <w:tblCellMar>
          <w:left w:w="62" w:type="dxa"/>
          <w:right w:w="62" w:type="dxa"/>
        </w:tblCellMar>
        <w:tblLook w:val="0000"/>
      </w:tblPr>
      <w:tblGrid>
        <w:gridCol w:w="3486"/>
        <w:gridCol w:w="6154"/>
      </w:tblGrid>
      <w:tr w:rsidTr="001E2A0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RANGE STATEMENT</w:t>
            </w:r>
            <w:r w:rsidRPr="00456F81">
              <w:t xml:space="preserve"> </w:t>
            </w:r>
          </w:p>
        </w:tc>
      </w:tr>
      <w:tr w:rsidTr="001E2A0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The range statement relates to the unit of competency as a whole. It allows for different work environments and situations that may affect performance.</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Local procurement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the purchase of standard, readily available, commercial items or servi</w:t>
            </w:r>
            <w:r w:rsidRPr="00456F81">
              <w:t>ces</w:t>
            </w:r>
          </w:p>
          <w:p w:rsidR="00000000" w:rsidP="00456F81">
            <w:pPr>
              <w:pStyle w:val="ListBullet"/>
              <w:rPr>
                <w:lang w:val="en-NZ"/>
              </w:rPr>
            </w:pPr>
            <w:r w:rsidRPr="00456F81">
              <w:t>the manufacture of items</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Deployment input to central procurement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usage rates</w:t>
            </w:r>
          </w:p>
          <w:p w:rsidR="00000000" w:rsidRPr="00456F81" w:rsidP="00456F81">
            <w:pPr>
              <w:pStyle w:val="ListBullet"/>
            </w:pPr>
            <w:r w:rsidRPr="00456F81">
              <w:t>stockholding levels</w:t>
            </w:r>
          </w:p>
          <w:p w:rsidR="00000000" w:rsidRPr="00456F81" w:rsidP="00456F81">
            <w:pPr>
              <w:pStyle w:val="ListBullet"/>
            </w:pPr>
            <w:r w:rsidRPr="00456F81">
              <w:t>operating stock</w:t>
            </w:r>
          </w:p>
          <w:p w:rsidR="00000000" w:rsidRPr="00456F81" w:rsidP="00456F81">
            <w:pPr>
              <w:pStyle w:val="ListBullet"/>
            </w:pPr>
            <w:r w:rsidRPr="00456F81">
              <w:t>reserve stock</w:t>
            </w:r>
          </w:p>
          <w:p w:rsidR="00000000" w:rsidRPr="00456F81" w:rsidP="00456F81">
            <w:pPr>
              <w:pStyle w:val="ListBullet"/>
            </w:pPr>
            <w:r w:rsidRPr="00456F81">
              <w:t>earmarks</w:t>
            </w:r>
          </w:p>
          <w:p w:rsidR="00000000" w:rsidP="00456F81">
            <w:pPr>
              <w:pStyle w:val="ListBullet"/>
              <w:rPr>
                <w:lang w:val="en-NZ"/>
              </w:rPr>
            </w:pPr>
            <w:r w:rsidRPr="00456F81">
              <w:t>equipment pools</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Arrangements for the distribution and delivery of stock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distribution points</w:t>
            </w:r>
          </w:p>
          <w:p w:rsidR="00000000" w:rsidRPr="00456F81" w:rsidP="00456F81">
            <w:pPr>
              <w:pStyle w:val="ListBullet"/>
            </w:pPr>
            <w:r w:rsidRPr="00456F81">
              <w:t>exchange points</w:t>
            </w:r>
          </w:p>
          <w:p w:rsidR="00000000" w:rsidRPr="00456F81" w:rsidP="00456F81">
            <w:pPr>
              <w:pStyle w:val="ListBullet"/>
            </w:pPr>
            <w:r w:rsidRPr="00456F81">
              <w:t>aerial delivery points</w:t>
            </w:r>
          </w:p>
          <w:p w:rsidR="00000000" w:rsidRPr="00456F81" w:rsidP="00456F81">
            <w:pPr>
              <w:pStyle w:val="ListBullet"/>
            </w:pPr>
            <w:r w:rsidRPr="00456F81">
              <w:t>direct delivery</w:t>
            </w:r>
          </w:p>
          <w:p w:rsidR="00000000" w:rsidRPr="00456F81" w:rsidP="00456F81">
            <w:pPr>
              <w:pStyle w:val="ListBullet"/>
            </w:pPr>
            <w:r w:rsidRPr="00456F81">
              <w:t>unit collection</w:t>
            </w:r>
          </w:p>
          <w:p w:rsidR="00000000" w:rsidRPr="00456F81" w:rsidP="00456F81">
            <w:pPr>
              <w:pStyle w:val="ListBullet"/>
            </w:pPr>
            <w:r w:rsidRPr="00456F81">
              <w:t>dumping</w:t>
            </w:r>
          </w:p>
          <w:p w:rsidR="00000000" w:rsidP="00456F81">
            <w:pPr>
              <w:pStyle w:val="ListBullet"/>
              <w:rPr>
                <w:lang w:val="en-NZ"/>
              </w:rPr>
            </w:pPr>
            <w:r w:rsidRPr="00456F81">
              <w:t>caching</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Functional components of a warehouse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receipt area</w:t>
            </w:r>
          </w:p>
          <w:p w:rsidR="00000000" w:rsidRPr="00456F81" w:rsidP="00456F81">
            <w:pPr>
              <w:pStyle w:val="ListBullet"/>
            </w:pPr>
            <w:r w:rsidRPr="00456F81">
              <w:t>storage area</w:t>
            </w:r>
          </w:p>
          <w:p w:rsidR="00000000" w:rsidRPr="00456F81" w:rsidP="00456F81">
            <w:pPr>
              <w:pStyle w:val="ListBullet"/>
            </w:pPr>
            <w:r w:rsidRPr="00456F81">
              <w:t>issues area</w:t>
            </w:r>
          </w:p>
          <w:p w:rsidR="00000000" w:rsidRPr="00456F81" w:rsidP="00456F81">
            <w:pPr>
              <w:pStyle w:val="ListBullet"/>
            </w:pPr>
            <w:r w:rsidRPr="00456F81">
              <w:t>administration</w:t>
            </w:r>
          </w:p>
          <w:p w:rsidR="00000000" w:rsidP="00456F81">
            <w:pPr>
              <w:pStyle w:val="ListBullet"/>
              <w:rPr>
                <w:lang w:val="en-NZ"/>
              </w:rPr>
            </w:pPr>
            <w:r w:rsidRPr="00456F81">
              <w:t>stock</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Consideration for siting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access</w:t>
            </w:r>
          </w:p>
          <w:p w:rsidR="00000000" w:rsidRPr="00456F81" w:rsidP="00456F81">
            <w:pPr>
              <w:pStyle w:val="ListBullet"/>
            </w:pPr>
            <w:r w:rsidRPr="00456F81">
              <w:t>terrain</w:t>
            </w:r>
          </w:p>
          <w:p w:rsidR="00000000" w:rsidRPr="00456F81" w:rsidP="00456F81">
            <w:pPr>
              <w:pStyle w:val="ListBullet"/>
            </w:pPr>
            <w:r w:rsidRPr="00456F81">
              <w:t>hard-standing</w:t>
            </w:r>
          </w:p>
          <w:p w:rsidR="00000000" w:rsidRPr="00456F81" w:rsidP="00456F81">
            <w:pPr>
              <w:pStyle w:val="ListBullet"/>
            </w:pPr>
            <w:r w:rsidRPr="00456F81">
              <w:t>drainage</w:t>
            </w:r>
          </w:p>
          <w:p w:rsidR="00000000" w:rsidRPr="00456F81" w:rsidP="00456F81">
            <w:pPr>
              <w:pStyle w:val="ListBullet"/>
            </w:pPr>
            <w:r w:rsidRPr="00456F81">
              <w:t>facilities and infrastructure</w:t>
            </w:r>
          </w:p>
          <w:p w:rsidR="00000000" w:rsidRPr="00456F81" w:rsidP="00456F81">
            <w:pPr>
              <w:pStyle w:val="ListBullet"/>
            </w:pPr>
            <w:r w:rsidRPr="00456F81">
              <w:t>size</w:t>
            </w:r>
          </w:p>
          <w:p w:rsidR="00000000" w:rsidRPr="00456F81" w:rsidP="00456F81">
            <w:pPr>
              <w:pStyle w:val="ListBullet"/>
            </w:pPr>
            <w:r w:rsidRPr="00456F81">
              <w:t>cover and concealment</w:t>
            </w:r>
          </w:p>
          <w:p w:rsidR="00000000" w:rsidP="00456F81">
            <w:pPr>
              <w:pStyle w:val="ListBullet"/>
              <w:rPr>
                <w:lang w:val="en-NZ"/>
              </w:rPr>
            </w:pPr>
            <w:r w:rsidRPr="00456F81">
              <w:t>security</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The principles of warehousing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logical workflow (one direction)</w:t>
            </w:r>
          </w:p>
          <w:p w:rsidR="00000000" w:rsidRPr="00456F81" w:rsidP="00456F81">
            <w:pPr>
              <w:pStyle w:val="ListBullet"/>
            </w:pPr>
            <w:r w:rsidRPr="00456F81">
              <w:t>minimal internal movement</w:t>
            </w:r>
          </w:p>
          <w:p w:rsidR="00000000" w:rsidRPr="00456F81" w:rsidP="00456F81">
            <w:pPr>
              <w:pStyle w:val="ListBullet"/>
            </w:pPr>
            <w:r w:rsidRPr="00456F81">
              <w:t>minimal stock handling</w:t>
            </w:r>
          </w:p>
          <w:p w:rsidR="00000000" w:rsidRPr="00456F81" w:rsidP="00456F81">
            <w:pPr>
              <w:pStyle w:val="ListBullet"/>
            </w:pPr>
            <w:r w:rsidRPr="00456F81">
              <w:t>minimise the time to effect transactions</w:t>
            </w:r>
          </w:p>
          <w:p w:rsidR="00000000" w:rsidRPr="00456F81" w:rsidP="00456F81">
            <w:pPr>
              <w:pStyle w:val="ListBullet"/>
            </w:pPr>
            <w:r w:rsidRPr="00456F81">
              <w:t>maximise the labour force</w:t>
            </w:r>
          </w:p>
          <w:p w:rsidR="00000000" w:rsidRPr="00456F81" w:rsidP="00456F81">
            <w:pPr>
              <w:pStyle w:val="ListBullet"/>
            </w:pPr>
            <w:r w:rsidRPr="00456F81">
              <w:t>maximum use of available capacity</w:t>
            </w:r>
          </w:p>
          <w:p w:rsidR="00000000" w:rsidRPr="00456F81" w:rsidP="00456F81">
            <w:pPr>
              <w:pStyle w:val="ListBullet"/>
            </w:pPr>
            <w:r w:rsidRPr="00456F81">
              <w:t>safety and security</w:t>
            </w:r>
          </w:p>
          <w:p w:rsidR="00000000" w:rsidRPr="00456F81" w:rsidP="00456F81">
            <w:pPr>
              <w:pStyle w:val="ListBullet"/>
            </w:pPr>
            <w:r w:rsidRPr="00456F81">
              <w:t>efficient use of space</w:t>
            </w:r>
          </w:p>
          <w:p w:rsidR="00000000" w:rsidRPr="00456F81" w:rsidP="00456F81">
            <w:pPr>
              <w:pStyle w:val="ListBullet"/>
            </w:pPr>
            <w:r w:rsidRPr="00456F81">
              <w:t>management of information</w:t>
            </w:r>
          </w:p>
          <w:p w:rsidR="00000000" w:rsidP="00456F81">
            <w:pPr>
              <w:pStyle w:val="ListBullet"/>
              <w:rPr>
                <w:lang w:val="en-NZ"/>
              </w:rPr>
            </w:pPr>
            <w:r w:rsidRPr="00456F81">
              <w:t>effective stock control measures</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Stock location methods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row and module method</w:t>
            </w:r>
          </w:p>
          <w:p w:rsidR="00000000" w:rsidRPr="00456F81" w:rsidP="00456F81">
            <w:pPr>
              <w:pStyle w:val="ListBullet"/>
            </w:pPr>
            <w:r w:rsidRPr="00456F81">
              <w:t>checkerboard method</w:t>
            </w:r>
          </w:p>
          <w:p w:rsidR="00000000" w:rsidP="00456F81">
            <w:pPr>
              <w:pStyle w:val="ListBullet"/>
              <w:rPr>
                <w:lang w:val="en-NZ"/>
              </w:rPr>
            </w:pPr>
            <w:r w:rsidRPr="00456F81">
              <w:t>matrix method</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Storage principles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stock characteristics</w:t>
            </w:r>
          </w:p>
          <w:p w:rsidR="00000000" w:rsidRPr="00456F81" w:rsidP="00456F81">
            <w:pPr>
              <w:pStyle w:val="ListBullet"/>
            </w:pPr>
            <w:r w:rsidRPr="00456F81">
              <w:t>transaction rate</w:t>
            </w:r>
          </w:p>
          <w:p w:rsidR="00000000" w:rsidRPr="00456F81" w:rsidP="00456F81">
            <w:pPr>
              <w:pStyle w:val="ListBullet"/>
            </w:pPr>
            <w:r w:rsidRPr="00456F81">
              <w:t>maintenance requirements</w:t>
            </w:r>
          </w:p>
          <w:p w:rsidR="00000000" w:rsidRPr="00456F81" w:rsidP="00456F81">
            <w:pPr>
              <w:pStyle w:val="ListBullet"/>
            </w:pPr>
            <w:r w:rsidRPr="00456F81">
              <w:t>stock classification:</w:t>
            </w:r>
          </w:p>
          <w:p w:rsidR="00000000" w:rsidRPr="00456F81" w:rsidP="00456F81">
            <w:pPr>
              <w:pStyle w:val="ListBullet2"/>
            </w:pPr>
            <w:r w:rsidRPr="00456F81">
              <w:t>oversized stock</w:t>
            </w:r>
          </w:p>
          <w:p w:rsidR="00000000" w:rsidRPr="00456F81" w:rsidP="00456F81">
            <w:pPr>
              <w:pStyle w:val="ListBullet2"/>
            </w:pPr>
            <w:r w:rsidRPr="00456F81">
              <w:t>palletised stock</w:t>
            </w:r>
          </w:p>
          <w:p w:rsidR="00000000" w:rsidRPr="00456F81" w:rsidP="00456F81">
            <w:pPr>
              <w:pStyle w:val="ListBullet2"/>
            </w:pPr>
            <w:r w:rsidRPr="00456F81">
              <w:t>shelf stock</w:t>
            </w:r>
          </w:p>
          <w:p w:rsidR="00000000" w:rsidRPr="00456F81" w:rsidP="00456F81">
            <w:pPr>
              <w:pStyle w:val="ListBullet2"/>
            </w:pPr>
            <w:r w:rsidRPr="00456F81">
              <w:t>bin stock</w:t>
            </w:r>
          </w:p>
          <w:p w:rsidR="00000000" w:rsidRPr="00456F81" w:rsidP="00456F81">
            <w:pPr>
              <w:pStyle w:val="ListBullet2"/>
            </w:pPr>
            <w:r w:rsidRPr="00456F81">
              <w:t>draw stock</w:t>
            </w:r>
          </w:p>
          <w:p w:rsidR="00000000" w:rsidRPr="00456F81" w:rsidP="00456F81">
            <w:pPr>
              <w:pStyle w:val="ListBullet2"/>
            </w:pPr>
            <w:r w:rsidRPr="00456F81">
              <w:t>hazardous stock</w:t>
            </w:r>
          </w:p>
          <w:p w:rsidR="00000000" w:rsidRPr="00456F81" w:rsidP="00456F81">
            <w:pPr>
              <w:pStyle w:val="ListBullet2"/>
            </w:pPr>
            <w:r w:rsidRPr="00456F81">
              <w:t>sensitive stock</w:t>
            </w:r>
          </w:p>
          <w:p w:rsidR="00000000" w:rsidRPr="00456F81" w:rsidP="00456F81">
            <w:pPr>
              <w:pStyle w:val="ListBullet"/>
            </w:pPr>
            <w:r w:rsidRPr="00456F81">
              <w:t>density</w:t>
            </w:r>
          </w:p>
          <w:p w:rsidR="00000000" w:rsidRPr="00456F81" w:rsidP="00456F81">
            <w:pPr>
              <w:pStyle w:val="ListBullet"/>
            </w:pPr>
            <w:r w:rsidRPr="00456F81">
              <w:t>height</w:t>
            </w:r>
          </w:p>
          <w:p w:rsidR="00000000" w:rsidP="00456F81">
            <w:pPr>
              <w:pStyle w:val="ListBullet"/>
              <w:rPr>
                <w:lang w:val="en-NZ"/>
              </w:rPr>
            </w:pPr>
            <w:r w:rsidRPr="00456F81">
              <w:t>standard and non-standard items</w:t>
            </w:r>
          </w:p>
        </w:tc>
      </w:tr>
      <w:tr w:rsidTr="001E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t>Material handling equipment may include:</w:t>
            </w:r>
          </w:p>
        </w:tc>
        <w:tc>
          <w:tcPr>
            <w:tcW w:w="6154" w:type="dxa"/>
            <w:tcBorders>
              <w:top w:val="nil"/>
              <w:left w:val="nil"/>
              <w:bottom w:val="nil"/>
              <w:right w:val="nil"/>
            </w:tcBorders>
            <w:tcMar>
              <w:top w:w="0" w:type="dxa"/>
              <w:left w:w="62" w:type="dxa"/>
              <w:bottom w:w="0" w:type="dxa"/>
              <w:right w:w="62" w:type="dxa"/>
            </w:tcMar>
          </w:tcPr>
          <w:p w:rsidR="00000000" w:rsidRPr="00456F81" w:rsidP="00456F81">
            <w:pPr>
              <w:pStyle w:val="ListBullet"/>
            </w:pPr>
            <w:r w:rsidRPr="00456F81">
              <w:t>fork lift</w:t>
            </w:r>
          </w:p>
          <w:p w:rsidR="00000000" w:rsidRPr="00456F81" w:rsidP="00456F81">
            <w:pPr>
              <w:pStyle w:val="ListBullet"/>
            </w:pPr>
            <w:r w:rsidRPr="00456F81">
              <w:t>pallet jack</w:t>
            </w:r>
          </w:p>
        </w:tc>
      </w:tr>
    </w:tbl>
    <w:p w:rsidR="001E2A00" w:rsidP="00456F81">
      <w:pPr>
        <w:pStyle w:val="BodyText"/>
      </w:pPr>
    </w:p>
    <w:p w:rsidR="001E2A00" w:rsidP="00456F81">
      <w:pPr>
        <w:pStyle w:val="BodyText"/>
      </w:pPr>
    </w:p>
    <w:p w:rsidR="00000000" w:rsidRPr="00456F81" w:rsidP="00456F81">
      <w:pPr>
        <w:pStyle w:val="Heading1"/>
      </w:pPr>
      <w:bookmarkStart w:id="12" w:name="O_296108"/>
      <w:bookmarkEnd w:id="12"/>
      <w:r w:rsidRPr="00456F81">
        <w:t>Unit Sector(s)</w:t>
      </w:r>
    </w:p>
    <w:p w:rsidR="00000000" w:rsidRPr="00456F81" w:rsidP="00456F81">
      <w:pPr>
        <w:pStyle w:val="BodyText"/>
      </w:pPr>
      <w:r w:rsidRPr="00456F81">
        <w:t>Not Applicable</w:t>
      </w:r>
    </w:p>
    <w:p w:rsidR="00000000" w:rsidRPr="00456F81" w:rsidP="00456F81">
      <w:pPr>
        <w:pStyle w:val="AllowPageBreak"/>
      </w:pPr>
    </w:p>
    <w:p w:rsidR="00000000" w:rsidRPr="00456F81" w:rsidP="00456F81">
      <w:pPr>
        <w:pStyle w:val="Heading1"/>
      </w:pPr>
      <w:bookmarkStart w:id="13" w:name="O_224721"/>
      <w:bookmarkEnd w:id="13"/>
      <w:r w:rsidRPr="00456F81">
        <w:t>Competency Field</w:t>
      </w:r>
    </w:p>
    <w:tbl>
      <w:tblPr>
        <w:tblW w:w="9640" w:type="dxa"/>
        <w:tblLayout w:type="fixed"/>
        <w:tblCellMar>
          <w:left w:w="62" w:type="dxa"/>
          <w:right w:w="62" w:type="dxa"/>
        </w:tblCellMar>
        <w:tblLook w:val="0000"/>
      </w:tblPr>
      <w:tblGrid>
        <w:gridCol w:w="2978"/>
        <w:gridCol w:w="6662"/>
      </w:tblGrid>
      <w:tr w:rsidTr="001E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56F81">
            <w:pPr>
              <w:pStyle w:val="BodyText"/>
              <w:rPr>
                <w:lang w:val="en-NZ"/>
              </w:rPr>
            </w:pPr>
            <w:r w:rsidRPr="00456F81">
              <w:rPr>
                <w:rStyle w:val="SpecialBold"/>
              </w:rPr>
              <w:t>Competency Field</w:t>
            </w:r>
            <w:r w:rsidRPr="00456F81">
              <w:t xml:space="preserve"> </w:t>
            </w:r>
          </w:p>
        </w:tc>
        <w:tc>
          <w:tcPr>
            <w:tcW w:w="6662" w:type="dxa"/>
            <w:tcBorders>
              <w:top w:val="nil"/>
              <w:left w:val="nil"/>
              <w:bottom w:val="nil"/>
              <w:right w:val="nil"/>
            </w:tcBorders>
            <w:tcMar>
              <w:top w:w="0" w:type="dxa"/>
              <w:left w:w="62" w:type="dxa"/>
              <w:bottom w:w="0" w:type="dxa"/>
              <w:right w:w="62" w:type="dxa"/>
            </w:tcMar>
          </w:tcPr>
          <w:p w:rsidR="00000000" w:rsidRPr="00456F81" w:rsidP="00456F81">
            <w:pPr>
              <w:pStyle w:val="BodyText"/>
            </w:pPr>
            <w:r w:rsidRPr="00456F81">
              <w:t>X - Logistics</w:t>
            </w:r>
          </w:p>
        </w:tc>
      </w:tr>
    </w:tbl>
    <w:p w:rsidR="001E2A00" w:rsidP="00456F81">
      <w:pPr>
        <w:pStyle w:val="BodyText"/>
      </w:pPr>
    </w:p>
    <w:p w:rsidR="001E2A00" w:rsidP="00456F81">
      <w:pPr>
        <w:pStyle w:val="BodyText"/>
      </w:pPr>
    </w:p>
    <w:p w:rsidR="00000000" w:rsidRPr="00456F81" w:rsidP="00456F81"/>
    <w:sectPr w:rsidSect="00456F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A00" w:rsidP="001E2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00" w:rsidP="00456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2A00" w:rsidP="00456F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2A00" w:rsidP="00456F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A00" w:rsidP="001E2A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00" w:rsidP="00456F81">
    <w:pPr>
      <w:pStyle w:val="Header"/>
      <w:framePr w:wrap="around"/>
    </w:pPr>
    <w:r>
      <w:fldChar w:fldCharType="begin"/>
    </w:r>
    <w:r>
      <w:instrText xml:space="preserve"> TITLE   \* MERGEFORMAT </w:instrText>
    </w:r>
    <w:r>
      <w:fldChar w:fldCharType="separate"/>
    </w:r>
    <w:r>
      <w:t>TLIX5041A Organise supply support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A00" w:rsidP="00456F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25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21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40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F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F81"/>
    <w:pPr>
      <w:spacing w:before="360" w:after="60"/>
      <w:outlineLvl w:val="0"/>
    </w:pPr>
    <w:rPr>
      <w:sz w:val="32"/>
    </w:rPr>
  </w:style>
  <w:style w:type="paragraph" w:styleId="Heading2">
    <w:name w:val="heading 2"/>
    <w:basedOn w:val="HeadingBase"/>
    <w:next w:val="BodyText"/>
    <w:link w:val="Heading2Char"/>
    <w:qFormat/>
    <w:rsid w:val="00456F81"/>
    <w:pPr>
      <w:keepLines/>
      <w:spacing w:before="240" w:after="120"/>
      <w:outlineLvl w:val="1"/>
    </w:pPr>
    <w:rPr>
      <w:sz w:val="28"/>
      <w:szCs w:val="40"/>
    </w:rPr>
  </w:style>
  <w:style w:type="paragraph" w:styleId="Heading3">
    <w:name w:val="heading 3"/>
    <w:basedOn w:val="HeadingBase"/>
    <w:next w:val="BodyText"/>
    <w:link w:val="Heading3Char"/>
    <w:qFormat/>
    <w:rsid w:val="00456F81"/>
    <w:pPr>
      <w:spacing w:before="180" w:after="120"/>
      <w:outlineLvl w:val="2"/>
    </w:pPr>
    <w:rPr>
      <w:spacing w:val="-10"/>
      <w:kern w:val="32"/>
    </w:rPr>
  </w:style>
  <w:style w:type="paragraph" w:styleId="Heading4">
    <w:name w:val="heading 4"/>
    <w:basedOn w:val="HeadingBase"/>
    <w:next w:val="BodyText"/>
    <w:link w:val="Heading4Char"/>
    <w:qFormat/>
    <w:rsid w:val="00456F81"/>
    <w:pPr>
      <w:spacing w:before="160" w:after="120"/>
      <w:outlineLvl w:val="3"/>
    </w:pPr>
    <w:rPr>
      <w:sz w:val="22"/>
    </w:rPr>
  </w:style>
  <w:style w:type="paragraph" w:styleId="Heading5">
    <w:name w:val="heading 5"/>
    <w:basedOn w:val="HeadingBase"/>
    <w:next w:val="Normal"/>
    <w:link w:val="Heading5Char"/>
    <w:qFormat/>
    <w:rsid w:val="00456F81"/>
    <w:pPr>
      <w:spacing w:before="80"/>
      <w:outlineLvl w:val="4"/>
    </w:pPr>
    <w:rPr>
      <w:color w:val="918585"/>
      <w:sz w:val="20"/>
    </w:rPr>
  </w:style>
  <w:style w:type="paragraph" w:styleId="Heading6">
    <w:name w:val="heading 6"/>
    <w:basedOn w:val="HeadingBase"/>
    <w:next w:val="Normal"/>
    <w:link w:val="Heading6Char"/>
    <w:qFormat/>
    <w:rsid w:val="00456F81"/>
    <w:pPr>
      <w:spacing w:before="60"/>
      <w:outlineLvl w:val="5"/>
    </w:pPr>
    <w:rPr>
      <w:color w:val="918585"/>
      <w:sz w:val="20"/>
    </w:rPr>
  </w:style>
  <w:style w:type="paragraph" w:styleId="Heading7">
    <w:name w:val="heading 7"/>
    <w:basedOn w:val="Normal"/>
    <w:next w:val="Normal"/>
    <w:link w:val="Heading7Char"/>
    <w:qFormat/>
    <w:rsid w:val="00456F81"/>
    <w:pPr>
      <w:ind w:left="720"/>
      <w:outlineLvl w:val="6"/>
    </w:pPr>
    <w:rPr>
      <w:i/>
    </w:rPr>
  </w:style>
  <w:style w:type="paragraph" w:styleId="Heading8">
    <w:name w:val="heading 8"/>
    <w:basedOn w:val="Normal"/>
    <w:next w:val="Normal"/>
    <w:link w:val="Heading8Char"/>
    <w:qFormat/>
    <w:rsid w:val="00456F81"/>
    <w:pPr>
      <w:ind w:left="720"/>
      <w:outlineLvl w:val="7"/>
    </w:pPr>
    <w:rPr>
      <w:i/>
    </w:rPr>
  </w:style>
  <w:style w:type="paragraph" w:styleId="Heading9">
    <w:name w:val="heading 9"/>
    <w:basedOn w:val="Normal"/>
    <w:next w:val="Normal"/>
    <w:link w:val="Heading9Char"/>
    <w:qFormat/>
    <w:rsid w:val="00456F81"/>
    <w:pPr>
      <w:ind w:left="720"/>
      <w:outlineLvl w:val="8"/>
    </w:pPr>
    <w:rPr>
      <w:i/>
    </w:rPr>
  </w:style>
  <w:style w:type="character" w:default="1" w:styleId="DefaultParagraphFont">
    <w:name w:val="Default Paragraph Font"/>
    <w:uiPriority w:val="1"/>
    <w:unhideWhenUsed/>
    <w:rsid w:val="00456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F81"/>
  </w:style>
  <w:style w:type="character" w:customStyle="1" w:styleId="Heading1Char">
    <w:name w:val="Heading 1 Char"/>
    <w:basedOn w:val="DefaultParagraphFont"/>
    <w:link w:val="Heading1"/>
    <w:rsid w:val="00456F81"/>
    <w:rPr>
      <w:rFonts w:ascii="Times New Roman" w:eastAsia="Times New Roman" w:hAnsi="Times New Roman" w:cs="Times New Roman"/>
      <w:b/>
      <w:sz w:val="32"/>
      <w:szCs w:val="20"/>
      <w:lang w:eastAsia="en-US"/>
    </w:rPr>
  </w:style>
  <w:style w:type="paragraph" w:styleId="BodyText">
    <w:name w:val="Body Text"/>
    <w:basedOn w:val="Normal"/>
    <w:link w:val="BodyTextChar"/>
    <w:rsid w:val="00456F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F81"/>
    <w:rPr>
      <w:rFonts w:ascii="Times New Roman" w:eastAsia="Times New Roman" w:hAnsi="Times New Roman" w:cs="Times New Roman"/>
      <w:sz w:val="24"/>
      <w:lang w:val="en-US" w:eastAsia="en-US"/>
    </w:rPr>
  </w:style>
  <w:style w:type="paragraph" w:styleId="Footer">
    <w:name w:val="footer"/>
    <w:basedOn w:val="Normal"/>
    <w:link w:val="FooterChar"/>
    <w:rsid w:val="00456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F81"/>
    <w:rPr>
      <w:rFonts w:ascii="Times New Roman" w:eastAsia="Times New Roman" w:hAnsi="Times New Roman" w:cs="Times New Roman"/>
      <w:sz w:val="16"/>
      <w:lang w:val="en-US" w:eastAsia="en-US"/>
    </w:rPr>
  </w:style>
  <w:style w:type="paragraph" w:styleId="List">
    <w:name w:val="List"/>
    <w:basedOn w:val="BodyText"/>
    <w:next w:val="BodyText"/>
    <w:rsid w:val="00456F81"/>
    <w:pPr>
      <w:tabs>
        <w:tab w:val="left" w:pos="340"/>
      </w:tabs>
      <w:spacing w:before="60" w:after="60"/>
      <w:ind w:left="340" w:hanging="340"/>
    </w:pPr>
  </w:style>
  <w:style w:type="paragraph" w:styleId="ListBullet">
    <w:name w:val="List Bullet"/>
    <w:basedOn w:val="List"/>
    <w:rsid w:val="00456F81"/>
    <w:pPr>
      <w:numPr>
        <w:numId w:val="13"/>
      </w:numPr>
      <w:tabs>
        <w:tab w:val="clear" w:pos="340"/>
      </w:tabs>
      <w:spacing w:before="40" w:after="40"/>
    </w:pPr>
  </w:style>
  <w:style w:type="character" w:customStyle="1" w:styleId="SpecialBold">
    <w:name w:val="Special Bold"/>
    <w:basedOn w:val="DefaultParagraphFont"/>
    <w:rsid w:val="00456F81"/>
    <w:rPr>
      <w:b/>
      <w:spacing w:val="0"/>
    </w:rPr>
  </w:style>
  <w:style w:type="paragraph" w:styleId="ListBullet2">
    <w:name w:val="List Bullet 2"/>
    <w:basedOn w:val="List2"/>
    <w:rsid w:val="00456F81"/>
    <w:pPr>
      <w:numPr>
        <w:numId w:val="14"/>
      </w:numPr>
      <w:tabs>
        <w:tab w:val="clear" w:pos="680"/>
      </w:tabs>
    </w:pPr>
  </w:style>
  <w:style w:type="paragraph" w:styleId="Header">
    <w:name w:val="header"/>
    <w:basedOn w:val="Normal"/>
    <w:link w:val="HeaderChar"/>
    <w:rsid w:val="00456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F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6F81"/>
    <w:pPr>
      <w:spacing w:before="240" w:after="120"/>
      <w:outlineLvl w:val="0"/>
    </w:pPr>
    <w:rPr>
      <w:rFonts w:ascii="Times New Roman" w:hAnsi="Times New Roman"/>
      <w:b/>
      <w:sz w:val="28"/>
    </w:rPr>
  </w:style>
  <w:style w:type="paragraph" w:customStyle="1" w:styleId="AllowPageBreak">
    <w:name w:val="AllowPageBreak"/>
    <w:rsid w:val="00456F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F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F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F81"/>
    <w:rPr>
      <w:rFonts w:ascii="Courier New" w:eastAsia="Times New Roman" w:hAnsi="Courier New" w:cs="Times New Roman"/>
      <w:i/>
      <w:szCs w:val="20"/>
      <w:lang w:val="en-US" w:eastAsia="en-US"/>
    </w:rPr>
  </w:style>
  <w:style w:type="paragraph" w:customStyle="1" w:styleId="HeadingBase">
    <w:name w:val="Heading Base"/>
    <w:rsid w:val="00456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F81"/>
    <w:pPr>
      <w:tabs>
        <w:tab w:val="right" w:leader="dot" w:pos="9072"/>
      </w:tabs>
      <w:ind w:left="567"/>
    </w:pPr>
    <w:rPr>
      <w:szCs w:val="22"/>
    </w:rPr>
  </w:style>
  <w:style w:type="paragraph" w:customStyle="1" w:styleId="TOCBase">
    <w:name w:val="TOC Base"/>
    <w:rsid w:val="00456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F81"/>
    <w:pPr>
      <w:tabs>
        <w:tab w:val="right" w:leader="dot" w:pos="9072"/>
      </w:tabs>
      <w:spacing w:before="40" w:after="40"/>
      <w:ind w:left="284"/>
    </w:pPr>
    <w:rPr>
      <w:rFonts w:ascii="Times New Roman" w:hAnsi="Times New Roman"/>
    </w:rPr>
  </w:style>
  <w:style w:type="paragraph" w:styleId="TOC1">
    <w:name w:val="toc 1"/>
    <w:basedOn w:val="TOCBase"/>
    <w:next w:val="Normal"/>
    <w:rsid w:val="00456F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F81"/>
    <w:pPr>
      <w:spacing w:before="5040"/>
      <w:jc w:val="center"/>
    </w:pPr>
    <w:rPr>
      <w:sz w:val="48"/>
      <w:szCs w:val="72"/>
      <w:lang w:val="en-US"/>
    </w:rPr>
  </w:style>
  <w:style w:type="character" w:customStyle="1" w:styleId="TitleChar">
    <w:name w:val="Title Char"/>
    <w:basedOn w:val="DefaultParagraphFont"/>
    <w:link w:val="Title"/>
    <w:rsid w:val="00456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F81"/>
    <w:pPr>
      <w:tabs>
        <w:tab w:val="left" w:pos="3600"/>
        <w:tab w:val="left" w:pos="3958"/>
      </w:tabs>
    </w:pPr>
  </w:style>
  <w:style w:type="paragraph" w:customStyle="1" w:styleId="Note">
    <w:name w:val="Note"/>
    <w:basedOn w:val="BodyText"/>
    <w:rsid w:val="00456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F81"/>
    <w:pPr>
      <w:framePr w:wrap="auto" w:hAnchor="text" w:y="6049"/>
    </w:pPr>
    <w:rPr>
      <w:color w:val="000000"/>
      <w:sz w:val="40"/>
    </w:rPr>
  </w:style>
  <w:style w:type="paragraph" w:customStyle="1" w:styleId="TOCTitle">
    <w:name w:val="TOCTitle"/>
    <w:basedOn w:val="Heading1"/>
    <w:rsid w:val="00456F81"/>
    <w:pPr>
      <w:spacing w:after="240"/>
      <w:jc w:val="center"/>
      <w:outlineLvl w:val="9"/>
    </w:pPr>
    <w:rPr>
      <w:caps/>
    </w:rPr>
  </w:style>
  <w:style w:type="paragraph" w:customStyle="1" w:styleId="Version">
    <w:name w:val="Version"/>
    <w:rsid w:val="00456F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F81"/>
    <w:pPr>
      <w:keepNext w:val="0"/>
      <w:tabs>
        <w:tab w:val="right" w:pos="4176"/>
      </w:tabs>
      <w:ind w:left="198" w:hanging="198"/>
    </w:pPr>
    <w:rPr>
      <w:rFonts w:ascii="Garamond" w:hAnsi="Garamond"/>
    </w:rPr>
  </w:style>
  <w:style w:type="paragraph" w:styleId="IndexHeading">
    <w:name w:val="index heading"/>
    <w:basedOn w:val="Normal"/>
    <w:next w:val="Index1"/>
    <w:semiHidden/>
    <w:rsid w:val="00456F81"/>
    <w:pPr>
      <w:spacing w:before="120" w:after="120"/>
    </w:pPr>
    <w:rPr>
      <w:rFonts w:ascii="Arial" w:hAnsi="Arial"/>
      <w:b/>
      <w:color w:val="918585"/>
      <w:sz w:val="24"/>
    </w:rPr>
  </w:style>
  <w:style w:type="paragraph" w:customStyle="1" w:styleId="Chapter">
    <w:name w:val="Chapter"/>
    <w:basedOn w:val="Normal"/>
    <w:rsid w:val="00456F81"/>
    <w:pPr>
      <w:spacing w:before="240"/>
    </w:pPr>
    <w:rPr>
      <w:rFonts w:ascii="Times New Roman" w:hAnsi="Times New Roman"/>
      <w:smallCaps/>
      <w:spacing w:val="80"/>
      <w:sz w:val="28"/>
    </w:rPr>
  </w:style>
  <w:style w:type="paragraph" w:customStyle="1" w:styleId="InChapter">
    <w:name w:val="InChapter"/>
    <w:basedOn w:val="Heading3"/>
    <w:rsid w:val="00456F81"/>
    <w:pPr>
      <w:spacing w:after="240"/>
      <w:outlineLvl w:val="9"/>
    </w:pPr>
    <w:rPr>
      <w:noProof/>
    </w:rPr>
  </w:style>
  <w:style w:type="paragraph" w:styleId="Index2">
    <w:name w:val="index 2"/>
    <w:basedOn w:val="Normal"/>
    <w:next w:val="Normal"/>
    <w:semiHidden/>
    <w:rsid w:val="00456F81"/>
    <w:pPr>
      <w:tabs>
        <w:tab w:val="right" w:pos="4176"/>
      </w:tabs>
      <w:ind w:left="568" w:hanging="284"/>
    </w:pPr>
    <w:rPr>
      <w:rFonts w:ascii="Garamond" w:hAnsi="Garamond"/>
    </w:rPr>
  </w:style>
  <w:style w:type="paragraph" w:customStyle="1" w:styleId="Byline">
    <w:name w:val="Byline"/>
    <w:rsid w:val="00456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F81"/>
    <w:pPr>
      <w:tabs>
        <w:tab w:val="clear" w:pos="3600"/>
        <w:tab w:val="clear" w:pos="3958"/>
      </w:tabs>
      <w:jc w:val="right"/>
    </w:pPr>
  </w:style>
  <w:style w:type="character" w:styleId="Emphasis">
    <w:name w:val="Emphasis"/>
    <w:basedOn w:val="DefaultParagraphFont"/>
    <w:qFormat/>
    <w:rsid w:val="00456F81"/>
    <w:rPr>
      <w:i/>
    </w:rPr>
  </w:style>
  <w:style w:type="paragraph" w:styleId="Caption">
    <w:name w:val="caption"/>
    <w:basedOn w:val="BodyText"/>
    <w:next w:val="Normal"/>
    <w:qFormat/>
    <w:rsid w:val="00456F81"/>
    <w:pPr>
      <w:framePr w:w="2268" w:hSpace="181" w:vSpace="181" w:wrap="around" w:vAnchor="text" w:hAnchor="page" w:x="1135" w:y="285" w:anchorLock="1"/>
    </w:pPr>
    <w:rPr>
      <w:i/>
    </w:rPr>
  </w:style>
  <w:style w:type="paragraph" w:customStyle="1" w:styleId="MiniTOCTitle">
    <w:name w:val="MiniTOCTitle"/>
    <w:basedOn w:val="Heading4"/>
    <w:rsid w:val="00456F81"/>
    <w:pPr>
      <w:spacing w:before="240"/>
      <w:outlineLvl w:val="9"/>
    </w:pPr>
    <w:rPr>
      <w:noProof/>
      <w:sz w:val="24"/>
    </w:rPr>
  </w:style>
  <w:style w:type="paragraph" w:customStyle="1" w:styleId="MiniTOCItem">
    <w:name w:val="MiniTOCItem"/>
    <w:basedOn w:val="ListBullet"/>
    <w:rsid w:val="00456F81"/>
    <w:pPr>
      <w:numPr>
        <w:numId w:val="0"/>
      </w:numPr>
      <w:tabs>
        <w:tab w:val="right" w:leader="dot" w:pos="6521"/>
      </w:tabs>
      <w:spacing w:before="0" w:after="0"/>
    </w:pPr>
  </w:style>
  <w:style w:type="paragraph" w:customStyle="1" w:styleId="TOFTitle">
    <w:name w:val="TOFTitle"/>
    <w:basedOn w:val="TOCTitle"/>
    <w:rsid w:val="00456F81"/>
  </w:style>
  <w:style w:type="paragraph" w:styleId="TableofFigures">
    <w:name w:val="table of figures"/>
    <w:basedOn w:val="Normal"/>
    <w:next w:val="Normal"/>
    <w:semiHidden/>
    <w:rsid w:val="00456F81"/>
    <w:pPr>
      <w:tabs>
        <w:tab w:val="right" w:leader="dot" w:pos="9072"/>
      </w:tabs>
      <w:ind w:left="970" w:hanging="403"/>
    </w:pPr>
    <w:rPr>
      <w:rFonts w:ascii="Times New Roman" w:hAnsi="Times New Roman"/>
      <w:b/>
    </w:rPr>
  </w:style>
  <w:style w:type="paragraph" w:styleId="ListNumber">
    <w:name w:val="List Number"/>
    <w:basedOn w:val="List"/>
    <w:rsid w:val="00456F81"/>
    <w:pPr>
      <w:numPr>
        <w:numId w:val="11"/>
      </w:numPr>
    </w:pPr>
  </w:style>
  <w:style w:type="character" w:customStyle="1" w:styleId="WingdingSymbols">
    <w:name w:val="Wingding Symbols"/>
    <w:rsid w:val="00456F81"/>
    <w:rPr>
      <w:rFonts w:ascii="Wingdings" w:hAnsi="Wingdings"/>
    </w:rPr>
  </w:style>
  <w:style w:type="paragraph" w:customStyle="1" w:styleId="TableHeading">
    <w:name w:val="Table Heading"/>
    <w:basedOn w:val="HeadingBase"/>
    <w:rsid w:val="00456F81"/>
    <w:pPr>
      <w:keepLines/>
      <w:pBdr>
        <w:bottom w:val="single" w:sz="6" w:space="1" w:color="918585"/>
      </w:pBdr>
      <w:spacing w:before="240"/>
    </w:pPr>
  </w:style>
  <w:style w:type="character" w:customStyle="1" w:styleId="HotSpot">
    <w:name w:val="HotSpot"/>
    <w:rsid w:val="00456F81"/>
    <w:rPr>
      <w:color w:val="0033CC"/>
      <w:u w:val="none"/>
    </w:rPr>
  </w:style>
  <w:style w:type="paragraph" w:customStyle="1" w:styleId="BodyTextRight">
    <w:name w:val="Body Text Right"/>
    <w:basedOn w:val="BodyText"/>
    <w:rsid w:val="00456F81"/>
    <w:pPr>
      <w:spacing w:before="0" w:after="0"/>
      <w:jc w:val="right"/>
    </w:pPr>
  </w:style>
  <w:style w:type="paragraph" w:styleId="Index3">
    <w:name w:val="index 3"/>
    <w:basedOn w:val="ListNumber2"/>
    <w:next w:val="Normal"/>
    <w:semiHidden/>
    <w:rsid w:val="00456F81"/>
    <w:pPr>
      <w:numPr>
        <w:numId w:val="0"/>
      </w:numPr>
      <w:tabs>
        <w:tab w:val="right" w:leader="dot" w:pos="4176"/>
      </w:tabs>
    </w:pPr>
  </w:style>
  <w:style w:type="paragraph" w:styleId="ListNumber2">
    <w:name w:val="List Number 2"/>
    <w:basedOn w:val="List2"/>
    <w:rsid w:val="00456F81"/>
    <w:pPr>
      <w:numPr>
        <w:numId w:val="10"/>
      </w:numPr>
      <w:tabs>
        <w:tab w:val="clear" w:pos="1060"/>
      </w:tabs>
    </w:pPr>
  </w:style>
  <w:style w:type="paragraph" w:customStyle="1" w:styleId="MarginNote">
    <w:name w:val="Margin Note"/>
    <w:basedOn w:val="BodyText"/>
    <w:rsid w:val="00456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F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F81"/>
    <w:rPr>
      <w:sz w:val="32"/>
    </w:rPr>
  </w:style>
  <w:style w:type="paragraph" w:customStyle="1" w:styleId="HeadingProcedure">
    <w:name w:val="Heading Procedure"/>
    <w:basedOn w:val="HeadingBase"/>
    <w:next w:val="Normal"/>
    <w:rsid w:val="00456F81"/>
    <w:pPr>
      <w:tabs>
        <w:tab w:val="left" w:pos="0"/>
      </w:tabs>
      <w:spacing w:before="120" w:after="60"/>
    </w:pPr>
    <w:rPr>
      <w:i/>
      <w:color w:val="918585"/>
      <w:sz w:val="22"/>
    </w:rPr>
  </w:style>
  <w:style w:type="paragraph" w:customStyle="1" w:styleId="TableBodyText">
    <w:name w:val="Table Body Text"/>
    <w:basedOn w:val="BodyText"/>
    <w:rsid w:val="00456F81"/>
    <w:pPr>
      <w:spacing w:before="60" w:after="60"/>
    </w:pPr>
  </w:style>
  <w:style w:type="paragraph" w:styleId="ListContinue">
    <w:name w:val="List Continue"/>
    <w:basedOn w:val="List"/>
    <w:rsid w:val="00456F81"/>
    <w:pPr>
      <w:ind w:firstLine="0"/>
    </w:pPr>
  </w:style>
  <w:style w:type="paragraph" w:customStyle="1" w:styleId="ListNote">
    <w:name w:val="List Note"/>
    <w:basedOn w:val="List"/>
    <w:rsid w:val="00456F81"/>
    <w:pPr>
      <w:pBdr>
        <w:top w:val="single" w:sz="6" w:space="2" w:color="918585"/>
        <w:bottom w:val="single" w:sz="6" w:space="2" w:color="918585"/>
      </w:pBdr>
      <w:tabs>
        <w:tab w:val="left" w:pos="1021"/>
      </w:tabs>
      <w:ind w:firstLine="0"/>
    </w:pPr>
  </w:style>
  <w:style w:type="paragraph" w:customStyle="1" w:styleId="Warning">
    <w:name w:val="Warning"/>
    <w:basedOn w:val="BodyText"/>
    <w:rsid w:val="00456F81"/>
    <w:pPr>
      <w:shd w:val="clear" w:color="auto" w:fill="D9D9D9"/>
      <w:tabs>
        <w:tab w:val="left" w:pos="992"/>
      </w:tabs>
      <w:ind w:left="119" w:right="119"/>
    </w:pPr>
    <w:rPr>
      <w:sz w:val="20"/>
    </w:rPr>
  </w:style>
  <w:style w:type="paragraph" w:customStyle="1" w:styleId="MarginIcons">
    <w:name w:val="Margin Icons"/>
    <w:basedOn w:val="BodyText"/>
    <w:rsid w:val="00456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F81"/>
    <w:rPr>
      <w:rFonts w:ascii="Courier New" w:hAnsi="Courier New"/>
    </w:rPr>
  </w:style>
  <w:style w:type="paragraph" w:customStyle="1" w:styleId="NoteBullet">
    <w:name w:val="Note Bullet"/>
    <w:basedOn w:val="Note"/>
    <w:rsid w:val="00456F81"/>
    <w:pPr>
      <w:tabs>
        <w:tab w:val="clear" w:pos="680"/>
      </w:tabs>
      <w:spacing w:before="60" w:after="60"/>
    </w:pPr>
  </w:style>
  <w:style w:type="paragraph" w:customStyle="1" w:styleId="SubHeading2">
    <w:name w:val="SubHeading2"/>
    <w:basedOn w:val="HeadingBase"/>
    <w:rsid w:val="00456F81"/>
    <w:pPr>
      <w:spacing w:before="240" w:after="60"/>
    </w:pPr>
    <w:rPr>
      <w:sz w:val="20"/>
    </w:rPr>
  </w:style>
  <w:style w:type="paragraph" w:customStyle="1" w:styleId="SubHeading1">
    <w:name w:val="SubHeading1"/>
    <w:basedOn w:val="HeadingBase"/>
    <w:rsid w:val="00456F81"/>
    <w:pPr>
      <w:spacing w:before="240" w:after="60"/>
    </w:pPr>
    <w:rPr>
      <w:color w:val="918585"/>
      <w:sz w:val="22"/>
    </w:rPr>
  </w:style>
  <w:style w:type="paragraph" w:customStyle="1" w:styleId="SideHeading">
    <w:name w:val="Side Heading"/>
    <w:basedOn w:val="HeadingBase"/>
    <w:rsid w:val="00456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F81"/>
    <w:pPr>
      <w:numPr>
        <w:numId w:val="12"/>
      </w:numPr>
    </w:pPr>
  </w:style>
  <w:style w:type="paragraph" w:styleId="PlainText">
    <w:name w:val="Plain Text"/>
    <w:basedOn w:val="Normal"/>
    <w:link w:val="PlainTextChar"/>
    <w:rsid w:val="00456F81"/>
    <w:rPr>
      <w:sz w:val="20"/>
    </w:rPr>
  </w:style>
  <w:style w:type="character" w:customStyle="1" w:styleId="PlainTextChar">
    <w:name w:val="Plain Text Char"/>
    <w:basedOn w:val="DefaultParagraphFont"/>
    <w:link w:val="PlainText"/>
    <w:rsid w:val="00456F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6F81"/>
    <w:rPr>
      <w:b/>
      <w:smallCaps/>
    </w:rPr>
  </w:style>
  <w:style w:type="paragraph" w:customStyle="1" w:styleId="TableListNumber">
    <w:name w:val="Table List Number"/>
    <w:basedOn w:val="ListNumber"/>
    <w:rsid w:val="00456F81"/>
    <w:pPr>
      <w:numPr>
        <w:numId w:val="0"/>
      </w:numPr>
    </w:pPr>
  </w:style>
  <w:style w:type="paragraph" w:styleId="TOC4">
    <w:name w:val="toc 4"/>
    <w:basedOn w:val="TOCBase"/>
    <w:next w:val="Normal"/>
    <w:semiHidden/>
    <w:rsid w:val="00456F81"/>
    <w:pPr>
      <w:tabs>
        <w:tab w:val="right" w:leader="dot" w:pos="9071"/>
      </w:tabs>
      <w:ind w:left="1701"/>
    </w:pPr>
  </w:style>
  <w:style w:type="paragraph" w:customStyle="1" w:styleId="ListAlpha">
    <w:name w:val="List Alpha"/>
    <w:basedOn w:val="List"/>
    <w:rsid w:val="00456F81"/>
    <w:pPr>
      <w:numPr>
        <w:numId w:val="9"/>
      </w:numPr>
    </w:pPr>
  </w:style>
  <w:style w:type="paragraph" w:customStyle="1" w:styleId="ListAlpha2">
    <w:name w:val="List Alpha 2"/>
    <w:basedOn w:val="List2"/>
    <w:rsid w:val="00456F81"/>
    <w:pPr>
      <w:numPr>
        <w:numId w:val="8"/>
      </w:numPr>
    </w:pPr>
  </w:style>
  <w:style w:type="paragraph" w:styleId="List2">
    <w:name w:val="List 2"/>
    <w:basedOn w:val="BodyText"/>
    <w:rsid w:val="00456F81"/>
    <w:pPr>
      <w:tabs>
        <w:tab w:val="left" w:pos="680"/>
      </w:tabs>
      <w:spacing w:before="60" w:after="60"/>
      <w:ind w:left="680" w:hanging="340"/>
    </w:pPr>
  </w:style>
  <w:style w:type="paragraph" w:styleId="List3">
    <w:name w:val="List 3"/>
    <w:basedOn w:val="BodyText"/>
    <w:rsid w:val="00456F81"/>
    <w:pPr>
      <w:tabs>
        <w:tab w:val="left" w:pos="1021"/>
      </w:tabs>
      <w:spacing w:before="60" w:after="60"/>
      <w:ind w:left="1020" w:hanging="340"/>
    </w:pPr>
  </w:style>
  <w:style w:type="paragraph" w:styleId="List4">
    <w:name w:val="List 4"/>
    <w:basedOn w:val="BodyText"/>
    <w:rsid w:val="00456F81"/>
    <w:pPr>
      <w:tabs>
        <w:tab w:val="left" w:pos="1361"/>
      </w:tabs>
      <w:spacing w:before="60" w:after="60"/>
      <w:ind w:left="1361" w:hanging="340"/>
    </w:pPr>
  </w:style>
  <w:style w:type="paragraph" w:styleId="List5">
    <w:name w:val="List 5"/>
    <w:basedOn w:val="BodyText"/>
    <w:rsid w:val="00456F81"/>
    <w:pPr>
      <w:tabs>
        <w:tab w:val="left" w:pos="1701"/>
      </w:tabs>
      <w:spacing w:before="60" w:after="60"/>
      <w:ind w:left="1701" w:hanging="340"/>
    </w:pPr>
  </w:style>
  <w:style w:type="paragraph" w:styleId="ListBullet3">
    <w:name w:val="List Bullet 3"/>
    <w:basedOn w:val="List3"/>
    <w:rsid w:val="00456F81"/>
    <w:pPr>
      <w:numPr>
        <w:numId w:val="15"/>
      </w:numPr>
      <w:tabs>
        <w:tab w:val="clear" w:pos="1021"/>
      </w:tabs>
      <w:ind w:left="1037" w:hanging="357"/>
    </w:pPr>
  </w:style>
  <w:style w:type="paragraph" w:styleId="ListBullet4">
    <w:name w:val="List Bullet 4"/>
    <w:basedOn w:val="List4"/>
    <w:rsid w:val="00456F81"/>
    <w:pPr>
      <w:numPr>
        <w:numId w:val="3"/>
      </w:numPr>
    </w:pPr>
  </w:style>
  <w:style w:type="paragraph" w:styleId="ListBullet5">
    <w:name w:val="List Bullet 5"/>
    <w:basedOn w:val="List5"/>
    <w:rsid w:val="00456F81"/>
    <w:pPr>
      <w:numPr>
        <w:numId w:val="4"/>
      </w:numPr>
    </w:pPr>
  </w:style>
  <w:style w:type="paragraph" w:styleId="ListContinue2">
    <w:name w:val="List Continue 2"/>
    <w:basedOn w:val="List2"/>
    <w:rsid w:val="00456F81"/>
    <w:pPr>
      <w:ind w:firstLine="0"/>
    </w:pPr>
  </w:style>
  <w:style w:type="paragraph" w:styleId="ListContinue3">
    <w:name w:val="List Continue 3"/>
    <w:basedOn w:val="List3"/>
    <w:rsid w:val="00456F81"/>
    <w:pPr>
      <w:ind w:left="1021" w:firstLine="0"/>
    </w:pPr>
  </w:style>
  <w:style w:type="paragraph" w:styleId="ListContinue4">
    <w:name w:val="List Continue 4"/>
    <w:basedOn w:val="List4"/>
    <w:rsid w:val="00456F81"/>
    <w:pPr>
      <w:ind w:firstLine="0"/>
    </w:pPr>
  </w:style>
  <w:style w:type="paragraph" w:styleId="ListContinue5">
    <w:name w:val="List Continue 5"/>
    <w:basedOn w:val="List5"/>
    <w:rsid w:val="00456F81"/>
    <w:pPr>
      <w:ind w:firstLine="0"/>
    </w:pPr>
  </w:style>
  <w:style w:type="paragraph" w:styleId="ListNumber3">
    <w:name w:val="List Number 3"/>
    <w:basedOn w:val="List3"/>
    <w:rsid w:val="00456F81"/>
    <w:pPr>
      <w:numPr>
        <w:numId w:val="5"/>
      </w:numPr>
    </w:pPr>
  </w:style>
  <w:style w:type="paragraph" w:styleId="ListNumber4">
    <w:name w:val="List Number 4"/>
    <w:basedOn w:val="List4"/>
    <w:rsid w:val="00456F81"/>
    <w:pPr>
      <w:numPr>
        <w:numId w:val="6"/>
      </w:numPr>
    </w:pPr>
  </w:style>
  <w:style w:type="paragraph" w:styleId="ListNumber5">
    <w:name w:val="List Number 5"/>
    <w:basedOn w:val="List5"/>
    <w:rsid w:val="00456F81"/>
    <w:pPr>
      <w:numPr>
        <w:numId w:val="7"/>
      </w:numPr>
    </w:pPr>
  </w:style>
  <w:style w:type="paragraph" w:styleId="BlockText">
    <w:name w:val="Block Text"/>
    <w:basedOn w:val="Normal"/>
    <w:rsid w:val="00456F81"/>
    <w:pPr>
      <w:spacing w:after="120"/>
      <w:ind w:left="1440" w:right="1440"/>
    </w:pPr>
  </w:style>
  <w:style w:type="character" w:customStyle="1" w:styleId="Subscript">
    <w:name w:val="Subscript"/>
    <w:basedOn w:val="DefaultParagraphFont"/>
    <w:rsid w:val="00456F81"/>
    <w:rPr>
      <w:sz w:val="16"/>
      <w:vertAlign w:val="subscript"/>
    </w:rPr>
  </w:style>
  <w:style w:type="character" w:customStyle="1" w:styleId="Superscript">
    <w:name w:val="Superscript"/>
    <w:basedOn w:val="DefaultParagraphFont"/>
    <w:rsid w:val="00456F81"/>
    <w:rPr>
      <w:sz w:val="16"/>
      <w:vertAlign w:val="superscript"/>
    </w:rPr>
  </w:style>
  <w:style w:type="character" w:customStyle="1" w:styleId="Symbols">
    <w:name w:val="Symbols"/>
    <w:basedOn w:val="DefaultParagraphFont"/>
    <w:rsid w:val="00456F81"/>
    <w:rPr>
      <w:rFonts w:ascii="Symbol" w:hAnsi="Symbol"/>
    </w:rPr>
  </w:style>
  <w:style w:type="character" w:customStyle="1" w:styleId="MenuOptions">
    <w:name w:val="Menu Options"/>
    <w:basedOn w:val="DefaultParagraphFont"/>
    <w:rsid w:val="00456F81"/>
    <w:rPr>
      <w:rFonts w:ascii="Arial Narrow" w:hAnsi="Arial Narrow"/>
      <w:smallCaps/>
    </w:rPr>
  </w:style>
  <w:style w:type="character" w:customStyle="1" w:styleId="Buttons">
    <w:name w:val="Buttons"/>
    <w:basedOn w:val="DefaultParagraphFont"/>
    <w:rsid w:val="00456F81"/>
    <w:rPr>
      <w:b/>
    </w:rPr>
  </w:style>
  <w:style w:type="character" w:customStyle="1" w:styleId="Underlined">
    <w:name w:val="Underlined"/>
    <w:basedOn w:val="DefaultParagraphFont"/>
    <w:rsid w:val="00456F81"/>
    <w:rPr>
      <w:u w:val="single"/>
    </w:rPr>
  </w:style>
  <w:style w:type="paragraph" w:customStyle="1" w:styleId="TableBodyTextRight">
    <w:name w:val="Table Body Text Right"/>
    <w:basedOn w:val="TableBodyText"/>
    <w:rsid w:val="00456F81"/>
    <w:pPr>
      <w:widowControl w:val="0"/>
      <w:autoSpaceDE w:val="0"/>
      <w:autoSpaceDN w:val="0"/>
      <w:adjustRightInd w:val="0"/>
      <w:jc w:val="right"/>
    </w:pPr>
    <w:rPr>
      <w:rFonts w:cs="Arial"/>
      <w:szCs w:val="18"/>
    </w:rPr>
  </w:style>
  <w:style w:type="paragraph" w:customStyle="1" w:styleId="CopyrightText">
    <w:name w:val="Copyright Text"/>
    <w:basedOn w:val="BodyText"/>
    <w:rsid w:val="00456F81"/>
    <w:rPr>
      <w:sz w:val="18"/>
    </w:rPr>
  </w:style>
  <w:style w:type="paragraph" w:customStyle="1" w:styleId="BodySmallRight">
    <w:name w:val="Body Small Right"/>
    <w:basedOn w:val="BodyTextRight"/>
    <w:rsid w:val="00456F81"/>
    <w:rPr>
      <w:sz w:val="18"/>
      <w:szCs w:val="18"/>
    </w:rPr>
  </w:style>
  <w:style w:type="paragraph" w:customStyle="1" w:styleId="MarginEdition">
    <w:name w:val="Margin Edition"/>
    <w:basedOn w:val="MarginNote"/>
    <w:rsid w:val="00456F81"/>
    <w:pPr>
      <w:spacing w:before="0" w:after="0"/>
    </w:pPr>
    <w:rPr>
      <w:rFonts w:ascii="Times New Roman" w:hAnsi="Times New Roman"/>
      <w:color w:val="999999"/>
    </w:rPr>
  </w:style>
  <w:style w:type="paragraph" w:customStyle="1" w:styleId="Spacer">
    <w:name w:val="Spacer"/>
    <w:basedOn w:val="Normal"/>
    <w:rsid w:val="00456F81"/>
    <w:rPr>
      <w:sz w:val="2"/>
      <w:szCs w:val="2"/>
    </w:rPr>
  </w:style>
  <w:style w:type="character" w:customStyle="1" w:styleId="Small">
    <w:name w:val="Small"/>
    <w:basedOn w:val="DefaultParagraphFont"/>
    <w:rsid w:val="00456F81"/>
    <w:rPr>
      <w:sz w:val="16"/>
    </w:rPr>
  </w:style>
  <w:style w:type="paragraph" w:customStyle="1" w:styleId="WideTable">
    <w:name w:val="Wide Table"/>
    <w:basedOn w:val="Normal"/>
    <w:rsid w:val="00456F81"/>
    <w:pPr>
      <w:ind w:left="-1418"/>
    </w:pPr>
    <w:rPr>
      <w:sz w:val="2"/>
      <w:szCs w:val="2"/>
    </w:rPr>
  </w:style>
  <w:style w:type="character" w:styleId="PageNumber">
    <w:name w:val="page number"/>
    <w:basedOn w:val="DefaultParagraphFont"/>
    <w:rsid w:val="00456F81"/>
  </w:style>
  <w:style w:type="paragraph" w:styleId="Quote">
    <w:name w:val="Quote"/>
    <w:basedOn w:val="Heading1"/>
    <w:link w:val="QuoteChar"/>
    <w:qFormat/>
    <w:rsid w:val="00456F81"/>
    <w:rPr>
      <w:b w:val="0"/>
      <w:sz w:val="72"/>
      <w:szCs w:val="72"/>
      <w:lang w:val="en-NZ"/>
    </w:rPr>
  </w:style>
  <w:style w:type="character" w:customStyle="1" w:styleId="QuoteChar">
    <w:name w:val="Quote Char"/>
    <w:basedOn w:val="DefaultParagraphFont"/>
    <w:link w:val="Quote"/>
    <w:rsid w:val="00456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F81"/>
    <w:pPr>
      <w:pageBreakBefore/>
    </w:pPr>
  </w:style>
  <w:style w:type="paragraph" w:customStyle="1" w:styleId="Border">
    <w:name w:val="Border"/>
    <w:basedOn w:val="Normal"/>
    <w:qFormat/>
    <w:rsid w:val="00456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F81"/>
    <w:rPr>
      <w:b/>
      <w:bCs/>
      <w:i/>
      <w:iCs/>
      <w:color w:val="auto"/>
    </w:rPr>
  </w:style>
  <w:style w:type="paragraph" w:styleId="IntenseQuote">
    <w:name w:val="Intense Quote"/>
    <w:basedOn w:val="Normal"/>
    <w:next w:val="Normal"/>
    <w:link w:val="IntenseQuoteChar"/>
    <w:uiPriority w:val="30"/>
    <w:qFormat/>
    <w:rsid w:val="00456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F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6F81"/>
    <w:rPr>
      <w:smallCaps/>
      <w:color w:val="auto"/>
      <w:u w:val="single"/>
    </w:rPr>
  </w:style>
  <w:style w:type="character" w:styleId="IntenseReference">
    <w:name w:val="Intense Reference"/>
    <w:basedOn w:val="DefaultParagraphFont"/>
    <w:uiPriority w:val="32"/>
    <w:qFormat/>
    <w:rsid w:val="00456F81"/>
    <w:rPr>
      <w:b/>
      <w:bCs/>
      <w:smallCaps/>
      <w:color w:val="auto"/>
      <w:spacing w:val="5"/>
      <w:u w:val="single"/>
    </w:rPr>
  </w:style>
  <w:style w:type="paragraph" w:customStyle="1" w:styleId="2ColumnHeading">
    <w:name w:val="2Column Heading"/>
    <w:basedOn w:val="BodyText"/>
    <w:qFormat/>
    <w:rsid w:val="00456F81"/>
    <w:pPr>
      <w:spacing w:after="60"/>
      <w:ind w:left="-2268"/>
    </w:pPr>
    <w:rPr>
      <w:b/>
    </w:rPr>
  </w:style>
  <w:style w:type="paragraph" w:customStyle="1" w:styleId="Heading1TOC">
    <w:name w:val="Heading1 TOC"/>
    <w:basedOn w:val="Normal"/>
    <w:qFormat/>
    <w:rsid w:val="00456F81"/>
    <w:pPr>
      <w:spacing w:before="240" w:after="120"/>
    </w:pPr>
    <w:rPr>
      <w:rFonts w:ascii="Times New Roman" w:hAnsi="Times New Roman"/>
      <w:b/>
      <w:sz w:val="32"/>
    </w:rPr>
  </w:style>
  <w:style w:type="paragraph" w:customStyle="1" w:styleId="Heading2TOC">
    <w:name w:val="Heading2 TOC"/>
    <w:basedOn w:val="Normal"/>
    <w:qFormat/>
    <w:rsid w:val="00456F81"/>
    <w:pPr>
      <w:spacing w:before="240" w:after="60"/>
    </w:pPr>
    <w:rPr>
      <w:rFonts w:ascii="Times New Roman" w:hAnsi="Times New Roman"/>
      <w:b/>
      <w:sz w:val="28"/>
    </w:rPr>
  </w:style>
  <w:style w:type="character" w:customStyle="1" w:styleId="Underline">
    <w:name w:val="Underline"/>
    <w:basedOn w:val="DefaultParagraphFont"/>
    <w:qFormat/>
    <w:rsid w:val="00456F81"/>
    <w:rPr>
      <w:u w:val="single"/>
    </w:rPr>
  </w:style>
  <w:style w:type="character" w:customStyle="1" w:styleId="BoldandItalics">
    <w:name w:val="Bold and Italics"/>
    <w:qFormat/>
    <w:rsid w:val="00456F81"/>
    <w:rPr>
      <w:b/>
      <w:i/>
      <w:u w:val="none"/>
    </w:rPr>
  </w:style>
  <w:style w:type="paragraph" w:styleId="BalloonText">
    <w:name w:val="Balloon Text"/>
    <w:basedOn w:val="Normal"/>
    <w:link w:val="BalloonTextChar"/>
    <w:rsid w:val="00456F81"/>
    <w:rPr>
      <w:rFonts w:ascii="Tahoma" w:hAnsi="Tahoma" w:cs="Tahoma"/>
      <w:sz w:val="16"/>
      <w:szCs w:val="16"/>
    </w:rPr>
  </w:style>
  <w:style w:type="character" w:customStyle="1" w:styleId="BalloonTextChar">
    <w:name w:val="Balloon Text Char"/>
    <w:basedOn w:val="DefaultParagraphFont"/>
    <w:link w:val="BalloonText"/>
    <w:rsid w:val="00456F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F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F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8710</Characters>
  <Application>Microsoft Office Word</Application>
  <DocSecurity>0</DocSecurity>
  <Lines>298</Lines>
  <Paragraphs>178</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TLIX5041A Organise supply support on deployment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2012-05-27T04:15:00Z</dcterms:created>
  <dcterms:modified xsi:type="dcterms:W3CDTF">2012-05-27T04:15:00Z</dcterms:modified>
</cp:coreProperties>
</file>