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8A5" w:rsidP="00D818A5">
      <w:pPr>
        <w:pStyle w:val="Title"/>
      </w:pPr>
      <w:r>
        <w:fldChar w:fldCharType="begin"/>
      </w:r>
      <w:r>
        <w:instrText xml:space="preserve"> TITLE   \* MERGEFORMAT </w:instrText>
      </w:r>
      <w:r>
        <w:fldChar w:fldCharType="separate"/>
      </w:r>
      <w:r>
        <w:t>TLIX5038A Organise the deployment and delivery of logistics support</w:t>
      </w:r>
      <w:r>
        <w:fldChar w:fldCharType="end"/>
      </w:r>
    </w:p>
    <w:p w:rsidR="00D818A5" w:rsidP="00D818A5">
      <w:pPr>
        <w:pStyle w:val="Version"/>
        <w:sectPr w:rsidSect="00344D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D2F" w:rsidP="00344D2F">
      <w:pPr>
        <w:pStyle w:val="SuperHeading"/>
      </w:pPr>
      <w:r w:rsidRPr="00344D2F">
        <w:t>TLIX5038A Organise the deployment and delivery of logistics support</w:t>
      </w:r>
    </w:p>
    <w:p w:rsidR="00000000" w:rsidRPr="00344D2F" w:rsidP="00344D2F">
      <w:pPr>
        <w:pStyle w:val="Heading1"/>
      </w:pPr>
      <w:bookmarkStart w:id="1" w:name="O_274411"/>
      <w:bookmarkEnd w:id="1"/>
      <w:r w:rsidRPr="00344D2F">
        <w:t>Modification History</w:t>
      </w:r>
    </w:p>
    <w:p w:rsidR="00000000" w:rsidRPr="00344D2F" w:rsidP="00344D2F">
      <w:pPr>
        <w:pStyle w:val="BodyText"/>
      </w:pPr>
      <w:r w:rsidRPr="00344D2F">
        <w:t>Not Applicable</w:t>
      </w:r>
    </w:p>
    <w:p w:rsidR="00000000" w:rsidRPr="00344D2F" w:rsidP="00344D2F">
      <w:pPr>
        <w:pStyle w:val="AllowPageBreak"/>
      </w:pPr>
    </w:p>
    <w:p w:rsidR="00000000" w:rsidRPr="00344D2F" w:rsidP="00344D2F">
      <w:pPr>
        <w:pStyle w:val="Heading1"/>
      </w:pPr>
      <w:bookmarkStart w:id="2" w:name="O_224706"/>
      <w:bookmarkEnd w:id="2"/>
      <w:r w:rsidRPr="00344D2F">
        <w:t>Unit Descriptor</w:t>
      </w:r>
    </w:p>
    <w:tbl>
      <w:tblPr>
        <w:tblW w:w="9640" w:type="dxa"/>
        <w:tblLayout w:type="fixed"/>
        <w:tblCellMar>
          <w:left w:w="62" w:type="dxa"/>
          <w:right w:w="62" w:type="dxa"/>
        </w:tblCellMar>
        <w:tblLook w:val="0000"/>
      </w:tblPr>
      <w:tblGrid>
        <w:gridCol w:w="2978"/>
        <w:gridCol w:w="6662"/>
      </w:tblGrid>
      <w:tr w:rsidTr="00D818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BodyText"/>
            </w:pPr>
            <w:r w:rsidRPr="00344D2F">
              <w:t>This unit involves the skills and knowledge required to organise the deployment and</w:t>
            </w:r>
            <w:r w:rsidRPr="00344D2F">
              <w:t xml:space="preserve"> delivery of logistics support in a deployed context in support of organisational operations. There are no specific licensing or certification requirements applicable to this unit.</w:t>
            </w:r>
          </w:p>
        </w:tc>
      </w:tr>
    </w:tbl>
    <w:p w:rsidR="00D818A5" w:rsidP="00344D2F">
      <w:pPr>
        <w:pStyle w:val="BodyText"/>
      </w:pPr>
    </w:p>
    <w:p w:rsidR="00D818A5" w:rsidP="00344D2F">
      <w:pPr>
        <w:pStyle w:val="BodyText"/>
      </w:pPr>
    </w:p>
    <w:p w:rsidR="00000000" w:rsidRPr="00344D2F" w:rsidP="00344D2F">
      <w:pPr>
        <w:pStyle w:val="Heading1"/>
      </w:pPr>
      <w:bookmarkStart w:id="3" w:name="O_224708"/>
      <w:bookmarkEnd w:id="3"/>
      <w:r w:rsidRPr="00344D2F">
        <w:t>Application of the Unit</w:t>
      </w:r>
    </w:p>
    <w:tbl>
      <w:tblPr>
        <w:tblW w:w="9640" w:type="dxa"/>
        <w:tblLayout w:type="fixed"/>
        <w:tblCellMar>
          <w:left w:w="62" w:type="dxa"/>
          <w:right w:w="62" w:type="dxa"/>
        </w:tblCellMar>
        <w:tblLook w:val="0000"/>
      </w:tblPr>
      <w:tblGrid>
        <w:gridCol w:w="2978"/>
        <w:gridCol w:w="6662"/>
      </w:tblGrid>
      <w:tr w:rsidTr="00D818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BodyText"/>
            </w:pPr>
            <w:r w:rsidRPr="00344D2F">
              <w:t>The application of this unit in the workplace includes preparing for logistics operations, deploying logistics elements and managing the internal operation of a specialist logistics element.</w:t>
            </w:r>
          </w:p>
          <w:p w:rsidR="00000000" w:rsidRPr="00344D2F" w:rsidP="00344D2F">
            <w:pPr>
              <w:pStyle w:val="BodyText"/>
            </w:pPr>
            <w:r w:rsidRPr="00344D2F">
              <w:t>This unit of competency is applicable to logistic personnel who h</w:t>
            </w:r>
            <w:r w:rsidRPr="00344D2F">
              <w:t>ave a responsibility to organise and manage the delivery of logistics support in a deployment context.</w:t>
            </w:r>
          </w:p>
          <w:p w:rsidR="00000000" w:rsidRPr="00344D2F" w:rsidP="00344D2F">
            <w:pPr>
              <w:pStyle w:val="BodyText"/>
            </w:pPr>
            <w:r w:rsidRPr="00344D2F">
              <w:t>This person will bring management skills and leadership to perform the scope of this unit of competency. Logistics elements may be comprised of a range o</w:t>
            </w:r>
            <w:r w:rsidRPr="00344D2F">
              <w:t>f capabilities from different disciplines including road transport, supply, maintenance, catering or health. The composition of the maintenance team will be guided by the type and scale of operation being supported. All activities are carried out in accord</w:t>
            </w:r>
            <w:r w:rsidRPr="00344D2F">
              <w:t>ance with relevant organisational policy and procedures.</w:t>
            </w:r>
          </w:p>
        </w:tc>
      </w:tr>
    </w:tbl>
    <w:p w:rsidR="00D818A5" w:rsidP="00344D2F">
      <w:pPr>
        <w:pStyle w:val="BodyText"/>
      </w:pPr>
    </w:p>
    <w:p w:rsidR="00D818A5" w:rsidP="00344D2F">
      <w:pPr>
        <w:pStyle w:val="BodyText"/>
      </w:pPr>
    </w:p>
    <w:p w:rsidR="00000000" w:rsidRPr="00344D2F" w:rsidP="00344D2F">
      <w:pPr>
        <w:pStyle w:val="Heading1"/>
      </w:pPr>
      <w:bookmarkStart w:id="4" w:name="O_282671"/>
      <w:bookmarkEnd w:id="4"/>
      <w:r w:rsidRPr="00344D2F">
        <w:t>Licensing/Regulatory Information</w:t>
      </w:r>
    </w:p>
    <w:p w:rsidR="00000000" w:rsidRPr="00344D2F" w:rsidP="00344D2F">
      <w:pPr>
        <w:pStyle w:val="BodyText"/>
      </w:pPr>
      <w:r w:rsidRPr="00344D2F">
        <w:t>Refer to Unit Descriptor</w:t>
      </w:r>
    </w:p>
    <w:p w:rsidR="00000000" w:rsidRPr="00344D2F" w:rsidP="00344D2F">
      <w:pPr>
        <w:pStyle w:val="AllowPageBreak"/>
      </w:pPr>
    </w:p>
    <w:p w:rsidR="00000000" w:rsidRPr="00344D2F" w:rsidP="00344D2F">
      <w:pPr>
        <w:pStyle w:val="Heading1"/>
      </w:pPr>
      <w:bookmarkStart w:id="5" w:name="O_285121"/>
      <w:bookmarkEnd w:id="5"/>
      <w:r w:rsidRPr="00344D2F">
        <w:t>Pre-Requisites</w:t>
      </w:r>
    </w:p>
    <w:p w:rsidR="00000000" w:rsidRPr="00344D2F" w:rsidP="00344D2F">
      <w:pPr>
        <w:pStyle w:val="BodyText"/>
      </w:pPr>
      <w:r w:rsidRPr="00344D2F">
        <w:t>Not Applicable</w:t>
      </w:r>
    </w:p>
    <w:p w:rsidR="00000000" w:rsidRPr="00344D2F" w:rsidP="00344D2F">
      <w:pPr>
        <w:pStyle w:val="AllowPageBreak"/>
      </w:pPr>
    </w:p>
    <w:p w:rsidR="00000000" w:rsidRPr="00344D2F" w:rsidP="00344D2F">
      <w:pPr>
        <w:pStyle w:val="Heading1"/>
      </w:pPr>
      <w:bookmarkStart w:id="6" w:name="O_224707"/>
      <w:bookmarkEnd w:id="6"/>
      <w:r w:rsidRPr="00344D2F">
        <w:t>Employability Skills Information</w:t>
      </w:r>
    </w:p>
    <w:tbl>
      <w:tblPr>
        <w:tblW w:w="9640" w:type="dxa"/>
        <w:tblLayout w:type="fixed"/>
        <w:tblCellMar>
          <w:left w:w="62" w:type="dxa"/>
          <w:right w:w="62" w:type="dxa"/>
        </w:tblCellMar>
        <w:tblLook w:val="0000"/>
      </w:tblPr>
      <w:tblGrid>
        <w:gridCol w:w="2978"/>
        <w:gridCol w:w="6662"/>
      </w:tblGrid>
      <w:tr w:rsidTr="00D818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BodyText"/>
            </w:pPr>
            <w:r w:rsidRPr="00344D2F">
              <w:t>This unit contains employability skills.</w:t>
            </w:r>
          </w:p>
        </w:tc>
      </w:tr>
    </w:tbl>
    <w:p w:rsidR="00D818A5" w:rsidP="00344D2F">
      <w:pPr>
        <w:pStyle w:val="BodyText"/>
      </w:pPr>
    </w:p>
    <w:p w:rsidR="00D818A5" w:rsidP="00344D2F">
      <w:pPr>
        <w:pStyle w:val="BodyText"/>
      </w:pPr>
    </w:p>
    <w:p w:rsidR="00000000" w:rsidRPr="00344D2F" w:rsidP="00344D2F">
      <w:pPr>
        <w:pStyle w:val="Heading1"/>
      </w:pPr>
      <w:bookmarkStart w:id="7" w:name="O_292457"/>
      <w:bookmarkEnd w:id="7"/>
      <w:r w:rsidRPr="00344D2F">
        <w:t>Elements and Performance Criteria Pre-Content</w:t>
      </w:r>
    </w:p>
    <w:tbl>
      <w:tblPr>
        <w:tblW w:w="9640" w:type="dxa"/>
        <w:tblLayout w:type="fixed"/>
        <w:tblCellMar>
          <w:left w:w="62" w:type="dxa"/>
          <w:right w:w="62" w:type="dxa"/>
        </w:tblCellMar>
        <w:tblLook w:val="0000"/>
      </w:tblPr>
      <w:tblGrid>
        <w:gridCol w:w="2978"/>
        <w:gridCol w:w="6662"/>
      </w:tblGrid>
      <w:tr w:rsidTr="00D818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BodyText"/>
            </w:pPr>
            <w:r w:rsidRPr="00344D2F">
              <w:t>Performance criteria describe the required performance needed to demonstrate achiev</w:t>
            </w:r>
            <w:r w:rsidRPr="00344D2F">
              <w:t>ement of the element. Assessment of performance is to be consistent with the evidence guide.</w:t>
            </w:r>
          </w:p>
        </w:tc>
      </w:tr>
    </w:tbl>
    <w:p w:rsidR="00000000" w:rsidRPr="00344D2F" w:rsidP="00344D2F">
      <w:pPr>
        <w:pStyle w:val="BodyText"/>
      </w:pPr>
    </w:p>
    <w:p w:rsidR="00000000" w:rsidRPr="00344D2F" w:rsidP="00344D2F">
      <w:pPr>
        <w:pStyle w:val="AllowPageBreak"/>
      </w:pPr>
    </w:p>
    <w:p w:rsidR="00000000" w:rsidRPr="00344D2F" w:rsidP="00344D2F">
      <w:pPr>
        <w:pStyle w:val="Heading1"/>
      </w:pPr>
      <w:bookmarkStart w:id="8" w:name="O_239125"/>
      <w:bookmarkEnd w:id="8"/>
      <w:r w:rsidRPr="00344D2F">
        <w:t>Elements and Performance Criteria</w:t>
      </w:r>
    </w:p>
    <w:tbl>
      <w:tblPr>
        <w:tblW w:w="9640" w:type="dxa"/>
        <w:tblLayout w:type="fixed"/>
        <w:tblCellMar>
          <w:left w:w="62" w:type="dxa"/>
          <w:right w:w="62" w:type="dxa"/>
        </w:tblCellMar>
        <w:tblLook w:val="0000"/>
      </w:tblPr>
      <w:tblGrid>
        <w:gridCol w:w="2978"/>
        <w:gridCol w:w="6662"/>
      </w:tblGrid>
      <w:tr w:rsidTr="00D818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44D2F" w:rsidP="00344D2F">
            <w:pPr>
              <w:pStyle w:val="List"/>
            </w:pPr>
            <w:r w:rsidRPr="00344D2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44D2F">
            <w:pPr>
              <w:pStyle w:val="List"/>
              <w:rPr>
                <w:lang w:val="en-NZ"/>
              </w:rPr>
            </w:pPr>
            <w:r w:rsidRPr="00344D2F">
              <w:rPr>
                <w:rStyle w:val="SpecialBold"/>
              </w:rPr>
              <w:t>PERFORMANCE CRITERIA</w:t>
            </w:r>
          </w:p>
        </w:tc>
      </w:tr>
      <w:tr w:rsidTr="00D818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4D2F">
            <w:pPr>
              <w:pStyle w:val="List"/>
              <w:rPr>
                <w:lang w:val="en-NZ"/>
              </w:rPr>
            </w:pPr>
            <w:r w:rsidRPr="00344D2F">
              <w:rPr>
                <w:rStyle w:val="SpecialBold"/>
              </w:rPr>
              <w:t>1</w:t>
            </w:r>
            <w:r w:rsidRPr="00344D2F">
              <w:tab/>
            </w:r>
            <w:r w:rsidRPr="00344D2F">
              <w:rPr>
                <w:rStyle w:val="SpecialBold"/>
              </w:rPr>
              <w:t>Prepare for logistic operations</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List"/>
            </w:pPr>
            <w:r w:rsidRPr="00344D2F">
              <w:t>1.1</w:t>
            </w:r>
            <w:r w:rsidRPr="00344D2F">
              <w:tab/>
            </w:r>
            <w:r w:rsidRPr="00344D2F">
              <w:t>Operational requirement is analysed in order to establish the scope and intent of logistic support</w:t>
            </w:r>
          </w:p>
          <w:p w:rsidR="00000000" w:rsidRPr="00344D2F" w:rsidP="00344D2F">
            <w:pPr>
              <w:pStyle w:val="List"/>
            </w:pPr>
            <w:r w:rsidRPr="00344D2F">
              <w:t>1.2</w:t>
            </w:r>
            <w:r w:rsidRPr="00344D2F">
              <w:tab/>
              <w:t>Deployment requirements are received and interpreted to determine logistic requirements</w:t>
            </w:r>
          </w:p>
          <w:p w:rsidR="00000000" w:rsidRPr="00344D2F" w:rsidP="00344D2F">
            <w:pPr>
              <w:pStyle w:val="List"/>
            </w:pPr>
            <w:r w:rsidRPr="00344D2F">
              <w:t>1.3</w:t>
            </w:r>
            <w:r w:rsidRPr="00344D2F">
              <w:tab/>
              <w:t xml:space="preserve">Reconnaissance of the deployment area is conducted to inform </w:t>
            </w:r>
            <w:r w:rsidRPr="00344D2F">
              <w:t>the planning including technical and functional siting considerations</w:t>
            </w:r>
          </w:p>
          <w:p w:rsidR="00000000" w:rsidRPr="00344D2F" w:rsidP="00344D2F">
            <w:pPr>
              <w:pStyle w:val="List"/>
            </w:pPr>
            <w:r w:rsidRPr="00344D2F">
              <w:t>1.4</w:t>
            </w:r>
            <w:r w:rsidRPr="00344D2F">
              <w:tab/>
              <w:t>Warning instructions are prepared and issued to logistic element personnel to enable them to prepare for deployment</w:t>
            </w:r>
          </w:p>
          <w:p w:rsidR="00000000" w:rsidP="00344D2F">
            <w:pPr>
              <w:pStyle w:val="List"/>
              <w:rPr>
                <w:lang w:val="en-NZ"/>
              </w:rPr>
            </w:pPr>
            <w:r w:rsidRPr="00344D2F">
              <w:t>1.5</w:t>
            </w:r>
            <w:r w:rsidRPr="00344D2F">
              <w:tab/>
              <w:t>Occupational health and safety (OH&amp;S) requirements and recogni</w:t>
            </w:r>
            <w:r w:rsidRPr="00344D2F">
              <w:t>sed safety precautions are applied throughout the operation in accordance with organisational policy and procedures</w:t>
            </w:r>
          </w:p>
        </w:tc>
      </w:tr>
      <w:tr w:rsidTr="00D818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4D2F">
            <w:pPr>
              <w:pStyle w:val="List"/>
              <w:rPr>
                <w:lang w:val="en-NZ"/>
              </w:rPr>
            </w:pPr>
            <w:r w:rsidRPr="00344D2F">
              <w:rPr>
                <w:rStyle w:val="SpecialBold"/>
              </w:rPr>
              <w:t>2</w:t>
            </w:r>
            <w:r w:rsidRPr="00344D2F">
              <w:tab/>
            </w:r>
            <w:r w:rsidRPr="00344D2F">
              <w:rPr>
                <w:rStyle w:val="SpecialBold"/>
              </w:rPr>
              <w:t>Deploy the logistic support</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List"/>
            </w:pPr>
            <w:r w:rsidRPr="00344D2F">
              <w:t>2.1</w:t>
            </w:r>
            <w:r w:rsidRPr="00344D2F">
              <w:tab/>
              <w:t>Deployment instructions are prepared and issued to logistic element personnel to inform them of the metho</w:t>
            </w:r>
            <w:r w:rsidRPr="00344D2F">
              <w:t>d and sequence of the deployment</w:t>
            </w:r>
          </w:p>
          <w:p w:rsidR="00000000" w:rsidRPr="00344D2F" w:rsidP="00344D2F">
            <w:pPr>
              <w:pStyle w:val="List"/>
            </w:pPr>
            <w:r w:rsidRPr="00344D2F">
              <w:t>2.2</w:t>
            </w:r>
            <w:r w:rsidRPr="00344D2F">
              <w:tab/>
              <w:t>Movement to the deployment site is managed in accordance with the operational environment and management instructions</w:t>
            </w:r>
          </w:p>
          <w:p w:rsidR="00000000" w:rsidP="00344D2F">
            <w:pPr>
              <w:pStyle w:val="List"/>
              <w:rPr>
                <w:lang w:val="en-NZ"/>
              </w:rPr>
            </w:pPr>
            <w:r w:rsidRPr="00344D2F">
              <w:t>2.3</w:t>
            </w:r>
            <w:r w:rsidRPr="00344D2F">
              <w:tab/>
            </w:r>
            <w:r w:rsidRPr="00344D2F">
              <w:t>Logistic element is deployed, sited and monitored to ensure the operational logistic support requirements are being achieved</w:t>
            </w:r>
          </w:p>
        </w:tc>
      </w:tr>
      <w:tr w:rsidTr="00D818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4D2F">
            <w:pPr>
              <w:pStyle w:val="List"/>
              <w:rPr>
                <w:lang w:val="en-NZ"/>
              </w:rPr>
            </w:pPr>
            <w:r w:rsidRPr="00344D2F">
              <w:rPr>
                <w:rStyle w:val="SpecialBold"/>
              </w:rPr>
              <w:t>3</w:t>
            </w:r>
            <w:r w:rsidRPr="00344D2F">
              <w:tab/>
            </w:r>
            <w:r w:rsidRPr="00344D2F">
              <w:rPr>
                <w:rStyle w:val="SpecialBold"/>
              </w:rPr>
              <w:t>Provide logistic support</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List"/>
            </w:pPr>
            <w:r w:rsidRPr="00344D2F">
              <w:t>3.1</w:t>
            </w:r>
            <w:r w:rsidRPr="00344D2F">
              <w:tab/>
              <w:t>Liaison with stakeholders involved in the operation is carried out to ensure the most effective coo</w:t>
            </w:r>
            <w:r w:rsidRPr="00344D2F">
              <w:t>rdination of effort</w:t>
            </w:r>
          </w:p>
          <w:p w:rsidR="00000000" w:rsidRPr="00344D2F" w:rsidP="00344D2F">
            <w:pPr>
              <w:pStyle w:val="List"/>
            </w:pPr>
            <w:r w:rsidRPr="00344D2F">
              <w:t>3.2</w:t>
            </w:r>
            <w:r w:rsidRPr="00344D2F">
              <w:tab/>
              <w:t>Operational or organisational constraints are recognised and logistic tasks are directed to align with these constraints</w:t>
            </w:r>
          </w:p>
          <w:p w:rsidR="00000000" w:rsidRPr="00344D2F" w:rsidP="00344D2F">
            <w:pPr>
              <w:pStyle w:val="List"/>
            </w:pPr>
            <w:r w:rsidRPr="00344D2F">
              <w:t>3.3</w:t>
            </w:r>
            <w:r w:rsidRPr="00344D2F">
              <w:tab/>
              <w:t>Logistic support priorities are set in order to align the activities with the organisational objectives</w:t>
            </w:r>
          </w:p>
          <w:p w:rsidR="00000000" w:rsidRPr="00344D2F" w:rsidP="00344D2F">
            <w:pPr>
              <w:pStyle w:val="List"/>
            </w:pPr>
            <w:r w:rsidRPr="00344D2F">
              <w:t>3.4</w:t>
            </w:r>
            <w:r w:rsidRPr="00344D2F">
              <w:tab/>
              <w:t>The activity is monitored to ensure that the logistic elements are conducting activity with appropriate authority and in accordance with organisational policy and procedures</w:t>
            </w:r>
          </w:p>
          <w:p w:rsidR="00000000" w:rsidRPr="00344D2F" w:rsidP="00344D2F">
            <w:pPr>
              <w:pStyle w:val="List"/>
            </w:pPr>
            <w:r w:rsidRPr="00344D2F">
              <w:t>3.5</w:t>
            </w:r>
            <w:r w:rsidRPr="00344D2F">
              <w:tab/>
              <w:t>The delivery of logistic support is managed to meet the demands of the operat</w:t>
            </w:r>
            <w:r w:rsidRPr="00344D2F">
              <w:t>ion</w:t>
            </w:r>
          </w:p>
          <w:p w:rsidR="00000000" w:rsidRPr="00344D2F" w:rsidP="00344D2F">
            <w:pPr>
              <w:pStyle w:val="List"/>
            </w:pPr>
            <w:r w:rsidRPr="00344D2F">
              <w:t>3.6</w:t>
            </w:r>
            <w:r w:rsidRPr="00344D2F">
              <w:tab/>
              <w:t>Personnel are supervised and efficiently and effectively employed within their area of speciality</w:t>
            </w:r>
          </w:p>
          <w:p w:rsidR="00000000" w:rsidRPr="00344D2F" w:rsidP="00344D2F">
            <w:pPr>
              <w:pStyle w:val="List"/>
            </w:pPr>
            <w:r w:rsidRPr="00344D2F">
              <w:t>3.7</w:t>
            </w:r>
            <w:r w:rsidRPr="00344D2F">
              <w:tab/>
              <w:t>The maintenance integrity of logistic support assets is monitored to ensure assets are available for support tasks when required</w:t>
            </w:r>
          </w:p>
          <w:p w:rsidR="00000000" w:rsidRPr="00344D2F" w:rsidP="00344D2F">
            <w:pPr>
              <w:pStyle w:val="List"/>
            </w:pPr>
            <w:r w:rsidRPr="00344D2F">
              <w:t>3.8</w:t>
            </w:r>
            <w:r w:rsidRPr="00344D2F">
              <w:tab/>
              <w:t>Logistic info</w:t>
            </w:r>
            <w:r w:rsidRPr="00344D2F">
              <w:t>rmation systems are utilised to monitor and coordinate logistic support operations and to inform the decision making process</w:t>
            </w:r>
          </w:p>
          <w:p w:rsidR="00000000" w:rsidRPr="00344D2F" w:rsidP="00344D2F">
            <w:pPr>
              <w:pStyle w:val="List"/>
            </w:pPr>
            <w:r w:rsidRPr="00344D2F">
              <w:t>3.9</w:t>
            </w:r>
            <w:r w:rsidRPr="00344D2F">
              <w:tab/>
              <w:t>Liaison with agencies involved in the operation is carried out to ensure the most effective coordination of effort</w:t>
            </w:r>
          </w:p>
          <w:p w:rsidR="00000000" w:rsidRPr="00344D2F" w:rsidP="00344D2F">
            <w:pPr>
              <w:pStyle w:val="List"/>
            </w:pPr>
            <w:r w:rsidRPr="00344D2F">
              <w:t>3.10</w:t>
            </w:r>
            <w:r w:rsidRPr="00344D2F">
              <w:tab/>
              <w:t>Managem</w:t>
            </w:r>
            <w:r w:rsidRPr="00344D2F">
              <w:t>ent and stakeholders are advised when significant issues or developments arise that may adversely impact on the operation</w:t>
            </w:r>
          </w:p>
          <w:p w:rsidR="00000000" w:rsidP="00344D2F">
            <w:pPr>
              <w:pStyle w:val="List"/>
              <w:rPr>
                <w:lang w:val="en-NZ"/>
              </w:rPr>
            </w:pPr>
            <w:r w:rsidRPr="00344D2F">
              <w:t>3.11</w:t>
            </w:r>
            <w:r w:rsidRPr="00344D2F">
              <w:tab/>
              <w:t>Records are maintained and entered into information systems</w:t>
            </w:r>
          </w:p>
        </w:tc>
      </w:tr>
      <w:tr w:rsidTr="00D818A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44D2F">
            <w:pPr>
              <w:pStyle w:val="List"/>
              <w:rPr>
                <w:lang w:val="en-NZ"/>
              </w:rPr>
            </w:pPr>
            <w:r w:rsidRPr="00344D2F">
              <w:rPr>
                <w:rStyle w:val="SpecialBold"/>
              </w:rPr>
              <w:t>4</w:t>
            </w:r>
            <w:r w:rsidRPr="00344D2F">
              <w:tab/>
            </w:r>
            <w:r w:rsidRPr="00344D2F">
              <w:rPr>
                <w:rStyle w:val="SpecialBold"/>
              </w:rPr>
              <w:t>Close down the site</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List"/>
            </w:pPr>
            <w:r w:rsidRPr="00344D2F">
              <w:t>4.1</w:t>
            </w:r>
            <w:r w:rsidRPr="00344D2F">
              <w:tab/>
              <w:t>Redeployment instructions are prepared and</w:t>
            </w:r>
            <w:r w:rsidRPr="00344D2F">
              <w:t xml:space="preserve"> issued to logistic element personnel</w:t>
            </w:r>
          </w:p>
          <w:p w:rsidR="00000000" w:rsidRPr="00344D2F" w:rsidP="00344D2F">
            <w:pPr>
              <w:pStyle w:val="List"/>
            </w:pPr>
            <w:r w:rsidRPr="00344D2F">
              <w:t>4.2</w:t>
            </w:r>
            <w:r w:rsidRPr="00344D2F">
              <w:tab/>
              <w:t>The scaling down and withdrawal of the deployment site is monitored to ensure it is consistent with the operational environment and organisational requirements</w:t>
            </w:r>
          </w:p>
        </w:tc>
      </w:tr>
    </w:tbl>
    <w:p w:rsidR="00D818A5" w:rsidP="00344D2F">
      <w:pPr>
        <w:pStyle w:val="BodyText"/>
      </w:pPr>
    </w:p>
    <w:p w:rsidR="00D818A5" w:rsidP="00344D2F">
      <w:pPr>
        <w:pStyle w:val="BodyText"/>
      </w:pPr>
    </w:p>
    <w:p w:rsidR="00000000" w:rsidRPr="00344D2F" w:rsidP="00344D2F">
      <w:pPr>
        <w:pStyle w:val="Heading1"/>
      </w:pPr>
      <w:bookmarkStart w:id="9" w:name="O_262916"/>
      <w:bookmarkEnd w:id="9"/>
      <w:r w:rsidRPr="00344D2F">
        <w:t>Required Skills and Knowledge</w:t>
      </w:r>
    </w:p>
    <w:tbl>
      <w:tblPr>
        <w:tblW w:w="9640" w:type="dxa"/>
        <w:tblLayout w:type="fixed"/>
        <w:tblCellMar>
          <w:left w:w="62" w:type="dxa"/>
          <w:right w:w="62" w:type="dxa"/>
        </w:tblCellMar>
        <w:tblLook w:val="0000"/>
      </w:tblPr>
      <w:tblGrid>
        <w:gridCol w:w="9640"/>
      </w:tblGrid>
      <w:tr w:rsidTr="00D818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REQUIRED KNOWLEDGE AND SKILLS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t>This describes the essential knowledge and skills and their level required for this unit.</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Required knowledge</w:t>
            </w:r>
            <w:r w:rsidRPr="00344D2F">
              <w:t>:</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Logistic concepts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Specialist knowledge of the organisation, function and logistic capabilities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Organisational policy and procedure pertaining to logistics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Regulatory and standards requirements pertaining to logistics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Logistic analysis principles and processes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Risks to logistic support</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Siting considerations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Organisational role relevant to s</w:t>
            </w:r>
            <w:r w:rsidRPr="00344D2F">
              <w:t>pecialist logistic support</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Environment consideration in planning logistic support</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Organisational writing conventions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4D2F" w:rsidP="00344D2F">
            <w:pPr>
              <w:pStyle w:val="ListBullet"/>
            </w:pPr>
            <w:r w:rsidRPr="00344D2F">
              <w:t>Planning process</w:t>
            </w:r>
          </w:p>
        </w:tc>
      </w:tr>
    </w:tbl>
    <w:p w:rsidR="00000000" w:rsidRPr="00344D2F" w:rsidP="00344D2F">
      <w:pPr>
        <w:pStyle w:val="BodyText"/>
      </w:pPr>
    </w:p>
    <w:tbl>
      <w:tblPr>
        <w:tblW w:w="9640" w:type="dxa"/>
        <w:tblLayout w:type="fixed"/>
        <w:tblCellMar>
          <w:left w:w="62" w:type="dxa"/>
          <w:right w:w="62" w:type="dxa"/>
        </w:tblCellMar>
        <w:tblLook w:val="0000"/>
      </w:tblPr>
      <w:tblGrid>
        <w:gridCol w:w="9640"/>
      </w:tblGrid>
      <w:tr w:rsidTr="00D818A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Required skills</w:t>
            </w:r>
            <w:r w:rsidRPr="00344D2F">
              <w:t>:</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Interpret instructions and apply to actions and tasks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Draft and release complex forms of written communication</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Use problem-solving skills to apply a broad range of problem-solving strategies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Analyse the complexities of a task such as limitations, freedoms, vulnerabilities, time limitations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Undertake ana</w:t>
            </w:r>
            <w:r w:rsidRPr="00344D2F">
              <w:t>lysis to determine where internal and external factors impact on the logistic support requirements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Use numeracy skills to accurately analyse and validate information</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 xml:space="preserve">Use organisational skills to manage own planning tasks in concert with organisational </w:t>
            </w:r>
            <w:r w:rsidRPr="00344D2F">
              <w:t>requirements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Interpret policies and procedures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Make decisive, informed decisions that align with organisational requirements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Move forward despite the difficulty of the task</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Use appropriate information technology and software</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Use oral communication skills</w:t>
            </w:r>
          </w:p>
        </w:tc>
      </w:tr>
      <w:tr w:rsidTr="00D818A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44D2F" w:rsidP="00344D2F">
            <w:pPr>
              <w:pStyle w:val="ListBullet"/>
            </w:pPr>
            <w:r w:rsidRPr="00344D2F">
              <w:t>Use negotiation skills</w:t>
            </w:r>
          </w:p>
        </w:tc>
      </w:tr>
    </w:tbl>
    <w:p w:rsidR="00D818A5" w:rsidP="00344D2F">
      <w:pPr>
        <w:pStyle w:val="BodyText"/>
      </w:pPr>
    </w:p>
    <w:p w:rsidR="00D818A5" w:rsidP="00344D2F">
      <w:pPr>
        <w:pStyle w:val="BodyText"/>
      </w:pPr>
    </w:p>
    <w:p w:rsidR="00000000" w:rsidRPr="00344D2F" w:rsidP="00344D2F">
      <w:pPr>
        <w:pStyle w:val="Heading1"/>
      </w:pPr>
      <w:bookmarkStart w:id="10" w:name="O_247109"/>
      <w:bookmarkEnd w:id="10"/>
      <w:r w:rsidRPr="00344D2F">
        <w:t>Evidence Guide</w:t>
      </w:r>
    </w:p>
    <w:tbl>
      <w:tblPr>
        <w:tblW w:w="9499" w:type="dxa"/>
        <w:tblLayout w:type="fixed"/>
        <w:tblCellMar>
          <w:left w:w="62" w:type="dxa"/>
          <w:right w:w="62" w:type="dxa"/>
        </w:tblCellMar>
        <w:tblLook w:val="0000"/>
      </w:tblPr>
      <w:tblGrid>
        <w:gridCol w:w="3524"/>
        <w:gridCol w:w="5975"/>
      </w:tblGrid>
      <w:tr w:rsidTr="00D818A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EVIDENCE GUIDE</w:t>
            </w:r>
          </w:p>
        </w:tc>
      </w:tr>
      <w:tr w:rsidTr="00D818A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t xml:space="preserve">The evidence guide provides advice on assessment and must be read in conjunction with the performance criteria, required knowledge and skills, </w:t>
            </w:r>
            <w:r w:rsidRPr="00344D2F">
              <w:t>the range statement and the assessment guidelines for this Training Package.</w:t>
            </w:r>
          </w:p>
        </w:tc>
      </w:tr>
      <w:tr w:rsidTr="00D818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344D2F">
            <w:pPr>
              <w:pStyle w:val="ListBullet"/>
              <w:rPr>
                <w:lang w:val="en-NZ"/>
              </w:rPr>
            </w:pPr>
            <w:r w:rsidRPr="00344D2F">
              <w:t>The evidence required to demonstrate competency in this unit must be relevant to an</w:t>
            </w:r>
            <w:r w:rsidRPr="00344D2F">
              <w:t>d satisfy all of the requirements of the elements and performance criteria of this unit</w:t>
            </w:r>
          </w:p>
        </w:tc>
      </w:tr>
      <w:tr w:rsidTr="00D818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44D2F" w:rsidP="00344D2F">
            <w:pPr>
              <w:pStyle w:val="ListBullet"/>
            </w:pPr>
            <w:r w:rsidRPr="00344D2F">
              <w:t>Competency should be demonstrated on at least one occasion covering the scope of the unit of competence</w:t>
            </w:r>
          </w:p>
          <w:p w:rsidR="00000000" w:rsidRPr="00344D2F" w:rsidP="00344D2F">
            <w:pPr>
              <w:pStyle w:val="ListBullet"/>
            </w:pPr>
            <w:r w:rsidRPr="00344D2F">
              <w:t>Resources for assessment include:</w:t>
            </w:r>
          </w:p>
          <w:p w:rsidR="00000000" w:rsidRPr="00344D2F" w:rsidP="00344D2F">
            <w:pPr>
              <w:pStyle w:val="ListBullet2"/>
            </w:pPr>
            <w:r w:rsidRPr="00344D2F">
              <w:t>a range of relevant exercises, case studies and/or other simulated practical and knowledge assessment, and/or</w:t>
            </w:r>
          </w:p>
          <w:p w:rsidR="00000000" w:rsidRPr="00344D2F" w:rsidP="00344D2F">
            <w:pPr>
              <w:pStyle w:val="ListBullet2"/>
            </w:pPr>
            <w:r w:rsidRPr="00344D2F">
              <w:t>access to an appropriate range of relevant operational situations in the workplace</w:t>
            </w:r>
          </w:p>
          <w:p w:rsidR="00000000" w:rsidRPr="00344D2F" w:rsidP="00344D2F">
            <w:pPr>
              <w:pStyle w:val="ListBullet"/>
            </w:pPr>
            <w:r w:rsidRPr="00344D2F">
              <w:t xml:space="preserve">In both real and simulated </w:t>
            </w:r>
            <w:r w:rsidRPr="00344D2F">
              <w:t>environments, access is required to:</w:t>
            </w:r>
          </w:p>
          <w:p w:rsidR="00000000" w:rsidRPr="00344D2F" w:rsidP="00344D2F">
            <w:pPr>
              <w:pStyle w:val="ListBullet2"/>
            </w:pPr>
            <w:r w:rsidRPr="00344D2F">
              <w:t>relevant and appropriate materials and equipment, and</w:t>
            </w:r>
          </w:p>
          <w:p w:rsidR="00000000" w:rsidP="00344D2F">
            <w:pPr>
              <w:pStyle w:val="ListBullet2"/>
              <w:rPr>
                <w:lang w:val="en-NZ"/>
              </w:rPr>
            </w:pPr>
            <w:r w:rsidRPr="00344D2F">
              <w:t>applicable documentation including workplace procedures, regulations, codes of practice and operation manuals</w:t>
            </w:r>
          </w:p>
        </w:tc>
      </w:tr>
      <w:tr w:rsidTr="00D818A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44D2F" w:rsidP="00344D2F">
            <w:pPr>
              <w:pStyle w:val="ListBullet"/>
            </w:pPr>
            <w:r w:rsidRPr="00344D2F">
              <w:t>Assessment of this unit must be undertaken by a registered training organisation</w:t>
            </w:r>
          </w:p>
          <w:p w:rsidR="00000000" w:rsidRPr="00344D2F" w:rsidP="00344D2F">
            <w:pPr>
              <w:pStyle w:val="ListBullet"/>
            </w:pPr>
            <w:r w:rsidRPr="00344D2F">
              <w:t>As a minimum, assessment of knowledge must be conducted through appropriate written/oral tests</w:t>
            </w:r>
          </w:p>
          <w:p w:rsidR="00000000" w:rsidRPr="00344D2F" w:rsidP="00344D2F">
            <w:pPr>
              <w:pStyle w:val="ListBullet"/>
            </w:pPr>
            <w:r w:rsidRPr="00344D2F">
              <w:t>Practical assessment must occur:</w:t>
            </w:r>
          </w:p>
          <w:p w:rsidR="00000000" w:rsidRPr="00344D2F" w:rsidP="00344D2F">
            <w:pPr>
              <w:pStyle w:val="ListBullet2"/>
            </w:pPr>
            <w:r w:rsidRPr="00344D2F">
              <w:t>through activities in an appropriately simulated environment, and/or</w:t>
            </w:r>
          </w:p>
          <w:p w:rsidR="00000000" w:rsidRPr="00344D2F" w:rsidP="00344D2F">
            <w:pPr>
              <w:pStyle w:val="ListBullet2"/>
            </w:pPr>
            <w:r w:rsidRPr="00344D2F">
              <w:t>in an appropriate range of situations in the workplace</w:t>
            </w:r>
          </w:p>
        </w:tc>
      </w:tr>
    </w:tbl>
    <w:p w:rsidR="00D818A5" w:rsidP="00344D2F">
      <w:pPr>
        <w:pStyle w:val="BodyText"/>
      </w:pPr>
    </w:p>
    <w:p w:rsidR="00D818A5" w:rsidP="00344D2F">
      <w:pPr>
        <w:pStyle w:val="BodyText"/>
      </w:pPr>
    </w:p>
    <w:p w:rsidR="00000000" w:rsidRPr="00344D2F" w:rsidP="00344D2F">
      <w:pPr>
        <w:pStyle w:val="Heading1"/>
      </w:pPr>
      <w:bookmarkStart w:id="11" w:name="O_255092"/>
      <w:bookmarkEnd w:id="11"/>
      <w:r w:rsidRPr="00344D2F">
        <w:t>Range Statement</w:t>
      </w:r>
    </w:p>
    <w:tbl>
      <w:tblPr>
        <w:tblW w:w="9640" w:type="dxa"/>
        <w:tblLayout w:type="fixed"/>
        <w:tblCellMar>
          <w:left w:w="62" w:type="dxa"/>
          <w:right w:w="62" w:type="dxa"/>
        </w:tblCellMar>
        <w:tblLook w:val="0000"/>
      </w:tblPr>
      <w:tblGrid>
        <w:gridCol w:w="3486"/>
        <w:gridCol w:w="6154"/>
      </w:tblGrid>
      <w:tr w:rsidTr="00D818A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RANGE STATEMENT</w:t>
            </w:r>
            <w:r w:rsidRPr="00344D2F">
              <w:t xml:space="preserve"> </w:t>
            </w:r>
          </w:p>
        </w:tc>
      </w:tr>
      <w:tr w:rsidTr="00D818A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t>The range statement relates to the unit of competency as a whole. It allows for different work environments and situations that may affect performance.</w:t>
            </w:r>
          </w:p>
        </w:tc>
      </w:tr>
      <w:tr w:rsidTr="00D818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t>Technical and functional siting considerations may include:</w:t>
            </w:r>
          </w:p>
        </w:tc>
        <w:tc>
          <w:tcPr>
            <w:tcW w:w="6154" w:type="dxa"/>
            <w:tcBorders>
              <w:top w:val="nil"/>
              <w:left w:val="nil"/>
              <w:bottom w:val="nil"/>
              <w:right w:val="nil"/>
            </w:tcBorders>
            <w:tcMar>
              <w:top w:w="0" w:type="dxa"/>
              <w:left w:w="62" w:type="dxa"/>
              <w:bottom w:w="0" w:type="dxa"/>
              <w:right w:w="62" w:type="dxa"/>
            </w:tcMar>
          </w:tcPr>
          <w:p w:rsidR="00000000" w:rsidRPr="00344D2F" w:rsidP="00344D2F">
            <w:pPr>
              <w:pStyle w:val="ListBullet"/>
            </w:pPr>
            <w:r w:rsidRPr="00344D2F">
              <w:t>access</w:t>
            </w:r>
          </w:p>
          <w:p w:rsidR="00000000" w:rsidRPr="00344D2F" w:rsidP="00344D2F">
            <w:pPr>
              <w:pStyle w:val="ListBullet"/>
            </w:pPr>
            <w:r w:rsidRPr="00344D2F">
              <w:t>terrain</w:t>
            </w:r>
          </w:p>
          <w:p w:rsidR="00000000" w:rsidRPr="00344D2F" w:rsidP="00344D2F">
            <w:pPr>
              <w:pStyle w:val="ListBullet"/>
            </w:pPr>
            <w:r w:rsidRPr="00344D2F">
              <w:t>hard-standing</w:t>
            </w:r>
          </w:p>
          <w:p w:rsidR="00000000" w:rsidRPr="00344D2F" w:rsidP="00344D2F">
            <w:pPr>
              <w:pStyle w:val="ListBullet"/>
            </w:pPr>
            <w:r w:rsidRPr="00344D2F">
              <w:t>drainage</w:t>
            </w:r>
          </w:p>
          <w:p w:rsidR="00000000" w:rsidRPr="00344D2F" w:rsidP="00344D2F">
            <w:pPr>
              <w:pStyle w:val="ListBullet"/>
            </w:pPr>
            <w:r w:rsidRPr="00344D2F">
              <w:t>facilities and infrastructure</w:t>
            </w:r>
          </w:p>
          <w:p w:rsidR="00000000" w:rsidRPr="00344D2F" w:rsidP="00344D2F">
            <w:pPr>
              <w:pStyle w:val="ListBullet"/>
            </w:pPr>
            <w:r w:rsidRPr="00344D2F">
              <w:t>size</w:t>
            </w:r>
          </w:p>
          <w:p w:rsidR="00000000" w:rsidP="00344D2F">
            <w:pPr>
              <w:pStyle w:val="ListBullet"/>
              <w:rPr>
                <w:lang w:val="en-NZ"/>
              </w:rPr>
            </w:pPr>
            <w:r w:rsidRPr="00344D2F">
              <w:t>cover and concealment</w:t>
            </w:r>
          </w:p>
        </w:tc>
      </w:tr>
      <w:tr w:rsidTr="00D818A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t>Logistic element may include:</w:t>
            </w:r>
          </w:p>
        </w:tc>
        <w:tc>
          <w:tcPr>
            <w:tcW w:w="6154" w:type="dxa"/>
            <w:tcBorders>
              <w:top w:val="nil"/>
              <w:left w:val="nil"/>
              <w:bottom w:val="nil"/>
              <w:right w:val="nil"/>
            </w:tcBorders>
            <w:tcMar>
              <w:top w:w="0" w:type="dxa"/>
              <w:left w:w="62" w:type="dxa"/>
              <w:bottom w:w="0" w:type="dxa"/>
              <w:right w:w="62" w:type="dxa"/>
            </w:tcMar>
          </w:tcPr>
          <w:p w:rsidR="00000000" w:rsidRPr="00344D2F" w:rsidP="00344D2F">
            <w:pPr>
              <w:pStyle w:val="ListBullet"/>
            </w:pPr>
            <w:r w:rsidRPr="00344D2F">
              <w:t>supply</w:t>
            </w:r>
          </w:p>
          <w:p w:rsidR="00000000" w:rsidRPr="00344D2F" w:rsidP="00344D2F">
            <w:pPr>
              <w:pStyle w:val="ListBullet"/>
            </w:pPr>
            <w:r w:rsidRPr="00344D2F">
              <w:t>transport</w:t>
            </w:r>
          </w:p>
          <w:p w:rsidR="00000000" w:rsidRPr="00344D2F" w:rsidP="00344D2F">
            <w:pPr>
              <w:pStyle w:val="ListBullet"/>
            </w:pPr>
            <w:r w:rsidRPr="00344D2F">
              <w:t>health</w:t>
            </w:r>
          </w:p>
          <w:p w:rsidR="00000000" w:rsidRPr="00344D2F" w:rsidP="00344D2F">
            <w:pPr>
              <w:pStyle w:val="ListBullet"/>
            </w:pPr>
            <w:r w:rsidRPr="00344D2F">
              <w:t>catering</w:t>
            </w:r>
          </w:p>
          <w:p w:rsidR="00000000" w:rsidRPr="00344D2F" w:rsidP="00344D2F">
            <w:pPr>
              <w:pStyle w:val="ListBullet"/>
            </w:pPr>
            <w:r w:rsidRPr="00344D2F">
              <w:t>maintenance</w:t>
            </w:r>
          </w:p>
        </w:tc>
      </w:tr>
    </w:tbl>
    <w:p w:rsidR="00D818A5" w:rsidP="00344D2F">
      <w:pPr>
        <w:pStyle w:val="BodyText"/>
      </w:pPr>
    </w:p>
    <w:p w:rsidR="00D818A5" w:rsidP="00344D2F">
      <w:pPr>
        <w:pStyle w:val="BodyText"/>
      </w:pPr>
    </w:p>
    <w:p w:rsidR="00000000" w:rsidRPr="00344D2F" w:rsidP="00344D2F">
      <w:pPr>
        <w:pStyle w:val="Heading1"/>
      </w:pPr>
      <w:bookmarkStart w:id="12" w:name="O_296105"/>
      <w:bookmarkEnd w:id="12"/>
      <w:r w:rsidRPr="00344D2F">
        <w:t>Unit Sector(s)</w:t>
      </w:r>
    </w:p>
    <w:p w:rsidR="00000000" w:rsidRPr="00344D2F" w:rsidP="00344D2F">
      <w:pPr>
        <w:pStyle w:val="BodyText"/>
      </w:pPr>
      <w:r w:rsidRPr="00344D2F">
        <w:t>Not Applicable</w:t>
      </w:r>
    </w:p>
    <w:p w:rsidR="00000000" w:rsidRPr="00344D2F" w:rsidP="00344D2F">
      <w:pPr>
        <w:pStyle w:val="AllowPageBreak"/>
      </w:pPr>
    </w:p>
    <w:p w:rsidR="00000000" w:rsidRPr="00344D2F" w:rsidP="00344D2F">
      <w:pPr>
        <w:pStyle w:val="Heading1"/>
      </w:pPr>
      <w:bookmarkStart w:id="13" w:name="O_224709"/>
      <w:bookmarkEnd w:id="13"/>
      <w:r w:rsidRPr="00344D2F">
        <w:t>Competency Field</w:t>
      </w:r>
    </w:p>
    <w:tbl>
      <w:tblPr>
        <w:tblW w:w="9640" w:type="dxa"/>
        <w:tblLayout w:type="fixed"/>
        <w:tblCellMar>
          <w:left w:w="62" w:type="dxa"/>
          <w:right w:w="62" w:type="dxa"/>
        </w:tblCellMar>
        <w:tblLook w:val="0000"/>
      </w:tblPr>
      <w:tblGrid>
        <w:gridCol w:w="2978"/>
        <w:gridCol w:w="6662"/>
      </w:tblGrid>
      <w:tr w:rsidTr="00D818A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44D2F">
            <w:pPr>
              <w:pStyle w:val="BodyText"/>
              <w:rPr>
                <w:lang w:val="en-NZ"/>
              </w:rPr>
            </w:pPr>
            <w:r w:rsidRPr="00344D2F">
              <w:rPr>
                <w:rStyle w:val="SpecialBold"/>
              </w:rPr>
              <w:t>Competency Field</w:t>
            </w:r>
            <w:r w:rsidRPr="00344D2F">
              <w:t xml:space="preserve"> </w:t>
            </w:r>
          </w:p>
        </w:tc>
        <w:tc>
          <w:tcPr>
            <w:tcW w:w="6662" w:type="dxa"/>
            <w:tcBorders>
              <w:top w:val="nil"/>
              <w:left w:val="nil"/>
              <w:bottom w:val="nil"/>
              <w:right w:val="nil"/>
            </w:tcBorders>
            <w:tcMar>
              <w:top w:w="0" w:type="dxa"/>
              <w:left w:w="62" w:type="dxa"/>
              <w:bottom w:w="0" w:type="dxa"/>
              <w:right w:w="62" w:type="dxa"/>
            </w:tcMar>
          </w:tcPr>
          <w:p w:rsidR="00000000" w:rsidRPr="00344D2F" w:rsidP="00344D2F">
            <w:pPr>
              <w:pStyle w:val="BodyText"/>
            </w:pPr>
            <w:r w:rsidRPr="00344D2F">
              <w:t>X - Logistics</w:t>
            </w:r>
          </w:p>
        </w:tc>
      </w:tr>
    </w:tbl>
    <w:p w:rsidR="00D818A5" w:rsidP="00344D2F">
      <w:pPr>
        <w:pStyle w:val="BodyText"/>
      </w:pPr>
    </w:p>
    <w:p w:rsidR="00D818A5" w:rsidP="00344D2F">
      <w:pPr>
        <w:pStyle w:val="BodyText"/>
      </w:pPr>
    </w:p>
    <w:p w:rsidR="00000000" w:rsidRPr="00344D2F" w:rsidP="00344D2F"/>
    <w:sectPr w:rsidSect="00344D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8A5" w:rsidP="00D81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A5" w:rsidP="00344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18A5" w:rsidP="00344D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818A5" w:rsidP="00344D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8A5" w:rsidP="00D818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A5" w:rsidP="00344D2F">
    <w:pPr>
      <w:pStyle w:val="Header"/>
      <w:framePr w:wrap="around"/>
    </w:pPr>
    <w:r>
      <w:fldChar w:fldCharType="begin"/>
    </w:r>
    <w:r>
      <w:instrText xml:space="preserve"> TITLE   \* MERGEFORMAT </w:instrText>
    </w:r>
    <w:r>
      <w:fldChar w:fldCharType="separate"/>
    </w:r>
    <w:r>
      <w:t>TLIX5038A Organise the deployment and delivery of logistics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18A5" w:rsidP="00344D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8C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02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A0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D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D2F"/>
    <w:pPr>
      <w:spacing w:before="360" w:after="60"/>
      <w:outlineLvl w:val="0"/>
    </w:pPr>
    <w:rPr>
      <w:sz w:val="32"/>
    </w:rPr>
  </w:style>
  <w:style w:type="paragraph" w:styleId="Heading2">
    <w:name w:val="heading 2"/>
    <w:basedOn w:val="HeadingBase"/>
    <w:next w:val="BodyText"/>
    <w:link w:val="Heading2Char"/>
    <w:qFormat/>
    <w:rsid w:val="00344D2F"/>
    <w:pPr>
      <w:keepLines/>
      <w:spacing w:before="240" w:after="120"/>
      <w:outlineLvl w:val="1"/>
    </w:pPr>
    <w:rPr>
      <w:sz w:val="28"/>
      <w:szCs w:val="40"/>
    </w:rPr>
  </w:style>
  <w:style w:type="paragraph" w:styleId="Heading3">
    <w:name w:val="heading 3"/>
    <w:basedOn w:val="HeadingBase"/>
    <w:next w:val="BodyText"/>
    <w:link w:val="Heading3Char"/>
    <w:qFormat/>
    <w:rsid w:val="00344D2F"/>
    <w:pPr>
      <w:spacing w:before="180" w:after="120"/>
      <w:outlineLvl w:val="2"/>
    </w:pPr>
    <w:rPr>
      <w:spacing w:val="-10"/>
      <w:kern w:val="32"/>
    </w:rPr>
  </w:style>
  <w:style w:type="paragraph" w:styleId="Heading4">
    <w:name w:val="heading 4"/>
    <w:basedOn w:val="HeadingBase"/>
    <w:next w:val="BodyText"/>
    <w:link w:val="Heading4Char"/>
    <w:qFormat/>
    <w:rsid w:val="00344D2F"/>
    <w:pPr>
      <w:spacing w:before="160" w:after="120"/>
      <w:outlineLvl w:val="3"/>
    </w:pPr>
    <w:rPr>
      <w:sz w:val="22"/>
    </w:rPr>
  </w:style>
  <w:style w:type="paragraph" w:styleId="Heading5">
    <w:name w:val="heading 5"/>
    <w:basedOn w:val="HeadingBase"/>
    <w:next w:val="Normal"/>
    <w:link w:val="Heading5Char"/>
    <w:qFormat/>
    <w:rsid w:val="00344D2F"/>
    <w:pPr>
      <w:spacing w:before="80"/>
      <w:outlineLvl w:val="4"/>
    </w:pPr>
    <w:rPr>
      <w:color w:val="918585"/>
      <w:sz w:val="20"/>
    </w:rPr>
  </w:style>
  <w:style w:type="paragraph" w:styleId="Heading6">
    <w:name w:val="heading 6"/>
    <w:basedOn w:val="HeadingBase"/>
    <w:next w:val="Normal"/>
    <w:link w:val="Heading6Char"/>
    <w:qFormat/>
    <w:rsid w:val="00344D2F"/>
    <w:pPr>
      <w:spacing w:before="60"/>
      <w:outlineLvl w:val="5"/>
    </w:pPr>
    <w:rPr>
      <w:color w:val="918585"/>
      <w:sz w:val="20"/>
    </w:rPr>
  </w:style>
  <w:style w:type="paragraph" w:styleId="Heading7">
    <w:name w:val="heading 7"/>
    <w:basedOn w:val="Normal"/>
    <w:next w:val="Normal"/>
    <w:link w:val="Heading7Char"/>
    <w:qFormat/>
    <w:rsid w:val="00344D2F"/>
    <w:pPr>
      <w:ind w:left="720"/>
      <w:outlineLvl w:val="6"/>
    </w:pPr>
    <w:rPr>
      <w:i/>
    </w:rPr>
  </w:style>
  <w:style w:type="paragraph" w:styleId="Heading8">
    <w:name w:val="heading 8"/>
    <w:basedOn w:val="Normal"/>
    <w:next w:val="Normal"/>
    <w:link w:val="Heading8Char"/>
    <w:qFormat/>
    <w:rsid w:val="00344D2F"/>
    <w:pPr>
      <w:ind w:left="720"/>
      <w:outlineLvl w:val="7"/>
    </w:pPr>
    <w:rPr>
      <w:i/>
    </w:rPr>
  </w:style>
  <w:style w:type="paragraph" w:styleId="Heading9">
    <w:name w:val="heading 9"/>
    <w:basedOn w:val="Normal"/>
    <w:next w:val="Normal"/>
    <w:link w:val="Heading9Char"/>
    <w:qFormat/>
    <w:rsid w:val="00344D2F"/>
    <w:pPr>
      <w:ind w:left="720"/>
      <w:outlineLvl w:val="8"/>
    </w:pPr>
    <w:rPr>
      <w:i/>
    </w:rPr>
  </w:style>
  <w:style w:type="character" w:default="1" w:styleId="DefaultParagraphFont">
    <w:name w:val="Default Paragraph Font"/>
    <w:uiPriority w:val="1"/>
    <w:unhideWhenUsed/>
    <w:rsid w:val="00344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D2F"/>
  </w:style>
  <w:style w:type="character" w:customStyle="1" w:styleId="Heading1Char">
    <w:name w:val="Heading 1 Char"/>
    <w:basedOn w:val="DefaultParagraphFont"/>
    <w:link w:val="Heading1"/>
    <w:rsid w:val="00344D2F"/>
    <w:rPr>
      <w:rFonts w:ascii="Times New Roman" w:eastAsia="Times New Roman" w:hAnsi="Times New Roman" w:cs="Times New Roman"/>
      <w:b/>
      <w:sz w:val="32"/>
      <w:szCs w:val="20"/>
      <w:lang w:eastAsia="en-US"/>
    </w:rPr>
  </w:style>
  <w:style w:type="paragraph" w:styleId="BodyText">
    <w:name w:val="Body Text"/>
    <w:basedOn w:val="Normal"/>
    <w:link w:val="BodyTextChar"/>
    <w:rsid w:val="00344D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D2F"/>
    <w:rPr>
      <w:rFonts w:ascii="Times New Roman" w:eastAsia="Times New Roman" w:hAnsi="Times New Roman" w:cs="Times New Roman"/>
      <w:sz w:val="24"/>
      <w:lang w:val="en-US" w:eastAsia="en-US"/>
    </w:rPr>
  </w:style>
  <w:style w:type="paragraph" w:styleId="Footer">
    <w:name w:val="footer"/>
    <w:basedOn w:val="Normal"/>
    <w:link w:val="FooterChar"/>
    <w:rsid w:val="00344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D2F"/>
    <w:rPr>
      <w:rFonts w:ascii="Times New Roman" w:eastAsia="Times New Roman" w:hAnsi="Times New Roman" w:cs="Times New Roman"/>
      <w:sz w:val="16"/>
      <w:lang w:val="en-US" w:eastAsia="en-US"/>
    </w:rPr>
  </w:style>
  <w:style w:type="paragraph" w:styleId="List">
    <w:name w:val="List"/>
    <w:basedOn w:val="BodyText"/>
    <w:next w:val="BodyText"/>
    <w:rsid w:val="00344D2F"/>
    <w:pPr>
      <w:tabs>
        <w:tab w:val="left" w:pos="340"/>
      </w:tabs>
      <w:spacing w:before="60" w:after="60"/>
      <w:ind w:left="340" w:hanging="340"/>
    </w:pPr>
  </w:style>
  <w:style w:type="paragraph" w:styleId="ListBullet">
    <w:name w:val="List Bullet"/>
    <w:basedOn w:val="List"/>
    <w:rsid w:val="00344D2F"/>
    <w:pPr>
      <w:numPr>
        <w:numId w:val="13"/>
      </w:numPr>
      <w:tabs>
        <w:tab w:val="clear" w:pos="340"/>
      </w:tabs>
      <w:spacing w:before="40" w:after="40"/>
    </w:pPr>
  </w:style>
  <w:style w:type="character" w:customStyle="1" w:styleId="SpecialBold">
    <w:name w:val="Special Bold"/>
    <w:basedOn w:val="DefaultParagraphFont"/>
    <w:rsid w:val="00344D2F"/>
    <w:rPr>
      <w:b/>
      <w:spacing w:val="0"/>
    </w:rPr>
  </w:style>
  <w:style w:type="paragraph" w:styleId="ListBullet2">
    <w:name w:val="List Bullet 2"/>
    <w:basedOn w:val="List2"/>
    <w:rsid w:val="00344D2F"/>
    <w:pPr>
      <w:numPr>
        <w:numId w:val="14"/>
      </w:numPr>
      <w:tabs>
        <w:tab w:val="clear" w:pos="680"/>
      </w:tabs>
    </w:pPr>
  </w:style>
  <w:style w:type="paragraph" w:styleId="Header">
    <w:name w:val="header"/>
    <w:basedOn w:val="Normal"/>
    <w:link w:val="HeaderChar"/>
    <w:rsid w:val="00344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D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D2F"/>
    <w:pPr>
      <w:spacing w:before="240" w:after="120"/>
      <w:outlineLvl w:val="0"/>
    </w:pPr>
    <w:rPr>
      <w:rFonts w:ascii="Times New Roman" w:hAnsi="Times New Roman"/>
      <w:b/>
      <w:sz w:val="28"/>
    </w:rPr>
  </w:style>
  <w:style w:type="paragraph" w:customStyle="1" w:styleId="AllowPageBreak">
    <w:name w:val="AllowPageBreak"/>
    <w:rsid w:val="00344D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D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D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D2F"/>
    <w:rPr>
      <w:rFonts w:ascii="Courier New" w:eastAsia="Times New Roman" w:hAnsi="Courier New" w:cs="Times New Roman"/>
      <w:i/>
      <w:szCs w:val="20"/>
      <w:lang w:val="en-US" w:eastAsia="en-US"/>
    </w:rPr>
  </w:style>
  <w:style w:type="paragraph" w:customStyle="1" w:styleId="HeadingBase">
    <w:name w:val="Heading Base"/>
    <w:rsid w:val="00344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D2F"/>
    <w:pPr>
      <w:tabs>
        <w:tab w:val="right" w:leader="dot" w:pos="9072"/>
      </w:tabs>
      <w:ind w:left="567"/>
    </w:pPr>
    <w:rPr>
      <w:szCs w:val="22"/>
    </w:rPr>
  </w:style>
  <w:style w:type="paragraph" w:customStyle="1" w:styleId="TOCBase">
    <w:name w:val="TOC Base"/>
    <w:rsid w:val="00344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D2F"/>
    <w:pPr>
      <w:tabs>
        <w:tab w:val="right" w:leader="dot" w:pos="9072"/>
      </w:tabs>
      <w:spacing w:before="40" w:after="40"/>
      <w:ind w:left="284"/>
    </w:pPr>
    <w:rPr>
      <w:rFonts w:ascii="Times New Roman" w:hAnsi="Times New Roman"/>
    </w:rPr>
  </w:style>
  <w:style w:type="paragraph" w:styleId="TOC1">
    <w:name w:val="toc 1"/>
    <w:basedOn w:val="TOCBase"/>
    <w:next w:val="Normal"/>
    <w:rsid w:val="00344D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D2F"/>
    <w:pPr>
      <w:spacing w:before="5040"/>
      <w:jc w:val="center"/>
    </w:pPr>
    <w:rPr>
      <w:sz w:val="48"/>
      <w:szCs w:val="72"/>
      <w:lang w:val="en-US"/>
    </w:rPr>
  </w:style>
  <w:style w:type="character" w:customStyle="1" w:styleId="TitleChar">
    <w:name w:val="Title Char"/>
    <w:basedOn w:val="DefaultParagraphFont"/>
    <w:link w:val="Title"/>
    <w:rsid w:val="00344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D2F"/>
    <w:pPr>
      <w:tabs>
        <w:tab w:val="left" w:pos="3600"/>
        <w:tab w:val="left" w:pos="3958"/>
      </w:tabs>
    </w:pPr>
  </w:style>
  <w:style w:type="paragraph" w:customStyle="1" w:styleId="Note">
    <w:name w:val="Note"/>
    <w:basedOn w:val="BodyText"/>
    <w:rsid w:val="00344D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D2F"/>
    <w:pPr>
      <w:framePr w:wrap="auto" w:hAnchor="text" w:y="6049"/>
    </w:pPr>
    <w:rPr>
      <w:color w:val="000000"/>
      <w:sz w:val="40"/>
    </w:rPr>
  </w:style>
  <w:style w:type="paragraph" w:customStyle="1" w:styleId="TOCTitle">
    <w:name w:val="TOCTitle"/>
    <w:basedOn w:val="Heading1"/>
    <w:rsid w:val="00344D2F"/>
    <w:pPr>
      <w:spacing w:after="240"/>
      <w:jc w:val="center"/>
      <w:outlineLvl w:val="9"/>
    </w:pPr>
    <w:rPr>
      <w:caps/>
    </w:rPr>
  </w:style>
  <w:style w:type="paragraph" w:customStyle="1" w:styleId="Version">
    <w:name w:val="Version"/>
    <w:rsid w:val="00344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D2F"/>
    <w:pPr>
      <w:keepNext w:val="0"/>
      <w:tabs>
        <w:tab w:val="right" w:pos="4176"/>
      </w:tabs>
      <w:ind w:left="198" w:hanging="198"/>
    </w:pPr>
    <w:rPr>
      <w:rFonts w:ascii="Garamond" w:hAnsi="Garamond"/>
    </w:rPr>
  </w:style>
  <w:style w:type="paragraph" w:styleId="IndexHeading">
    <w:name w:val="index heading"/>
    <w:basedOn w:val="Normal"/>
    <w:next w:val="Index1"/>
    <w:semiHidden/>
    <w:rsid w:val="00344D2F"/>
    <w:pPr>
      <w:spacing w:before="120" w:after="120"/>
    </w:pPr>
    <w:rPr>
      <w:rFonts w:ascii="Arial" w:hAnsi="Arial"/>
      <w:b/>
      <w:color w:val="918585"/>
      <w:sz w:val="24"/>
    </w:rPr>
  </w:style>
  <w:style w:type="paragraph" w:customStyle="1" w:styleId="Chapter">
    <w:name w:val="Chapter"/>
    <w:basedOn w:val="Normal"/>
    <w:rsid w:val="00344D2F"/>
    <w:pPr>
      <w:spacing w:before="240"/>
    </w:pPr>
    <w:rPr>
      <w:rFonts w:ascii="Times New Roman" w:hAnsi="Times New Roman"/>
      <w:smallCaps/>
      <w:spacing w:val="80"/>
      <w:sz w:val="28"/>
    </w:rPr>
  </w:style>
  <w:style w:type="paragraph" w:customStyle="1" w:styleId="InChapter">
    <w:name w:val="InChapter"/>
    <w:basedOn w:val="Heading3"/>
    <w:rsid w:val="00344D2F"/>
    <w:pPr>
      <w:spacing w:after="240"/>
      <w:outlineLvl w:val="9"/>
    </w:pPr>
    <w:rPr>
      <w:noProof/>
    </w:rPr>
  </w:style>
  <w:style w:type="paragraph" w:styleId="Index2">
    <w:name w:val="index 2"/>
    <w:basedOn w:val="Normal"/>
    <w:next w:val="Normal"/>
    <w:semiHidden/>
    <w:rsid w:val="00344D2F"/>
    <w:pPr>
      <w:tabs>
        <w:tab w:val="right" w:pos="4176"/>
      </w:tabs>
      <w:ind w:left="568" w:hanging="284"/>
    </w:pPr>
    <w:rPr>
      <w:rFonts w:ascii="Garamond" w:hAnsi="Garamond"/>
    </w:rPr>
  </w:style>
  <w:style w:type="paragraph" w:customStyle="1" w:styleId="Byline">
    <w:name w:val="Byline"/>
    <w:rsid w:val="00344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D2F"/>
    <w:pPr>
      <w:tabs>
        <w:tab w:val="clear" w:pos="3600"/>
        <w:tab w:val="clear" w:pos="3958"/>
      </w:tabs>
      <w:jc w:val="right"/>
    </w:pPr>
  </w:style>
  <w:style w:type="character" w:styleId="Emphasis">
    <w:name w:val="Emphasis"/>
    <w:basedOn w:val="DefaultParagraphFont"/>
    <w:qFormat/>
    <w:rsid w:val="00344D2F"/>
    <w:rPr>
      <w:i/>
    </w:rPr>
  </w:style>
  <w:style w:type="paragraph" w:styleId="Caption">
    <w:name w:val="caption"/>
    <w:basedOn w:val="BodyText"/>
    <w:next w:val="Normal"/>
    <w:qFormat/>
    <w:rsid w:val="00344D2F"/>
    <w:pPr>
      <w:framePr w:w="2268" w:hSpace="181" w:vSpace="181" w:wrap="around" w:vAnchor="text" w:hAnchor="page" w:x="1135" w:y="285" w:anchorLock="1"/>
    </w:pPr>
    <w:rPr>
      <w:i/>
    </w:rPr>
  </w:style>
  <w:style w:type="paragraph" w:customStyle="1" w:styleId="MiniTOCTitle">
    <w:name w:val="MiniTOCTitle"/>
    <w:basedOn w:val="Heading4"/>
    <w:rsid w:val="00344D2F"/>
    <w:pPr>
      <w:spacing w:before="240"/>
      <w:outlineLvl w:val="9"/>
    </w:pPr>
    <w:rPr>
      <w:noProof/>
      <w:sz w:val="24"/>
    </w:rPr>
  </w:style>
  <w:style w:type="paragraph" w:customStyle="1" w:styleId="MiniTOCItem">
    <w:name w:val="MiniTOCItem"/>
    <w:basedOn w:val="ListBullet"/>
    <w:rsid w:val="00344D2F"/>
    <w:pPr>
      <w:numPr>
        <w:numId w:val="0"/>
      </w:numPr>
      <w:tabs>
        <w:tab w:val="right" w:leader="dot" w:pos="6521"/>
      </w:tabs>
      <w:spacing w:before="0" w:after="0"/>
    </w:pPr>
  </w:style>
  <w:style w:type="paragraph" w:customStyle="1" w:styleId="TOFTitle">
    <w:name w:val="TOFTitle"/>
    <w:basedOn w:val="TOCTitle"/>
    <w:rsid w:val="00344D2F"/>
  </w:style>
  <w:style w:type="paragraph" w:styleId="TableofFigures">
    <w:name w:val="table of figures"/>
    <w:basedOn w:val="Normal"/>
    <w:next w:val="Normal"/>
    <w:semiHidden/>
    <w:rsid w:val="00344D2F"/>
    <w:pPr>
      <w:tabs>
        <w:tab w:val="right" w:leader="dot" w:pos="9072"/>
      </w:tabs>
      <w:ind w:left="970" w:hanging="403"/>
    </w:pPr>
    <w:rPr>
      <w:rFonts w:ascii="Times New Roman" w:hAnsi="Times New Roman"/>
      <w:b/>
    </w:rPr>
  </w:style>
  <w:style w:type="paragraph" w:styleId="ListNumber">
    <w:name w:val="List Number"/>
    <w:basedOn w:val="List"/>
    <w:rsid w:val="00344D2F"/>
    <w:pPr>
      <w:numPr>
        <w:numId w:val="11"/>
      </w:numPr>
    </w:pPr>
  </w:style>
  <w:style w:type="character" w:customStyle="1" w:styleId="WingdingSymbols">
    <w:name w:val="Wingding Symbols"/>
    <w:rsid w:val="00344D2F"/>
    <w:rPr>
      <w:rFonts w:ascii="Wingdings" w:hAnsi="Wingdings"/>
    </w:rPr>
  </w:style>
  <w:style w:type="paragraph" w:customStyle="1" w:styleId="TableHeading">
    <w:name w:val="Table Heading"/>
    <w:basedOn w:val="HeadingBase"/>
    <w:rsid w:val="00344D2F"/>
    <w:pPr>
      <w:keepLines/>
      <w:pBdr>
        <w:bottom w:val="single" w:sz="6" w:space="1" w:color="918585"/>
      </w:pBdr>
      <w:spacing w:before="240"/>
    </w:pPr>
  </w:style>
  <w:style w:type="character" w:customStyle="1" w:styleId="HotSpot">
    <w:name w:val="HotSpot"/>
    <w:rsid w:val="00344D2F"/>
    <w:rPr>
      <w:color w:val="0033CC"/>
      <w:u w:val="none"/>
    </w:rPr>
  </w:style>
  <w:style w:type="paragraph" w:customStyle="1" w:styleId="BodyTextRight">
    <w:name w:val="Body Text Right"/>
    <w:basedOn w:val="BodyText"/>
    <w:rsid w:val="00344D2F"/>
    <w:pPr>
      <w:spacing w:before="0" w:after="0"/>
      <w:jc w:val="right"/>
    </w:pPr>
  </w:style>
  <w:style w:type="paragraph" w:styleId="Index3">
    <w:name w:val="index 3"/>
    <w:basedOn w:val="ListNumber2"/>
    <w:next w:val="Normal"/>
    <w:semiHidden/>
    <w:rsid w:val="00344D2F"/>
    <w:pPr>
      <w:numPr>
        <w:numId w:val="0"/>
      </w:numPr>
      <w:tabs>
        <w:tab w:val="right" w:leader="dot" w:pos="4176"/>
      </w:tabs>
    </w:pPr>
  </w:style>
  <w:style w:type="paragraph" w:styleId="ListNumber2">
    <w:name w:val="List Number 2"/>
    <w:basedOn w:val="List2"/>
    <w:rsid w:val="00344D2F"/>
    <w:pPr>
      <w:numPr>
        <w:numId w:val="10"/>
      </w:numPr>
      <w:tabs>
        <w:tab w:val="clear" w:pos="1060"/>
      </w:tabs>
    </w:pPr>
  </w:style>
  <w:style w:type="paragraph" w:customStyle="1" w:styleId="MarginNote">
    <w:name w:val="Margin Note"/>
    <w:basedOn w:val="BodyText"/>
    <w:rsid w:val="00344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D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D2F"/>
    <w:rPr>
      <w:sz w:val="32"/>
    </w:rPr>
  </w:style>
  <w:style w:type="paragraph" w:customStyle="1" w:styleId="HeadingProcedure">
    <w:name w:val="Heading Procedure"/>
    <w:basedOn w:val="HeadingBase"/>
    <w:next w:val="Normal"/>
    <w:rsid w:val="00344D2F"/>
    <w:pPr>
      <w:tabs>
        <w:tab w:val="left" w:pos="0"/>
      </w:tabs>
      <w:spacing w:before="120" w:after="60"/>
    </w:pPr>
    <w:rPr>
      <w:i/>
      <w:color w:val="918585"/>
      <w:sz w:val="22"/>
    </w:rPr>
  </w:style>
  <w:style w:type="paragraph" w:customStyle="1" w:styleId="TableBodyText">
    <w:name w:val="Table Body Text"/>
    <w:basedOn w:val="BodyText"/>
    <w:rsid w:val="00344D2F"/>
    <w:pPr>
      <w:spacing w:before="60" w:after="60"/>
    </w:pPr>
  </w:style>
  <w:style w:type="paragraph" w:styleId="ListContinue">
    <w:name w:val="List Continue"/>
    <w:basedOn w:val="List"/>
    <w:rsid w:val="00344D2F"/>
    <w:pPr>
      <w:ind w:firstLine="0"/>
    </w:pPr>
  </w:style>
  <w:style w:type="paragraph" w:customStyle="1" w:styleId="ListNote">
    <w:name w:val="List Note"/>
    <w:basedOn w:val="List"/>
    <w:rsid w:val="00344D2F"/>
    <w:pPr>
      <w:pBdr>
        <w:top w:val="single" w:sz="6" w:space="2" w:color="918585"/>
        <w:bottom w:val="single" w:sz="6" w:space="2" w:color="918585"/>
      </w:pBdr>
      <w:tabs>
        <w:tab w:val="left" w:pos="1021"/>
      </w:tabs>
      <w:ind w:firstLine="0"/>
    </w:pPr>
  </w:style>
  <w:style w:type="paragraph" w:customStyle="1" w:styleId="Warning">
    <w:name w:val="Warning"/>
    <w:basedOn w:val="BodyText"/>
    <w:rsid w:val="00344D2F"/>
    <w:pPr>
      <w:shd w:val="clear" w:color="auto" w:fill="D9D9D9"/>
      <w:tabs>
        <w:tab w:val="left" w:pos="992"/>
      </w:tabs>
      <w:ind w:left="119" w:right="119"/>
    </w:pPr>
    <w:rPr>
      <w:sz w:val="20"/>
    </w:rPr>
  </w:style>
  <w:style w:type="paragraph" w:customStyle="1" w:styleId="MarginIcons">
    <w:name w:val="Margin Icons"/>
    <w:basedOn w:val="BodyText"/>
    <w:rsid w:val="00344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D2F"/>
    <w:rPr>
      <w:rFonts w:ascii="Courier New" w:hAnsi="Courier New"/>
    </w:rPr>
  </w:style>
  <w:style w:type="paragraph" w:customStyle="1" w:styleId="NoteBullet">
    <w:name w:val="Note Bullet"/>
    <w:basedOn w:val="Note"/>
    <w:rsid w:val="00344D2F"/>
    <w:pPr>
      <w:tabs>
        <w:tab w:val="clear" w:pos="680"/>
      </w:tabs>
      <w:spacing w:before="60" w:after="60"/>
    </w:pPr>
  </w:style>
  <w:style w:type="paragraph" w:customStyle="1" w:styleId="SubHeading2">
    <w:name w:val="SubHeading2"/>
    <w:basedOn w:val="HeadingBase"/>
    <w:rsid w:val="00344D2F"/>
    <w:pPr>
      <w:spacing w:before="240" w:after="60"/>
    </w:pPr>
    <w:rPr>
      <w:sz w:val="20"/>
    </w:rPr>
  </w:style>
  <w:style w:type="paragraph" w:customStyle="1" w:styleId="SubHeading1">
    <w:name w:val="SubHeading1"/>
    <w:basedOn w:val="HeadingBase"/>
    <w:rsid w:val="00344D2F"/>
    <w:pPr>
      <w:spacing w:before="240" w:after="60"/>
    </w:pPr>
    <w:rPr>
      <w:color w:val="918585"/>
      <w:sz w:val="22"/>
    </w:rPr>
  </w:style>
  <w:style w:type="paragraph" w:customStyle="1" w:styleId="SideHeading">
    <w:name w:val="Side Heading"/>
    <w:basedOn w:val="HeadingBase"/>
    <w:rsid w:val="00344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D2F"/>
    <w:pPr>
      <w:numPr>
        <w:numId w:val="12"/>
      </w:numPr>
    </w:pPr>
  </w:style>
  <w:style w:type="paragraph" w:styleId="PlainText">
    <w:name w:val="Plain Text"/>
    <w:basedOn w:val="Normal"/>
    <w:link w:val="PlainTextChar"/>
    <w:rsid w:val="00344D2F"/>
    <w:rPr>
      <w:sz w:val="20"/>
    </w:rPr>
  </w:style>
  <w:style w:type="character" w:customStyle="1" w:styleId="PlainTextChar">
    <w:name w:val="Plain Text Char"/>
    <w:basedOn w:val="DefaultParagraphFont"/>
    <w:link w:val="PlainText"/>
    <w:rsid w:val="00344D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D2F"/>
    <w:rPr>
      <w:b/>
      <w:smallCaps/>
    </w:rPr>
  </w:style>
  <w:style w:type="paragraph" w:customStyle="1" w:styleId="TableListNumber">
    <w:name w:val="Table List Number"/>
    <w:basedOn w:val="ListNumber"/>
    <w:rsid w:val="00344D2F"/>
    <w:pPr>
      <w:numPr>
        <w:numId w:val="0"/>
      </w:numPr>
    </w:pPr>
  </w:style>
  <w:style w:type="paragraph" w:styleId="TOC4">
    <w:name w:val="toc 4"/>
    <w:basedOn w:val="TOCBase"/>
    <w:next w:val="Normal"/>
    <w:semiHidden/>
    <w:rsid w:val="00344D2F"/>
    <w:pPr>
      <w:tabs>
        <w:tab w:val="right" w:leader="dot" w:pos="9071"/>
      </w:tabs>
      <w:ind w:left="1701"/>
    </w:pPr>
  </w:style>
  <w:style w:type="paragraph" w:customStyle="1" w:styleId="ListAlpha">
    <w:name w:val="List Alpha"/>
    <w:basedOn w:val="List"/>
    <w:rsid w:val="00344D2F"/>
    <w:pPr>
      <w:numPr>
        <w:numId w:val="9"/>
      </w:numPr>
    </w:pPr>
  </w:style>
  <w:style w:type="paragraph" w:customStyle="1" w:styleId="ListAlpha2">
    <w:name w:val="List Alpha 2"/>
    <w:basedOn w:val="List2"/>
    <w:rsid w:val="00344D2F"/>
    <w:pPr>
      <w:numPr>
        <w:numId w:val="8"/>
      </w:numPr>
    </w:pPr>
  </w:style>
  <w:style w:type="paragraph" w:styleId="List2">
    <w:name w:val="List 2"/>
    <w:basedOn w:val="BodyText"/>
    <w:rsid w:val="00344D2F"/>
    <w:pPr>
      <w:tabs>
        <w:tab w:val="left" w:pos="680"/>
      </w:tabs>
      <w:spacing w:before="60" w:after="60"/>
      <w:ind w:left="680" w:hanging="340"/>
    </w:pPr>
  </w:style>
  <w:style w:type="paragraph" w:styleId="List3">
    <w:name w:val="List 3"/>
    <w:basedOn w:val="BodyText"/>
    <w:rsid w:val="00344D2F"/>
    <w:pPr>
      <w:tabs>
        <w:tab w:val="left" w:pos="1021"/>
      </w:tabs>
      <w:spacing w:before="60" w:after="60"/>
      <w:ind w:left="1020" w:hanging="340"/>
    </w:pPr>
  </w:style>
  <w:style w:type="paragraph" w:styleId="List4">
    <w:name w:val="List 4"/>
    <w:basedOn w:val="BodyText"/>
    <w:rsid w:val="00344D2F"/>
    <w:pPr>
      <w:tabs>
        <w:tab w:val="left" w:pos="1361"/>
      </w:tabs>
      <w:spacing w:before="60" w:after="60"/>
      <w:ind w:left="1361" w:hanging="340"/>
    </w:pPr>
  </w:style>
  <w:style w:type="paragraph" w:styleId="List5">
    <w:name w:val="List 5"/>
    <w:basedOn w:val="BodyText"/>
    <w:rsid w:val="00344D2F"/>
    <w:pPr>
      <w:tabs>
        <w:tab w:val="left" w:pos="1701"/>
      </w:tabs>
      <w:spacing w:before="60" w:after="60"/>
      <w:ind w:left="1701" w:hanging="340"/>
    </w:pPr>
  </w:style>
  <w:style w:type="paragraph" w:styleId="ListBullet3">
    <w:name w:val="List Bullet 3"/>
    <w:basedOn w:val="List3"/>
    <w:rsid w:val="00344D2F"/>
    <w:pPr>
      <w:numPr>
        <w:numId w:val="15"/>
      </w:numPr>
      <w:tabs>
        <w:tab w:val="clear" w:pos="1021"/>
      </w:tabs>
      <w:ind w:left="1037" w:hanging="357"/>
    </w:pPr>
  </w:style>
  <w:style w:type="paragraph" w:styleId="ListBullet4">
    <w:name w:val="List Bullet 4"/>
    <w:basedOn w:val="List4"/>
    <w:rsid w:val="00344D2F"/>
    <w:pPr>
      <w:numPr>
        <w:numId w:val="3"/>
      </w:numPr>
    </w:pPr>
  </w:style>
  <w:style w:type="paragraph" w:styleId="ListBullet5">
    <w:name w:val="List Bullet 5"/>
    <w:basedOn w:val="List5"/>
    <w:rsid w:val="00344D2F"/>
    <w:pPr>
      <w:numPr>
        <w:numId w:val="4"/>
      </w:numPr>
    </w:pPr>
  </w:style>
  <w:style w:type="paragraph" w:styleId="ListContinue2">
    <w:name w:val="List Continue 2"/>
    <w:basedOn w:val="List2"/>
    <w:rsid w:val="00344D2F"/>
    <w:pPr>
      <w:ind w:firstLine="0"/>
    </w:pPr>
  </w:style>
  <w:style w:type="paragraph" w:styleId="ListContinue3">
    <w:name w:val="List Continue 3"/>
    <w:basedOn w:val="List3"/>
    <w:rsid w:val="00344D2F"/>
    <w:pPr>
      <w:ind w:left="1021" w:firstLine="0"/>
    </w:pPr>
  </w:style>
  <w:style w:type="paragraph" w:styleId="ListContinue4">
    <w:name w:val="List Continue 4"/>
    <w:basedOn w:val="List4"/>
    <w:rsid w:val="00344D2F"/>
    <w:pPr>
      <w:ind w:firstLine="0"/>
    </w:pPr>
  </w:style>
  <w:style w:type="paragraph" w:styleId="ListContinue5">
    <w:name w:val="List Continue 5"/>
    <w:basedOn w:val="List5"/>
    <w:rsid w:val="00344D2F"/>
    <w:pPr>
      <w:ind w:firstLine="0"/>
    </w:pPr>
  </w:style>
  <w:style w:type="paragraph" w:styleId="ListNumber3">
    <w:name w:val="List Number 3"/>
    <w:basedOn w:val="List3"/>
    <w:rsid w:val="00344D2F"/>
    <w:pPr>
      <w:numPr>
        <w:numId w:val="5"/>
      </w:numPr>
    </w:pPr>
  </w:style>
  <w:style w:type="paragraph" w:styleId="ListNumber4">
    <w:name w:val="List Number 4"/>
    <w:basedOn w:val="List4"/>
    <w:rsid w:val="00344D2F"/>
    <w:pPr>
      <w:numPr>
        <w:numId w:val="6"/>
      </w:numPr>
    </w:pPr>
  </w:style>
  <w:style w:type="paragraph" w:styleId="ListNumber5">
    <w:name w:val="List Number 5"/>
    <w:basedOn w:val="List5"/>
    <w:rsid w:val="00344D2F"/>
    <w:pPr>
      <w:numPr>
        <w:numId w:val="7"/>
      </w:numPr>
    </w:pPr>
  </w:style>
  <w:style w:type="paragraph" w:styleId="BlockText">
    <w:name w:val="Block Text"/>
    <w:basedOn w:val="Normal"/>
    <w:rsid w:val="00344D2F"/>
    <w:pPr>
      <w:spacing w:after="120"/>
      <w:ind w:left="1440" w:right="1440"/>
    </w:pPr>
  </w:style>
  <w:style w:type="character" w:customStyle="1" w:styleId="Subscript">
    <w:name w:val="Subscript"/>
    <w:basedOn w:val="DefaultParagraphFont"/>
    <w:rsid w:val="00344D2F"/>
    <w:rPr>
      <w:sz w:val="16"/>
      <w:vertAlign w:val="subscript"/>
    </w:rPr>
  </w:style>
  <w:style w:type="character" w:customStyle="1" w:styleId="Superscript">
    <w:name w:val="Superscript"/>
    <w:basedOn w:val="DefaultParagraphFont"/>
    <w:rsid w:val="00344D2F"/>
    <w:rPr>
      <w:sz w:val="16"/>
      <w:vertAlign w:val="superscript"/>
    </w:rPr>
  </w:style>
  <w:style w:type="character" w:customStyle="1" w:styleId="Symbols">
    <w:name w:val="Symbols"/>
    <w:basedOn w:val="DefaultParagraphFont"/>
    <w:rsid w:val="00344D2F"/>
    <w:rPr>
      <w:rFonts w:ascii="Symbol" w:hAnsi="Symbol"/>
    </w:rPr>
  </w:style>
  <w:style w:type="character" w:customStyle="1" w:styleId="MenuOptions">
    <w:name w:val="Menu Options"/>
    <w:basedOn w:val="DefaultParagraphFont"/>
    <w:rsid w:val="00344D2F"/>
    <w:rPr>
      <w:rFonts w:ascii="Arial Narrow" w:hAnsi="Arial Narrow"/>
      <w:smallCaps/>
    </w:rPr>
  </w:style>
  <w:style w:type="character" w:customStyle="1" w:styleId="Buttons">
    <w:name w:val="Buttons"/>
    <w:basedOn w:val="DefaultParagraphFont"/>
    <w:rsid w:val="00344D2F"/>
    <w:rPr>
      <w:b/>
    </w:rPr>
  </w:style>
  <w:style w:type="character" w:customStyle="1" w:styleId="Underlined">
    <w:name w:val="Underlined"/>
    <w:basedOn w:val="DefaultParagraphFont"/>
    <w:rsid w:val="00344D2F"/>
    <w:rPr>
      <w:u w:val="single"/>
    </w:rPr>
  </w:style>
  <w:style w:type="paragraph" w:customStyle="1" w:styleId="TableBodyTextRight">
    <w:name w:val="Table Body Text Right"/>
    <w:basedOn w:val="TableBodyText"/>
    <w:rsid w:val="00344D2F"/>
    <w:pPr>
      <w:widowControl w:val="0"/>
      <w:autoSpaceDE w:val="0"/>
      <w:autoSpaceDN w:val="0"/>
      <w:adjustRightInd w:val="0"/>
      <w:jc w:val="right"/>
    </w:pPr>
    <w:rPr>
      <w:rFonts w:cs="Arial"/>
      <w:szCs w:val="18"/>
    </w:rPr>
  </w:style>
  <w:style w:type="paragraph" w:customStyle="1" w:styleId="CopyrightText">
    <w:name w:val="Copyright Text"/>
    <w:basedOn w:val="BodyText"/>
    <w:rsid w:val="00344D2F"/>
    <w:rPr>
      <w:sz w:val="18"/>
    </w:rPr>
  </w:style>
  <w:style w:type="paragraph" w:customStyle="1" w:styleId="BodySmallRight">
    <w:name w:val="Body Small Right"/>
    <w:basedOn w:val="BodyTextRight"/>
    <w:rsid w:val="00344D2F"/>
    <w:rPr>
      <w:sz w:val="18"/>
      <w:szCs w:val="18"/>
    </w:rPr>
  </w:style>
  <w:style w:type="paragraph" w:customStyle="1" w:styleId="MarginEdition">
    <w:name w:val="Margin Edition"/>
    <w:basedOn w:val="MarginNote"/>
    <w:rsid w:val="00344D2F"/>
    <w:pPr>
      <w:spacing w:before="0" w:after="0"/>
    </w:pPr>
    <w:rPr>
      <w:rFonts w:ascii="Times New Roman" w:hAnsi="Times New Roman"/>
      <w:color w:val="999999"/>
    </w:rPr>
  </w:style>
  <w:style w:type="paragraph" w:customStyle="1" w:styleId="Spacer">
    <w:name w:val="Spacer"/>
    <w:basedOn w:val="Normal"/>
    <w:rsid w:val="00344D2F"/>
    <w:rPr>
      <w:sz w:val="2"/>
      <w:szCs w:val="2"/>
    </w:rPr>
  </w:style>
  <w:style w:type="character" w:customStyle="1" w:styleId="Small">
    <w:name w:val="Small"/>
    <w:basedOn w:val="DefaultParagraphFont"/>
    <w:rsid w:val="00344D2F"/>
    <w:rPr>
      <w:sz w:val="16"/>
    </w:rPr>
  </w:style>
  <w:style w:type="paragraph" w:customStyle="1" w:styleId="WideTable">
    <w:name w:val="Wide Table"/>
    <w:basedOn w:val="Normal"/>
    <w:rsid w:val="00344D2F"/>
    <w:pPr>
      <w:ind w:left="-1418"/>
    </w:pPr>
    <w:rPr>
      <w:sz w:val="2"/>
      <w:szCs w:val="2"/>
    </w:rPr>
  </w:style>
  <w:style w:type="character" w:styleId="PageNumber">
    <w:name w:val="page number"/>
    <w:basedOn w:val="DefaultParagraphFont"/>
    <w:rsid w:val="00344D2F"/>
  </w:style>
  <w:style w:type="paragraph" w:styleId="Quote">
    <w:name w:val="Quote"/>
    <w:basedOn w:val="Heading1"/>
    <w:link w:val="QuoteChar"/>
    <w:qFormat/>
    <w:rsid w:val="00344D2F"/>
    <w:rPr>
      <w:b w:val="0"/>
      <w:sz w:val="72"/>
      <w:szCs w:val="72"/>
      <w:lang w:val="en-NZ"/>
    </w:rPr>
  </w:style>
  <w:style w:type="character" w:customStyle="1" w:styleId="QuoteChar">
    <w:name w:val="Quote Char"/>
    <w:basedOn w:val="DefaultParagraphFont"/>
    <w:link w:val="Quote"/>
    <w:rsid w:val="00344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D2F"/>
    <w:pPr>
      <w:pageBreakBefore/>
    </w:pPr>
  </w:style>
  <w:style w:type="paragraph" w:customStyle="1" w:styleId="Border">
    <w:name w:val="Border"/>
    <w:basedOn w:val="Normal"/>
    <w:qFormat/>
    <w:rsid w:val="00344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D2F"/>
    <w:rPr>
      <w:b/>
      <w:bCs/>
      <w:i/>
      <w:iCs/>
      <w:color w:val="auto"/>
    </w:rPr>
  </w:style>
  <w:style w:type="paragraph" w:styleId="IntenseQuote">
    <w:name w:val="Intense Quote"/>
    <w:basedOn w:val="Normal"/>
    <w:next w:val="Normal"/>
    <w:link w:val="IntenseQuoteChar"/>
    <w:uiPriority w:val="30"/>
    <w:qFormat/>
    <w:rsid w:val="00344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D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D2F"/>
    <w:rPr>
      <w:smallCaps/>
      <w:color w:val="auto"/>
      <w:u w:val="single"/>
    </w:rPr>
  </w:style>
  <w:style w:type="character" w:styleId="IntenseReference">
    <w:name w:val="Intense Reference"/>
    <w:basedOn w:val="DefaultParagraphFont"/>
    <w:uiPriority w:val="32"/>
    <w:qFormat/>
    <w:rsid w:val="00344D2F"/>
    <w:rPr>
      <w:b/>
      <w:bCs/>
      <w:smallCaps/>
      <w:color w:val="auto"/>
      <w:spacing w:val="5"/>
      <w:u w:val="single"/>
    </w:rPr>
  </w:style>
  <w:style w:type="paragraph" w:customStyle="1" w:styleId="2ColumnHeading">
    <w:name w:val="2Column Heading"/>
    <w:basedOn w:val="BodyText"/>
    <w:qFormat/>
    <w:rsid w:val="00344D2F"/>
    <w:pPr>
      <w:spacing w:after="60"/>
      <w:ind w:left="-2268"/>
    </w:pPr>
    <w:rPr>
      <w:b/>
    </w:rPr>
  </w:style>
  <w:style w:type="paragraph" w:customStyle="1" w:styleId="Heading1TOC">
    <w:name w:val="Heading1 TOC"/>
    <w:basedOn w:val="Normal"/>
    <w:qFormat/>
    <w:rsid w:val="00344D2F"/>
    <w:pPr>
      <w:spacing w:before="240" w:after="120"/>
    </w:pPr>
    <w:rPr>
      <w:rFonts w:ascii="Times New Roman" w:hAnsi="Times New Roman"/>
      <w:b/>
      <w:sz w:val="32"/>
    </w:rPr>
  </w:style>
  <w:style w:type="paragraph" w:customStyle="1" w:styleId="Heading2TOC">
    <w:name w:val="Heading2 TOC"/>
    <w:basedOn w:val="Normal"/>
    <w:qFormat/>
    <w:rsid w:val="00344D2F"/>
    <w:pPr>
      <w:spacing w:before="240" w:after="60"/>
    </w:pPr>
    <w:rPr>
      <w:rFonts w:ascii="Times New Roman" w:hAnsi="Times New Roman"/>
      <w:b/>
      <w:sz w:val="28"/>
    </w:rPr>
  </w:style>
  <w:style w:type="character" w:customStyle="1" w:styleId="Underline">
    <w:name w:val="Underline"/>
    <w:basedOn w:val="DefaultParagraphFont"/>
    <w:qFormat/>
    <w:rsid w:val="00344D2F"/>
    <w:rPr>
      <w:u w:val="single"/>
    </w:rPr>
  </w:style>
  <w:style w:type="character" w:customStyle="1" w:styleId="BoldandItalics">
    <w:name w:val="Bold and Italics"/>
    <w:qFormat/>
    <w:rsid w:val="00344D2F"/>
    <w:rPr>
      <w:b/>
      <w:i/>
      <w:u w:val="none"/>
    </w:rPr>
  </w:style>
  <w:style w:type="paragraph" w:styleId="BalloonText">
    <w:name w:val="Balloon Text"/>
    <w:basedOn w:val="Normal"/>
    <w:link w:val="BalloonTextChar"/>
    <w:rsid w:val="00344D2F"/>
    <w:rPr>
      <w:rFonts w:ascii="Tahoma" w:hAnsi="Tahoma" w:cs="Tahoma"/>
      <w:sz w:val="16"/>
      <w:szCs w:val="16"/>
    </w:rPr>
  </w:style>
  <w:style w:type="character" w:customStyle="1" w:styleId="BalloonTextChar">
    <w:name w:val="Balloon Text Char"/>
    <w:basedOn w:val="DefaultParagraphFont"/>
    <w:link w:val="BalloonText"/>
    <w:rsid w:val="00344D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D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D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6982</Characters>
  <Application>Microsoft Office Word</Application>
  <DocSecurity>0</DocSecurity>
  <Lines>221</Lines>
  <Paragraphs>121</Paragraphs>
  <ScaleCrop>false</ScaleCrop>
  <Company>Author-it Software Corporation Ltd.</Company>
  <LinksUpToDate>false</LinksUpToDate>
  <CharactersWithSpaces>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TLIX5038A Organise the deployment and delivery of logistics support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2012-05-27T04:15:00Z</dcterms:created>
  <dcterms:modified xsi:type="dcterms:W3CDTF">2012-05-27T04:15:00Z</dcterms:modified>
</cp:coreProperties>
</file>