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3145" w:rsidP="00373145">
      <w:pPr>
        <w:pStyle w:val="Title"/>
      </w:pPr>
      <w:r>
        <w:fldChar w:fldCharType="begin"/>
      </w:r>
      <w:r>
        <w:instrText xml:space="preserve"> TITLE   \* MERGEFORMAT </w:instrText>
      </w:r>
      <w:r>
        <w:fldChar w:fldCharType="separate"/>
      </w:r>
      <w:r>
        <w:t>TLIX5020A Develop and review configuration management plans</w:t>
      </w:r>
      <w:r>
        <w:fldChar w:fldCharType="end"/>
      </w:r>
    </w:p>
    <w:p w:rsidR="00373145" w:rsidP="00373145">
      <w:pPr>
        <w:pStyle w:val="Version"/>
        <w:sectPr w:rsidSect="000667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677A" w:rsidP="0006677A">
      <w:pPr>
        <w:pStyle w:val="SuperHeading"/>
      </w:pPr>
      <w:r w:rsidRPr="0006677A">
        <w:t>TLIX5020A Develop and review configuration management plans</w:t>
      </w:r>
    </w:p>
    <w:p w:rsidR="00000000" w:rsidRPr="0006677A" w:rsidP="0006677A">
      <w:pPr>
        <w:pStyle w:val="Heading1"/>
      </w:pPr>
      <w:bookmarkStart w:id="1" w:name="O_274406"/>
      <w:bookmarkEnd w:id="1"/>
      <w:r w:rsidRPr="0006677A">
        <w:t>Modification History</w:t>
      </w:r>
    </w:p>
    <w:p w:rsidR="00000000" w:rsidRPr="0006677A" w:rsidP="0006677A">
      <w:pPr>
        <w:pStyle w:val="BodyText"/>
      </w:pPr>
      <w:r w:rsidRPr="0006677A">
        <w:t>Not Applicable</w:t>
      </w:r>
    </w:p>
    <w:p w:rsidR="00000000" w:rsidRPr="0006677A" w:rsidP="0006677A">
      <w:pPr>
        <w:pStyle w:val="AllowPageBreak"/>
      </w:pPr>
    </w:p>
    <w:p w:rsidR="00000000" w:rsidRPr="0006677A" w:rsidP="0006677A">
      <w:pPr>
        <w:pStyle w:val="Heading1"/>
      </w:pPr>
      <w:bookmarkStart w:id="2" w:name="O_224686"/>
      <w:bookmarkEnd w:id="2"/>
      <w:r w:rsidRPr="0006677A">
        <w:t>Unit Descriptor</w:t>
      </w:r>
    </w:p>
    <w:tbl>
      <w:tblPr>
        <w:tblW w:w="9640" w:type="dxa"/>
        <w:tblLayout w:type="fixed"/>
        <w:tblCellMar>
          <w:left w:w="62" w:type="dxa"/>
          <w:right w:w="62" w:type="dxa"/>
        </w:tblCellMar>
        <w:tblLook w:val="0000"/>
      </w:tblPr>
      <w:tblGrid>
        <w:gridCol w:w="2978"/>
        <w:gridCol w:w="6662"/>
      </w:tblGrid>
      <w:tr w:rsidTr="0037314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6677A">
            <w:pPr>
              <w:pStyle w:val="BodyText"/>
              <w:rPr>
                <w:lang w:val="en-NZ"/>
              </w:rPr>
            </w:pPr>
            <w:r w:rsidRPr="0006677A">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06677A" w:rsidP="0006677A">
            <w:pPr>
              <w:pStyle w:val="BodyText"/>
            </w:pPr>
            <w:r w:rsidRPr="0006677A">
              <w:t xml:space="preserve">This </w:t>
            </w:r>
            <w:r w:rsidRPr="0006677A">
              <w:t>unit involves the skills and knowledge required to develop and review configuration management plans and associated subordinate plans to ensure efficient and effective delivery of configuration management across the materiel and materiel system life cycle.</w:t>
            </w:r>
            <w:r w:rsidRPr="0006677A">
              <w:t xml:space="preserve"> Configuration management plans document how the materiel or materiel system will be supported to ensure they meet the stated capability requirement. Configuration management is a discipline applying technical and administrative direction and surveillance </w:t>
            </w:r>
            <w:r w:rsidRPr="0006677A">
              <w:t>to: identify and document the functional and physical characteristics of a configuration item, control changes to those characteristics, and record and report change processing and implementation status. There are no specific licensing or certification req</w:t>
            </w:r>
            <w:r w:rsidRPr="0006677A">
              <w:t>uirements applicable to this unit.</w:t>
            </w:r>
          </w:p>
        </w:tc>
      </w:tr>
    </w:tbl>
    <w:p w:rsidR="00373145" w:rsidP="0006677A">
      <w:pPr>
        <w:pStyle w:val="BodyText"/>
      </w:pPr>
    </w:p>
    <w:p w:rsidR="00373145" w:rsidP="0006677A">
      <w:pPr>
        <w:pStyle w:val="BodyText"/>
      </w:pPr>
    </w:p>
    <w:p w:rsidR="00000000" w:rsidRPr="0006677A" w:rsidP="0006677A">
      <w:pPr>
        <w:pStyle w:val="Heading1"/>
      </w:pPr>
      <w:bookmarkStart w:id="3" w:name="O_224688"/>
      <w:bookmarkEnd w:id="3"/>
      <w:r w:rsidRPr="0006677A">
        <w:t>Application of the Unit</w:t>
      </w:r>
    </w:p>
    <w:tbl>
      <w:tblPr>
        <w:tblW w:w="9640" w:type="dxa"/>
        <w:tblLayout w:type="fixed"/>
        <w:tblCellMar>
          <w:left w:w="62" w:type="dxa"/>
          <w:right w:w="62" w:type="dxa"/>
        </w:tblCellMar>
        <w:tblLook w:val="0000"/>
      </w:tblPr>
      <w:tblGrid>
        <w:gridCol w:w="2978"/>
        <w:gridCol w:w="6662"/>
      </w:tblGrid>
      <w:tr w:rsidTr="0037314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6677A">
            <w:pPr>
              <w:pStyle w:val="BodyText"/>
              <w:rPr>
                <w:lang w:val="en-NZ"/>
              </w:rPr>
            </w:pPr>
            <w:r w:rsidRPr="0006677A">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06677A" w:rsidP="0006677A">
            <w:pPr>
              <w:pStyle w:val="BodyText"/>
            </w:pPr>
            <w:r w:rsidRPr="0006677A">
              <w:t xml:space="preserve">This unit was developed for configuration management specialists working within materiel logistics but is applicable to any individual in broader </w:t>
            </w:r>
            <w:r w:rsidRPr="0006677A">
              <w:t>logistic roles.</w:t>
            </w:r>
          </w:p>
          <w:p w:rsidR="00000000" w:rsidRPr="0006677A" w:rsidP="0006677A">
            <w:pPr>
              <w:pStyle w:val="BodyText"/>
            </w:pPr>
            <w:r w:rsidRPr="0006677A">
              <w:t>Typically these individuals must demonstrate the ability to work independently or as part of a team under direct and/or indirect supervision, use discretion and judgement, and take responsibility for the quality of their outputs. All activi</w:t>
            </w:r>
            <w:r w:rsidRPr="0006677A">
              <w:t>ties are carried out in accordance with relevant organisational policy and procedures.</w:t>
            </w:r>
          </w:p>
        </w:tc>
      </w:tr>
    </w:tbl>
    <w:p w:rsidR="00373145" w:rsidP="0006677A">
      <w:pPr>
        <w:pStyle w:val="BodyText"/>
      </w:pPr>
    </w:p>
    <w:p w:rsidR="00373145" w:rsidP="0006677A">
      <w:pPr>
        <w:pStyle w:val="BodyText"/>
      </w:pPr>
    </w:p>
    <w:p w:rsidR="00000000" w:rsidRPr="0006677A" w:rsidP="0006677A">
      <w:pPr>
        <w:pStyle w:val="Heading1"/>
      </w:pPr>
      <w:bookmarkStart w:id="4" w:name="O_282666"/>
      <w:bookmarkEnd w:id="4"/>
      <w:r w:rsidRPr="0006677A">
        <w:t>Licensing/Regulatory Information</w:t>
      </w:r>
    </w:p>
    <w:p w:rsidR="00000000" w:rsidRPr="0006677A" w:rsidP="0006677A">
      <w:pPr>
        <w:pStyle w:val="BodyText"/>
      </w:pPr>
      <w:r w:rsidRPr="0006677A">
        <w:t>Refer to Unit Descriptor</w:t>
      </w:r>
    </w:p>
    <w:p w:rsidR="00000000" w:rsidRPr="0006677A" w:rsidP="0006677A">
      <w:pPr>
        <w:pStyle w:val="AllowPageBreak"/>
      </w:pPr>
    </w:p>
    <w:p w:rsidR="00000000" w:rsidRPr="0006677A" w:rsidP="0006677A">
      <w:pPr>
        <w:pStyle w:val="Heading1"/>
      </w:pPr>
      <w:bookmarkStart w:id="5" w:name="O_285116"/>
      <w:bookmarkEnd w:id="5"/>
      <w:r w:rsidRPr="0006677A">
        <w:t>Pre-Requisites</w:t>
      </w:r>
    </w:p>
    <w:p w:rsidR="00000000" w:rsidRPr="0006677A" w:rsidP="0006677A">
      <w:pPr>
        <w:pStyle w:val="BodyText"/>
      </w:pPr>
      <w:r w:rsidRPr="0006677A">
        <w:t>Not Applicable</w:t>
      </w:r>
    </w:p>
    <w:p w:rsidR="00000000" w:rsidRPr="0006677A" w:rsidP="0006677A">
      <w:pPr>
        <w:pStyle w:val="AllowPageBreak"/>
      </w:pPr>
    </w:p>
    <w:p w:rsidR="00000000" w:rsidRPr="0006677A" w:rsidP="0006677A">
      <w:pPr>
        <w:pStyle w:val="Heading1"/>
      </w:pPr>
      <w:bookmarkStart w:id="6" w:name="O_224687"/>
      <w:bookmarkEnd w:id="6"/>
      <w:r w:rsidRPr="0006677A">
        <w:t>Employability Skills Information</w:t>
      </w:r>
    </w:p>
    <w:tbl>
      <w:tblPr>
        <w:tblW w:w="9640" w:type="dxa"/>
        <w:tblLayout w:type="fixed"/>
        <w:tblCellMar>
          <w:left w:w="62" w:type="dxa"/>
          <w:right w:w="62" w:type="dxa"/>
        </w:tblCellMar>
        <w:tblLook w:val="0000"/>
      </w:tblPr>
      <w:tblGrid>
        <w:gridCol w:w="2978"/>
        <w:gridCol w:w="6662"/>
      </w:tblGrid>
      <w:tr w:rsidTr="0037314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6677A">
            <w:pPr>
              <w:pStyle w:val="BodyText"/>
              <w:rPr>
                <w:lang w:val="en-NZ"/>
              </w:rPr>
            </w:pPr>
            <w:r w:rsidRPr="0006677A">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06677A" w:rsidP="0006677A">
            <w:pPr>
              <w:pStyle w:val="BodyText"/>
            </w:pPr>
            <w:r w:rsidRPr="0006677A">
              <w:t>This unit contains employability skills.</w:t>
            </w:r>
          </w:p>
        </w:tc>
      </w:tr>
    </w:tbl>
    <w:p w:rsidR="00373145" w:rsidP="0006677A">
      <w:pPr>
        <w:pStyle w:val="BodyText"/>
      </w:pPr>
    </w:p>
    <w:p w:rsidR="00373145" w:rsidP="0006677A">
      <w:pPr>
        <w:pStyle w:val="BodyText"/>
      </w:pPr>
    </w:p>
    <w:p w:rsidR="00000000" w:rsidRPr="0006677A" w:rsidP="0006677A">
      <w:pPr>
        <w:pStyle w:val="Heading1"/>
      </w:pPr>
      <w:bookmarkStart w:id="7" w:name="O_292452"/>
      <w:bookmarkEnd w:id="7"/>
      <w:r w:rsidRPr="0006677A">
        <w:t>Elements and Performance Criteria Pre-Content</w:t>
      </w:r>
    </w:p>
    <w:tbl>
      <w:tblPr>
        <w:tblW w:w="9640" w:type="dxa"/>
        <w:tblLayout w:type="fixed"/>
        <w:tblCellMar>
          <w:left w:w="62" w:type="dxa"/>
          <w:right w:w="62" w:type="dxa"/>
        </w:tblCellMar>
        <w:tblLook w:val="0000"/>
      </w:tblPr>
      <w:tblGrid>
        <w:gridCol w:w="2978"/>
        <w:gridCol w:w="6662"/>
      </w:tblGrid>
      <w:tr w:rsidTr="0037314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6677A">
            <w:pPr>
              <w:pStyle w:val="BodyText"/>
              <w:rPr>
                <w:lang w:val="en-NZ"/>
              </w:rPr>
            </w:pPr>
            <w:r w:rsidRPr="0006677A">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06677A" w:rsidP="0006677A">
            <w:pPr>
              <w:pStyle w:val="BodyText"/>
            </w:pPr>
            <w:r w:rsidRPr="0006677A">
              <w:t>Performance criteria describe the required performance needed to demonstrate achievement of the element. Assessment of performance is to be consistent with the evidence guide.</w:t>
            </w:r>
          </w:p>
        </w:tc>
      </w:tr>
    </w:tbl>
    <w:p w:rsidR="00000000" w:rsidRPr="0006677A" w:rsidP="0006677A">
      <w:pPr>
        <w:pStyle w:val="BodyText"/>
      </w:pPr>
    </w:p>
    <w:p w:rsidR="00000000" w:rsidRPr="0006677A" w:rsidP="0006677A">
      <w:pPr>
        <w:pStyle w:val="AllowPageBreak"/>
      </w:pPr>
    </w:p>
    <w:p w:rsidR="00000000" w:rsidRPr="0006677A" w:rsidP="0006677A">
      <w:pPr>
        <w:pStyle w:val="Heading1"/>
      </w:pPr>
      <w:bookmarkStart w:id="8" w:name="O_239120"/>
      <w:bookmarkEnd w:id="8"/>
      <w:r w:rsidRPr="0006677A">
        <w:t>Elements and Performance Criteria</w:t>
      </w:r>
    </w:p>
    <w:tbl>
      <w:tblPr>
        <w:tblW w:w="9640" w:type="dxa"/>
        <w:tblLayout w:type="fixed"/>
        <w:tblCellMar>
          <w:left w:w="62" w:type="dxa"/>
          <w:right w:w="62" w:type="dxa"/>
        </w:tblCellMar>
        <w:tblLook w:val="0000"/>
      </w:tblPr>
      <w:tblGrid>
        <w:gridCol w:w="2978"/>
        <w:gridCol w:w="6662"/>
      </w:tblGrid>
      <w:tr w:rsidTr="0037314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06677A" w:rsidP="0006677A">
            <w:pPr>
              <w:pStyle w:val="List"/>
            </w:pPr>
            <w:r w:rsidRPr="0006677A">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06677A">
            <w:pPr>
              <w:pStyle w:val="List"/>
              <w:rPr>
                <w:lang w:val="en-NZ"/>
              </w:rPr>
            </w:pPr>
            <w:r w:rsidRPr="0006677A">
              <w:rPr>
                <w:rStyle w:val="SpecialBold"/>
              </w:rPr>
              <w:t>PERFORMANCE CRITERI</w:t>
            </w:r>
            <w:r w:rsidRPr="0006677A">
              <w:rPr>
                <w:rStyle w:val="SpecialBold"/>
              </w:rPr>
              <w:t>A</w:t>
            </w:r>
          </w:p>
        </w:tc>
      </w:tr>
      <w:tr w:rsidTr="0037314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6677A">
            <w:pPr>
              <w:pStyle w:val="List"/>
              <w:rPr>
                <w:lang w:val="en-NZ"/>
              </w:rPr>
            </w:pPr>
            <w:r w:rsidRPr="0006677A">
              <w:rPr>
                <w:rStyle w:val="SpecialBold"/>
              </w:rPr>
              <w:t>1</w:t>
            </w:r>
            <w:r w:rsidRPr="0006677A">
              <w:tab/>
            </w:r>
            <w:r w:rsidRPr="0006677A">
              <w:rPr>
                <w:rStyle w:val="SpecialBold"/>
              </w:rPr>
              <w:t>Identify and analyse configuration management requirements</w:t>
            </w:r>
          </w:p>
        </w:tc>
        <w:tc>
          <w:tcPr>
            <w:tcW w:w="6662" w:type="dxa"/>
            <w:tcBorders>
              <w:top w:val="nil"/>
              <w:left w:val="nil"/>
              <w:bottom w:val="nil"/>
              <w:right w:val="nil"/>
            </w:tcBorders>
            <w:tcMar>
              <w:top w:w="0" w:type="dxa"/>
              <w:left w:w="62" w:type="dxa"/>
              <w:bottom w:w="0" w:type="dxa"/>
              <w:right w:w="62" w:type="dxa"/>
            </w:tcMar>
          </w:tcPr>
          <w:p w:rsidR="00000000" w:rsidRPr="0006677A" w:rsidP="0006677A">
            <w:pPr>
              <w:pStyle w:val="List"/>
            </w:pPr>
            <w:r w:rsidRPr="0006677A">
              <w:t>1.1</w:t>
            </w:r>
            <w:r w:rsidRPr="0006677A">
              <w:tab/>
              <w:t>Configuration management planning requirements are identified in accordance with organisational policy and procedures</w:t>
            </w:r>
          </w:p>
          <w:p w:rsidR="00000000" w:rsidRPr="0006677A" w:rsidP="0006677A">
            <w:pPr>
              <w:pStyle w:val="List"/>
            </w:pPr>
            <w:r w:rsidRPr="0006677A">
              <w:t>1.2</w:t>
            </w:r>
            <w:r w:rsidRPr="0006677A">
              <w:tab/>
            </w:r>
            <w:r w:rsidRPr="0006677A">
              <w:t>Sources of information relevant to configuration management are identified and accessed in accordance with organisational policy and procedures</w:t>
            </w:r>
          </w:p>
          <w:p w:rsidR="00000000" w:rsidRPr="0006677A" w:rsidP="0006677A">
            <w:pPr>
              <w:pStyle w:val="List"/>
            </w:pPr>
            <w:r w:rsidRPr="0006677A">
              <w:t>1.3</w:t>
            </w:r>
            <w:r w:rsidRPr="0006677A">
              <w:tab/>
              <w:t>Standards and legislation applicable to configuration management are identified and accessed</w:t>
            </w:r>
          </w:p>
          <w:p w:rsidR="00000000" w:rsidP="0006677A">
            <w:pPr>
              <w:pStyle w:val="List"/>
              <w:rPr>
                <w:lang w:val="en-NZ"/>
              </w:rPr>
            </w:pPr>
            <w:r w:rsidRPr="0006677A">
              <w:t>1.4</w:t>
            </w:r>
            <w:r w:rsidRPr="0006677A">
              <w:tab/>
              <w:t>Analysis of</w:t>
            </w:r>
            <w:r w:rsidRPr="0006677A">
              <w:t xml:space="preserve"> configuration management resource requirements is conducted in accordance with organisational policy and procedures</w:t>
            </w:r>
          </w:p>
        </w:tc>
      </w:tr>
      <w:tr w:rsidTr="0037314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6677A">
            <w:pPr>
              <w:pStyle w:val="List"/>
              <w:rPr>
                <w:lang w:val="en-NZ"/>
              </w:rPr>
            </w:pPr>
            <w:r w:rsidRPr="0006677A">
              <w:rPr>
                <w:rStyle w:val="SpecialBold"/>
              </w:rPr>
              <w:t>2</w:t>
            </w:r>
            <w:r w:rsidRPr="0006677A">
              <w:tab/>
            </w:r>
            <w:r w:rsidRPr="0006677A">
              <w:rPr>
                <w:rStyle w:val="SpecialBold"/>
              </w:rPr>
              <w:t>Prepare configuration management plans</w:t>
            </w:r>
          </w:p>
        </w:tc>
        <w:tc>
          <w:tcPr>
            <w:tcW w:w="6662" w:type="dxa"/>
            <w:tcBorders>
              <w:top w:val="nil"/>
              <w:left w:val="nil"/>
              <w:bottom w:val="nil"/>
              <w:right w:val="nil"/>
            </w:tcBorders>
            <w:tcMar>
              <w:top w:w="0" w:type="dxa"/>
              <w:left w:w="62" w:type="dxa"/>
              <w:bottom w:w="0" w:type="dxa"/>
              <w:right w:w="62" w:type="dxa"/>
            </w:tcMar>
          </w:tcPr>
          <w:p w:rsidR="00000000" w:rsidRPr="0006677A" w:rsidP="0006677A">
            <w:pPr>
              <w:pStyle w:val="List"/>
            </w:pPr>
            <w:r w:rsidRPr="0006677A">
              <w:t>2.1</w:t>
            </w:r>
            <w:r w:rsidRPr="0006677A">
              <w:tab/>
              <w:t>Stakeholder consultation is conducted in accordance with relevant organisational policy and p</w:t>
            </w:r>
            <w:r w:rsidRPr="0006677A">
              <w:t>rocedures</w:t>
            </w:r>
          </w:p>
          <w:p w:rsidR="00000000" w:rsidRPr="0006677A" w:rsidP="0006677A">
            <w:pPr>
              <w:pStyle w:val="List"/>
            </w:pPr>
            <w:r w:rsidRPr="0006677A">
              <w:t>2.2</w:t>
            </w:r>
            <w:r w:rsidRPr="0006677A">
              <w:tab/>
              <w:t>Organisational policy and procedures relevant to configuration management requirements are identified and interpreted</w:t>
            </w:r>
          </w:p>
          <w:p w:rsidR="00000000" w:rsidRPr="0006677A" w:rsidP="0006677A">
            <w:pPr>
              <w:pStyle w:val="List"/>
            </w:pPr>
            <w:r w:rsidRPr="0006677A">
              <w:t>2.3</w:t>
            </w:r>
            <w:r w:rsidRPr="0006677A">
              <w:tab/>
              <w:t>Configuration management plans are developed in accordance with legislative requirements and organisational policy and p</w:t>
            </w:r>
            <w:r w:rsidRPr="0006677A">
              <w:t>rocedures</w:t>
            </w:r>
          </w:p>
          <w:p w:rsidR="00000000" w:rsidP="0006677A">
            <w:pPr>
              <w:pStyle w:val="List"/>
              <w:rPr>
                <w:lang w:val="en-NZ"/>
              </w:rPr>
            </w:pPr>
            <w:r w:rsidRPr="0006677A">
              <w:t>2.4</w:t>
            </w:r>
            <w:r w:rsidRPr="0006677A">
              <w:tab/>
              <w:t>Configuration management plans are promulgated in accordance with organisational policy and procedures</w:t>
            </w:r>
          </w:p>
        </w:tc>
      </w:tr>
      <w:tr w:rsidTr="0037314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6677A">
            <w:pPr>
              <w:pStyle w:val="List"/>
              <w:rPr>
                <w:lang w:val="en-NZ"/>
              </w:rPr>
            </w:pPr>
            <w:r w:rsidRPr="0006677A">
              <w:rPr>
                <w:rStyle w:val="SpecialBold"/>
              </w:rPr>
              <w:t>3</w:t>
            </w:r>
            <w:r w:rsidRPr="0006677A">
              <w:tab/>
            </w:r>
            <w:r w:rsidRPr="0006677A">
              <w:rPr>
                <w:rStyle w:val="SpecialBold"/>
              </w:rPr>
              <w:t>Review configuration management plans</w:t>
            </w:r>
          </w:p>
        </w:tc>
        <w:tc>
          <w:tcPr>
            <w:tcW w:w="6662" w:type="dxa"/>
            <w:tcBorders>
              <w:top w:val="nil"/>
              <w:left w:val="nil"/>
              <w:bottom w:val="nil"/>
              <w:right w:val="nil"/>
            </w:tcBorders>
            <w:tcMar>
              <w:top w:w="0" w:type="dxa"/>
              <w:left w:w="62" w:type="dxa"/>
              <w:bottom w:w="0" w:type="dxa"/>
              <w:right w:w="62" w:type="dxa"/>
            </w:tcMar>
          </w:tcPr>
          <w:p w:rsidR="00000000" w:rsidRPr="0006677A" w:rsidP="0006677A">
            <w:pPr>
              <w:pStyle w:val="List"/>
            </w:pPr>
            <w:r w:rsidRPr="0006677A">
              <w:t>3.1</w:t>
            </w:r>
            <w:r w:rsidRPr="0006677A">
              <w:tab/>
              <w:t>Configuration management plans are evaluated in accordance with relevant organisational policy</w:t>
            </w:r>
            <w:r w:rsidRPr="0006677A">
              <w:t xml:space="preserve"> and procedures</w:t>
            </w:r>
          </w:p>
          <w:p w:rsidR="00000000" w:rsidRPr="0006677A" w:rsidP="0006677A">
            <w:pPr>
              <w:pStyle w:val="List"/>
            </w:pPr>
            <w:r w:rsidRPr="0006677A">
              <w:t>3.2</w:t>
            </w:r>
            <w:r w:rsidRPr="0006677A">
              <w:tab/>
              <w:t>Required changes to configuration management plans are identified and prepared in accordance with relevant organisational policy and procedures</w:t>
            </w:r>
          </w:p>
          <w:p w:rsidR="00000000" w:rsidRPr="0006677A" w:rsidP="0006677A">
            <w:pPr>
              <w:pStyle w:val="List"/>
            </w:pPr>
            <w:r w:rsidRPr="0006677A">
              <w:t>3.3</w:t>
            </w:r>
            <w:r w:rsidRPr="0006677A">
              <w:tab/>
              <w:t>Amendments to configuration management plans are prepared and promulgated to relevant st</w:t>
            </w:r>
            <w:r w:rsidRPr="0006677A">
              <w:t>akeholders or personnel in accordance with relevant organisational policy and procedures</w:t>
            </w:r>
          </w:p>
        </w:tc>
      </w:tr>
    </w:tbl>
    <w:p w:rsidR="00373145" w:rsidP="0006677A">
      <w:pPr>
        <w:pStyle w:val="BodyText"/>
      </w:pPr>
    </w:p>
    <w:p w:rsidR="00373145" w:rsidP="0006677A">
      <w:pPr>
        <w:pStyle w:val="BodyText"/>
      </w:pPr>
    </w:p>
    <w:p w:rsidR="00000000" w:rsidRPr="0006677A" w:rsidP="0006677A">
      <w:pPr>
        <w:pStyle w:val="Heading1"/>
      </w:pPr>
      <w:bookmarkStart w:id="9" w:name="O_262911"/>
      <w:bookmarkEnd w:id="9"/>
      <w:r w:rsidRPr="0006677A">
        <w:t>Required Skills and Knowledge</w:t>
      </w:r>
    </w:p>
    <w:tbl>
      <w:tblPr>
        <w:tblW w:w="9640" w:type="dxa"/>
        <w:tblLayout w:type="fixed"/>
        <w:tblCellMar>
          <w:left w:w="62" w:type="dxa"/>
          <w:right w:w="62" w:type="dxa"/>
        </w:tblCellMar>
        <w:tblLook w:val="0000"/>
      </w:tblPr>
      <w:tblGrid>
        <w:gridCol w:w="9640"/>
      </w:tblGrid>
      <w:tr w:rsidTr="0037314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06677A">
            <w:pPr>
              <w:pStyle w:val="BodyText"/>
              <w:rPr>
                <w:lang w:val="en-NZ"/>
              </w:rPr>
            </w:pPr>
            <w:r w:rsidRPr="0006677A">
              <w:rPr>
                <w:rStyle w:val="SpecialBold"/>
              </w:rPr>
              <w:t>REQUIRED KNOWLEDGE AND SKILLS</w:t>
            </w:r>
          </w:p>
        </w:tc>
      </w:tr>
      <w:tr w:rsidTr="003731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6677A">
            <w:pPr>
              <w:pStyle w:val="BodyText"/>
              <w:rPr>
                <w:lang w:val="en-NZ"/>
              </w:rPr>
            </w:pPr>
            <w:r w:rsidRPr="0006677A">
              <w:t>This describes the essential knowledge and skills and their level required for this unit.</w:t>
            </w:r>
          </w:p>
        </w:tc>
      </w:tr>
      <w:tr w:rsidTr="003731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6677A">
            <w:pPr>
              <w:pStyle w:val="BodyText"/>
              <w:rPr>
                <w:lang w:val="en-NZ"/>
              </w:rPr>
            </w:pPr>
            <w:r w:rsidRPr="0006677A">
              <w:rPr>
                <w:rStyle w:val="SpecialBold"/>
              </w:rPr>
              <w:t>Required knowledge</w:t>
            </w:r>
            <w:r w:rsidRPr="0006677A">
              <w:t>:</w:t>
            </w:r>
          </w:p>
        </w:tc>
      </w:tr>
      <w:tr w:rsidTr="003731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6677A">
            <w:pPr>
              <w:pStyle w:val="ListBullet"/>
              <w:rPr>
                <w:lang w:val="en-NZ"/>
              </w:rPr>
            </w:pPr>
            <w:r w:rsidRPr="0006677A">
              <w:t>Codification and cataloguing processes</w:t>
            </w:r>
          </w:p>
        </w:tc>
      </w:tr>
      <w:tr w:rsidTr="003731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6677A">
            <w:pPr>
              <w:pStyle w:val="ListBullet"/>
              <w:rPr>
                <w:lang w:val="en-NZ"/>
              </w:rPr>
            </w:pPr>
            <w:r w:rsidRPr="0006677A">
              <w:t>Configuration management</w:t>
            </w:r>
          </w:p>
        </w:tc>
      </w:tr>
      <w:tr w:rsidTr="003731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6677A">
            <w:pPr>
              <w:pStyle w:val="ListBullet"/>
              <w:rPr>
                <w:lang w:val="en-NZ"/>
              </w:rPr>
            </w:pPr>
            <w:r w:rsidRPr="0006677A">
              <w:t>Legislative and regulatory environment as it pertains to materiel logistics</w:t>
            </w:r>
          </w:p>
        </w:tc>
      </w:tr>
      <w:tr w:rsidTr="003731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6677A">
            <w:pPr>
              <w:pStyle w:val="ListBullet"/>
              <w:rPr>
                <w:lang w:val="en-NZ"/>
              </w:rPr>
            </w:pPr>
            <w:r w:rsidRPr="0006677A">
              <w:t>Logistics governance</w:t>
            </w:r>
          </w:p>
        </w:tc>
      </w:tr>
      <w:tr w:rsidTr="003731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6677A">
            <w:pPr>
              <w:pStyle w:val="ListBullet"/>
              <w:rPr>
                <w:lang w:val="en-NZ"/>
              </w:rPr>
            </w:pPr>
            <w:r w:rsidRPr="0006677A">
              <w:t>Materiel logistics</w:t>
            </w:r>
          </w:p>
        </w:tc>
      </w:tr>
      <w:tr w:rsidTr="003731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6677A">
            <w:pPr>
              <w:pStyle w:val="ListBullet"/>
              <w:rPr>
                <w:lang w:val="en-NZ"/>
              </w:rPr>
            </w:pPr>
            <w:r w:rsidRPr="0006677A">
              <w:t>Organisational policy and procedures</w:t>
            </w:r>
          </w:p>
        </w:tc>
      </w:tr>
      <w:tr w:rsidTr="003731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6677A">
            <w:pPr>
              <w:pStyle w:val="ListBullet"/>
              <w:rPr>
                <w:lang w:val="en-NZ"/>
              </w:rPr>
            </w:pPr>
            <w:r w:rsidRPr="0006677A">
              <w:t>Organisational role relevant to configuration management</w:t>
            </w:r>
          </w:p>
        </w:tc>
      </w:tr>
      <w:tr w:rsidTr="003731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6677A">
            <w:pPr>
              <w:pStyle w:val="ListBullet"/>
              <w:rPr>
                <w:lang w:val="en-NZ"/>
              </w:rPr>
            </w:pPr>
            <w:r w:rsidRPr="0006677A">
              <w:t>Planning processes</w:t>
            </w:r>
          </w:p>
        </w:tc>
      </w:tr>
      <w:tr w:rsidTr="003731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6677A">
            <w:pPr>
              <w:pStyle w:val="ListBullet"/>
              <w:rPr>
                <w:lang w:val="en-NZ"/>
              </w:rPr>
            </w:pPr>
            <w:r w:rsidRPr="0006677A">
              <w:t>Product knowledge related to systems and/or equipment in service in the organisation</w:t>
            </w:r>
          </w:p>
        </w:tc>
      </w:tr>
      <w:tr w:rsidTr="003731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6677A" w:rsidP="0006677A">
            <w:pPr>
              <w:pStyle w:val="ListBullet"/>
            </w:pPr>
            <w:r w:rsidRPr="0006677A">
              <w:t>Safety, legislative and statutory requirements relevant to configuration management</w:t>
            </w:r>
          </w:p>
        </w:tc>
      </w:tr>
    </w:tbl>
    <w:p w:rsidR="00000000" w:rsidRPr="0006677A" w:rsidP="0006677A">
      <w:pPr>
        <w:pStyle w:val="BodyText"/>
      </w:pPr>
    </w:p>
    <w:tbl>
      <w:tblPr>
        <w:tblW w:w="9640" w:type="dxa"/>
        <w:tblLayout w:type="fixed"/>
        <w:tblCellMar>
          <w:left w:w="62" w:type="dxa"/>
          <w:right w:w="62" w:type="dxa"/>
        </w:tblCellMar>
        <w:tblLook w:val="0000"/>
      </w:tblPr>
      <w:tblGrid>
        <w:gridCol w:w="9640"/>
      </w:tblGrid>
      <w:tr w:rsidTr="0037314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06677A">
            <w:pPr>
              <w:pStyle w:val="BodyText"/>
              <w:rPr>
                <w:lang w:val="en-NZ"/>
              </w:rPr>
            </w:pPr>
            <w:r w:rsidRPr="0006677A">
              <w:rPr>
                <w:rStyle w:val="SpecialBold"/>
              </w:rPr>
              <w:t>Required skills</w:t>
            </w:r>
            <w:r w:rsidRPr="0006677A">
              <w:t>:</w:t>
            </w:r>
          </w:p>
        </w:tc>
      </w:tr>
      <w:tr w:rsidTr="003731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6677A">
            <w:pPr>
              <w:pStyle w:val="ListBullet"/>
              <w:rPr>
                <w:lang w:val="en-NZ"/>
              </w:rPr>
            </w:pPr>
            <w:r w:rsidRPr="0006677A">
              <w:t>Apply configuration management and project management knowledge relevant to planning</w:t>
            </w:r>
          </w:p>
        </w:tc>
      </w:tr>
      <w:tr w:rsidTr="003731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6677A">
            <w:pPr>
              <w:pStyle w:val="ListBullet"/>
              <w:rPr>
                <w:lang w:val="en-NZ"/>
              </w:rPr>
            </w:pPr>
            <w:r w:rsidRPr="0006677A">
              <w:t>Consult and negotiate effectively with stakeholders (both internal and external) and resolve any potential areas of conflict or concern to ensure that overall configuration management planning objectives are achieved</w:t>
            </w:r>
          </w:p>
        </w:tc>
      </w:tr>
      <w:tr w:rsidTr="003731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6677A">
            <w:pPr>
              <w:pStyle w:val="ListBullet"/>
              <w:rPr>
                <w:lang w:val="en-NZ"/>
              </w:rPr>
            </w:pPr>
            <w:r w:rsidRPr="0006677A">
              <w:t>Demonstrate an understanding of the s</w:t>
            </w:r>
            <w:r w:rsidRPr="0006677A">
              <w:t>trategic objectives of the organisation and identify and assess potential alliances and effective strategies</w:t>
            </w:r>
          </w:p>
        </w:tc>
      </w:tr>
      <w:tr w:rsidTr="003731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6677A">
            <w:pPr>
              <w:pStyle w:val="ListBullet"/>
              <w:rPr>
                <w:lang w:val="en-NZ"/>
              </w:rPr>
            </w:pPr>
            <w:r w:rsidRPr="0006677A">
              <w:t>Display resilience by continuing to move forward despite criticism or setbacks</w:t>
            </w:r>
          </w:p>
        </w:tc>
      </w:tr>
      <w:tr w:rsidTr="003731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6677A">
            <w:pPr>
              <w:pStyle w:val="ListBullet"/>
              <w:rPr>
                <w:lang w:val="en-NZ"/>
              </w:rPr>
            </w:pPr>
            <w:r w:rsidRPr="0006677A">
              <w:t>Draw on information from a variety of sources using research, an</w:t>
            </w:r>
            <w:r w:rsidRPr="0006677A">
              <w:t>alysis and judgement to identify and develop configuration management plans</w:t>
            </w:r>
          </w:p>
        </w:tc>
      </w:tr>
      <w:tr w:rsidTr="003731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6677A">
            <w:pPr>
              <w:pStyle w:val="ListBullet"/>
              <w:rPr>
                <w:lang w:val="en-NZ"/>
              </w:rPr>
            </w:pPr>
            <w:r w:rsidRPr="0006677A">
              <w:t>Identify, review and analyse information that may impact on configuration management planning, or may be impacted by configuration management planning</w:t>
            </w:r>
          </w:p>
        </w:tc>
      </w:tr>
      <w:tr w:rsidTr="003731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6677A">
            <w:pPr>
              <w:pStyle w:val="ListBullet"/>
              <w:rPr>
                <w:lang w:val="en-NZ"/>
              </w:rPr>
            </w:pPr>
            <w:r w:rsidRPr="0006677A">
              <w:t>Identify the relationship between organisational goals and recognise how own work contributes to the achievement of those goals</w:t>
            </w:r>
          </w:p>
        </w:tc>
      </w:tr>
      <w:tr w:rsidTr="003731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6677A">
            <w:pPr>
              <w:pStyle w:val="ListBullet"/>
              <w:rPr>
                <w:lang w:val="en-NZ"/>
              </w:rPr>
            </w:pPr>
            <w:r w:rsidRPr="0006677A">
              <w:t>Undertake performance measurement relevant to configuration management planning to enable objectives to be measured against de</w:t>
            </w:r>
            <w:r w:rsidRPr="0006677A">
              <w:t>fined parameters</w:t>
            </w:r>
          </w:p>
        </w:tc>
      </w:tr>
      <w:tr w:rsidTr="0037314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6677A" w:rsidP="0006677A">
            <w:pPr>
              <w:pStyle w:val="ListBullet"/>
            </w:pPr>
            <w:r w:rsidRPr="0006677A">
              <w:t>Use appropriate information technology and software</w:t>
            </w:r>
          </w:p>
        </w:tc>
      </w:tr>
    </w:tbl>
    <w:p w:rsidR="00373145" w:rsidP="0006677A">
      <w:pPr>
        <w:pStyle w:val="BodyText"/>
      </w:pPr>
    </w:p>
    <w:p w:rsidR="00373145" w:rsidP="0006677A">
      <w:pPr>
        <w:pStyle w:val="BodyText"/>
      </w:pPr>
    </w:p>
    <w:p w:rsidR="00000000" w:rsidRPr="0006677A" w:rsidP="0006677A">
      <w:pPr>
        <w:pStyle w:val="Heading1"/>
      </w:pPr>
      <w:bookmarkStart w:id="10" w:name="O_247104"/>
      <w:bookmarkEnd w:id="10"/>
      <w:r w:rsidRPr="0006677A">
        <w:t>Evidence Guide</w:t>
      </w:r>
    </w:p>
    <w:tbl>
      <w:tblPr>
        <w:tblW w:w="9499" w:type="dxa"/>
        <w:tblLayout w:type="fixed"/>
        <w:tblCellMar>
          <w:left w:w="62" w:type="dxa"/>
          <w:right w:w="62" w:type="dxa"/>
        </w:tblCellMar>
        <w:tblLook w:val="0000"/>
      </w:tblPr>
      <w:tblGrid>
        <w:gridCol w:w="3524"/>
        <w:gridCol w:w="5975"/>
      </w:tblGrid>
      <w:tr w:rsidTr="00373145">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06677A">
            <w:pPr>
              <w:pStyle w:val="BodyText"/>
              <w:rPr>
                <w:lang w:val="en-NZ"/>
              </w:rPr>
            </w:pPr>
            <w:r w:rsidRPr="0006677A">
              <w:rPr>
                <w:rStyle w:val="SpecialBold"/>
              </w:rPr>
              <w:t>EVIDENCE GUIDE</w:t>
            </w:r>
          </w:p>
        </w:tc>
      </w:tr>
      <w:tr w:rsidTr="00373145">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06677A">
            <w:pPr>
              <w:pStyle w:val="BodyText"/>
              <w:rPr>
                <w:lang w:val="en-NZ"/>
              </w:rPr>
            </w:pPr>
            <w:r w:rsidRPr="0006677A">
              <w:t>The evidence guide provides advice on assessment and must be read in conjunction with the performance criteria, required knowledge and skills, the range statement and the assessment guidelines for this Training Package.</w:t>
            </w:r>
          </w:p>
        </w:tc>
      </w:tr>
      <w:tr w:rsidTr="0037314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6677A">
            <w:pPr>
              <w:pStyle w:val="BodyText"/>
              <w:rPr>
                <w:lang w:val="en-NZ"/>
              </w:rPr>
            </w:pPr>
            <w:r w:rsidRPr="0006677A">
              <w:rPr>
                <w:rStyle w:val="SpecialBold"/>
              </w:rPr>
              <w:t>Critical aspects for assessment an</w:t>
            </w:r>
            <w:r w:rsidRPr="0006677A">
              <w:rPr>
                <w:rStyle w:val="SpecialBold"/>
              </w:rPr>
              <w:t xml:space="preserve">d evidence required to demonstrate competency in this </w:t>
            </w:r>
            <w:r w:rsidRPr="0006677A">
              <w:rPr>
                <w:rStyle w:val="SpecialBold"/>
              </w:rPr>
              <w:t>unit</w:t>
            </w:r>
          </w:p>
        </w:tc>
        <w:tc>
          <w:tcPr>
            <w:tcW w:w="5975" w:type="dxa"/>
            <w:tcBorders>
              <w:top w:val="nil"/>
              <w:left w:val="nil"/>
              <w:bottom w:val="nil"/>
              <w:right w:val="nil"/>
            </w:tcBorders>
            <w:tcMar>
              <w:top w:w="0" w:type="dxa"/>
              <w:left w:w="62" w:type="dxa"/>
              <w:bottom w:w="0" w:type="dxa"/>
              <w:right w:w="62" w:type="dxa"/>
            </w:tcMar>
          </w:tcPr>
          <w:p w:rsidR="00000000" w:rsidRPr="0006677A" w:rsidP="0006677A">
            <w:pPr>
              <w:pStyle w:val="ListBullet"/>
            </w:pPr>
            <w:r w:rsidRPr="0006677A">
              <w:t>Assessment must confirm the ability to:</w:t>
            </w:r>
          </w:p>
          <w:p w:rsidR="00000000" w:rsidRPr="0006677A" w:rsidP="0006677A">
            <w:pPr>
              <w:pStyle w:val="ListBullet2"/>
            </w:pPr>
            <w:r w:rsidRPr="0006677A">
              <w:t>adhere to relevant occupational health and safety requirements</w:t>
            </w:r>
          </w:p>
          <w:p w:rsidR="00000000" w:rsidRPr="0006677A" w:rsidP="0006677A">
            <w:pPr>
              <w:pStyle w:val="ListBullet2"/>
            </w:pPr>
            <w:r w:rsidRPr="0006677A">
              <w:t xml:space="preserve">identify the requirements for plans and adjust them </w:t>
            </w:r>
            <w:r w:rsidRPr="0006677A">
              <w:t>as necessary to ensure effective and efficient performance</w:t>
            </w:r>
          </w:p>
          <w:p w:rsidR="00000000" w:rsidRPr="0006677A" w:rsidP="0006677A">
            <w:pPr>
              <w:pStyle w:val="ListBullet2"/>
            </w:pPr>
            <w:r w:rsidRPr="0006677A">
              <w:t>initiate and efficiently monitor processes</w:t>
            </w:r>
          </w:p>
          <w:p w:rsidR="00000000" w:rsidRPr="0006677A" w:rsidP="0006677A">
            <w:pPr>
              <w:pStyle w:val="ListBullet2"/>
            </w:pPr>
            <w:r w:rsidRPr="0006677A">
              <w:t>initiate any remedial action required</w:t>
            </w:r>
          </w:p>
          <w:p w:rsidR="00000000" w:rsidP="0006677A">
            <w:pPr>
              <w:pStyle w:val="ListBullet"/>
              <w:rPr>
                <w:lang w:val="en-NZ"/>
              </w:rPr>
            </w:pPr>
            <w:r w:rsidRPr="0006677A">
              <w:t>Competency should be demonstrated over time and should be obser</w:t>
            </w:r>
            <w:r w:rsidRPr="0006677A">
              <w:t>ved in a range of actual or simulated work contexts</w:t>
            </w:r>
          </w:p>
        </w:tc>
      </w:tr>
      <w:tr w:rsidTr="0037314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6677A">
            <w:pPr>
              <w:pStyle w:val="BodyText"/>
              <w:rPr>
                <w:lang w:val="en-NZ"/>
              </w:rPr>
            </w:pPr>
            <w:r w:rsidRPr="0006677A">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06677A" w:rsidP="0006677A">
            <w:pPr>
              <w:pStyle w:val="ListBullet"/>
            </w:pPr>
            <w:r w:rsidRPr="0006677A">
              <w:t>Competency should be assessed in the workplace or in a simulated workplace environment</w:t>
            </w:r>
          </w:p>
          <w:p w:rsidR="00000000" w:rsidRPr="0006677A" w:rsidP="0006677A">
            <w:pPr>
              <w:pStyle w:val="ListBullet"/>
            </w:pPr>
            <w:r w:rsidRPr="0006677A">
              <w:t>Access is required to:</w:t>
            </w:r>
          </w:p>
          <w:p w:rsidR="00000000" w:rsidRPr="0006677A" w:rsidP="0006677A">
            <w:pPr>
              <w:pStyle w:val="ListBullet2"/>
            </w:pPr>
            <w:r w:rsidRPr="0006677A">
              <w:t>computer and relevant software</w:t>
            </w:r>
          </w:p>
          <w:p w:rsidR="00000000" w:rsidRPr="0006677A" w:rsidP="0006677A">
            <w:pPr>
              <w:pStyle w:val="ListBullet2"/>
            </w:pPr>
            <w:r w:rsidRPr="0006677A">
              <w:t>legislation, guidelines, procedures and protocols relating to configuration management</w:t>
            </w:r>
          </w:p>
          <w:p w:rsidR="00000000" w:rsidRPr="0006677A" w:rsidP="0006677A">
            <w:pPr>
              <w:pStyle w:val="ListBullet2"/>
            </w:pPr>
            <w:r w:rsidRPr="0006677A">
              <w:t>plans</w:t>
            </w:r>
          </w:p>
          <w:p w:rsidR="00000000" w:rsidP="0006677A">
            <w:pPr>
              <w:pStyle w:val="ListBullet2"/>
              <w:rPr>
                <w:lang w:val="en-NZ"/>
              </w:rPr>
            </w:pPr>
            <w:r w:rsidRPr="0006677A">
              <w:t>workplace documentation</w:t>
            </w:r>
          </w:p>
        </w:tc>
      </w:tr>
      <w:tr w:rsidTr="0037314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6677A">
            <w:pPr>
              <w:pStyle w:val="BodyText"/>
              <w:rPr>
                <w:lang w:val="en-NZ"/>
              </w:rPr>
            </w:pPr>
            <w:r w:rsidRPr="0006677A">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06677A" w:rsidP="0006677A">
            <w:pPr>
              <w:pStyle w:val="ListBullet"/>
            </w:pPr>
            <w:r w:rsidRPr="0006677A">
              <w:t>Assessment of this unit must be undertaken by a registered training organisation</w:t>
            </w:r>
          </w:p>
          <w:p w:rsidR="00000000" w:rsidRPr="0006677A" w:rsidP="0006677A">
            <w:pPr>
              <w:pStyle w:val="ListBullet"/>
            </w:pPr>
            <w:r w:rsidRPr="0006677A">
              <w:t>Where possible, assessment should be supported by questions to assess required knowledge. Questioning techniques should suit the language and literacy levels of the candidate</w:t>
            </w:r>
          </w:p>
          <w:p w:rsidR="00000000" w:rsidRPr="0006677A" w:rsidP="0006677A">
            <w:pPr>
              <w:pStyle w:val="ListBullet"/>
            </w:pPr>
            <w:r w:rsidRPr="0006677A">
              <w:t>Assessment methods should reflect workplace demands such as literacy and the need</w:t>
            </w:r>
            <w:r w:rsidRPr="0006677A">
              <w:t>s of particular groups</w:t>
            </w:r>
          </w:p>
          <w:p w:rsidR="00000000" w:rsidRPr="0006677A" w:rsidP="0006677A">
            <w:pPr>
              <w:pStyle w:val="ListBullet"/>
            </w:pPr>
            <w:r w:rsidRPr="0006677A">
              <w:t>Assessment methods suitable for valid and reliable assessment of this unit of competency may include a combination of methods such as:</w:t>
            </w:r>
          </w:p>
          <w:p w:rsidR="00000000" w:rsidRPr="0006677A" w:rsidP="0006677A">
            <w:pPr>
              <w:pStyle w:val="ListBullet2"/>
            </w:pPr>
            <w:r w:rsidRPr="0006677A">
              <w:t>authenticated evidence from the workplace and/or training programs</w:t>
            </w:r>
          </w:p>
          <w:p w:rsidR="00000000" w:rsidRPr="0006677A" w:rsidP="0006677A">
            <w:pPr>
              <w:pStyle w:val="ListBullet2"/>
            </w:pPr>
            <w:r w:rsidRPr="0006677A">
              <w:t>case studies</w:t>
            </w:r>
          </w:p>
          <w:p w:rsidR="00000000" w:rsidRPr="0006677A" w:rsidP="0006677A">
            <w:pPr>
              <w:pStyle w:val="ListBullet2"/>
            </w:pPr>
            <w:r w:rsidRPr="0006677A">
              <w:t>demonstration</w:t>
            </w:r>
          </w:p>
          <w:p w:rsidR="00000000" w:rsidRPr="0006677A" w:rsidP="0006677A">
            <w:pPr>
              <w:pStyle w:val="ListBullet2"/>
            </w:pPr>
            <w:r w:rsidRPr="0006677A">
              <w:t>feedback from supervisors and peers regarding the candidate's ability</w:t>
            </w:r>
          </w:p>
          <w:p w:rsidR="00000000" w:rsidRPr="0006677A" w:rsidP="0006677A">
            <w:pPr>
              <w:pStyle w:val="ListBullet2"/>
            </w:pPr>
            <w:r w:rsidRPr="0006677A">
              <w:t>observation</w:t>
            </w:r>
          </w:p>
          <w:p w:rsidR="00000000" w:rsidRPr="0006677A" w:rsidP="0006677A">
            <w:pPr>
              <w:pStyle w:val="ListBullet2"/>
            </w:pPr>
            <w:r w:rsidRPr="0006677A">
              <w:t>portfolios</w:t>
            </w:r>
          </w:p>
          <w:p w:rsidR="00000000" w:rsidRPr="0006677A" w:rsidP="0006677A">
            <w:pPr>
              <w:pStyle w:val="ListBullet2"/>
            </w:pPr>
            <w:r w:rsidRPr="0006677A">
              <w:t>projects</w:t>
            </w:r>
          </w:p>
          <w:p w:rsidR="00000000" w:rsidRPr="0006677A" w:rsidP="0006677A">
            <w:pPr>
              <w:pStyle w:val="ListBullet2"/>
            </w:pPr>
            <w:r w:rsidRPr="0006677A">
              <w:t>questioning</w:t>
            </w:r>
          </w:p>
          <w:p w:rsidR="00000000" w:rsidRPr="0006677A" w:rsidP="0006677A">
            <w:pPr>
              <w:pStyle w:val="ListBullet2"/>
            </w:pPr>
            <w:r w:rsidRPr="0006677A">
              <w:t>reviews or reports prepared by the candidate</w:t>
            </w:r>
          </w:p>
          <w:p w:rsidR="00000000" w:rsidRPr="0006677A" w:rsidP="0006677A">
            <w:pPr>
              <w:pStyle w:val="ListBullet2"/>
            </w:pPr>
            <w:r w:rsidRPr="0006677A">
              <w:t>scenarios</w:t>
            </w:r>
          </w:p>
          <w:p w:rsidR="00000000" w:rsidRPr="0006677A" w:rsidP="0006677A">
            <w:pPr>
              <w:pStyle w:val="ListBullet2"/>
            </w:pPr>
            <w:r w:rsidRPr="0006677A">
              <w:t>simulation or role plays</w:t>
            </w:r>
          </w:p>
        </w:tc>
      </w:tr>
    </w:tbl>
    <w:p w:rsidR="00373145" w:rsidP="0006677A">
      <w:pPr>
        <w:pStyle w:val="BodyText"/>
      </w:pPr>
    </w:p>
    <w:p w:rsidR="00373145" w:rsidP="0006677A">
      <w:pPr>
        <w:pStyle w:val="BodyText"/>
      </w:pPr>
    </w:p>
    <w:p w:rsidR="00000000" w:rsidRPr="0006677A" w:rsidP="0006677A">
      <w:pPr>
        <w:pStyle w:val="Heading1"/>
      </w:pPr>
      <w:bookmarkStart w:id="11" w:name="O_255087"/>
      <w:bookmarkEnd w:id="11"/>
      <w:r w:rsidRPr="0006677A">
        <w:t>Range Statement</w:t>
      </w:r>
    </w:p>
    <w:tbl>
      <w:tblPr>
        <w:tblW w:w="9640" w:type="dxa"/>
        <w:tblLayout w:type="fixed"/>
        <w:tblCellMar>
          <w:left w:w="62" w:type="dxa"/>
          <w:right w:w="62" w:type="dxa"/>
        </w:tblCellMar>
        <w:tblLook w:val="0000"/>
      </w:tblPr>
      <w:tblGrid>
        <w:gridCol w:w="3486"/>
        <w:gridCol w:w="6154"/>
      </w:tblGrid>
      <w:tr w:rsidTr="00373145">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06677A">
            <w:pPr>
              <w:pStyle w:val="BodyText"/>
              <w:rPr>
                <w:lang w:val="en-NZ"/>
              </w:rPr>
            </w:pPr>
            <w:r w:rsidRPr="0006677A">
              <w:rPr>
                <w:rStyle w:val="SpecialBold"/>
              </w:rPr>
              <w:t>RANGE STATEMENT</w:t>
            </w:r>
            <w:r w:rsidRPr="0006677A">
              <w:t xml:space="preserve"> </w:t>
            </w:r>
          </w:p>
        </w:tc>
      </w:tr>
      <w:tr w:rsidTr="00373145">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06677A">
            <w:pPr>
              <w:pStyle w:val="BodyText"/>
              <w:rPr>
                <w:lang w:val="en-NZ"/>
              </w:rPr>
            </w:pPr>
            <w:r w:rsidRPr="0006677A">
              <w:t>The range statement relates to the unit of competency as a whole. It allows for different work environments and situations that may affect performance.</w:t>
            </w:r>
          </w:p>
        </w:tc>
      </w:tr>
      <w:tr w:rsidTr="0037314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6677A">
            <w:pPr>
              <w:pStyle w:val="BodyText"/>
              <w:rPr>
                <w:lang w:val="en-NZ"/>
              </w:rPr>
            </w:pPr>
            <w:r w:rsidRPr="0006677A">
              <w:t>Organisational policy and procedures may include:</w:t>
            </w:r>
          </w:p>
        </w:tc>
        <w:tc>
          <w:tcPr>
            <w:tcW w:w="6154" w:type="dxa"/>
            <w:tcBorders>
              <w:top w:val="nil"/>
              <w:left w:val="nil"/>
              <w:bottom w:val="nil"/>
              <w:right w:val="nil"/>
            </w:tcBorders>
            <w:tcMar>
              <w:top w:w="0" w:type="dxa"/>
              <w:left w:w="62" w:type="dxa"/>
              <w:bottom w:w="0" w:type="dxa"/>
              <w:right w:w="62" w:type="dxa"/>
            </w:tcMar>
          </w:tcPr>
          <w:p w:rsidR="00000000" w:rsidRPr="0006677A" w:rsidP="0006677A">
            <w:pPr>
              <w:pStyle w:val="ListBullet"/>
            </w:pPr>
            <w:r w:rsidRPr="0006677A">
              <w:t>Australian Standards</w:t>
            </w:r>
          </w:p>
          <w:p w:rsidR="00000000" w:rsidRPr="0006677A" w:rsidP="0006677A">
            <w:pPr>
              <w:pStyle w:val="ListBullet"/>
            </w:pPr>
            <w:r w:rsidRPr="0006677A">
              <w:t>international standards</w:t>
            </w:r>
          </w:p>
          <w:p w:rsidR="00000000" w:rsidP="0006677A">
            <w:pPr>
              <w:pStyle w:val="ListBullet"/>
              <w:rPr>
                <w:lang w:val="en-NZ"/>
              </w:rPr>
            </w:pPr>
            <w:r w:rsidRPr="0006677A">
              <w:t>organisational instructions and standards</w:t>
            </w:r>
          </w:p>
        </w:tc>
      </w:tr>
      <w:tr w:rsidTr="0037314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6677A">
            <w:pPr>
              <w:pStyle w:val="BodyText"/>
              <w:rPr>
                <w:lang w:val="en-NZ"/>
              </w:rPr>
            </w:pPr>
            <w:r w:rsidRPr="0006677A">
              <w:t>Sources of information may include:</w:t>
            </w:r>
          </w:p>
        </w:tc>
        <w:tc>
          <w:tcPr>
            <w:tcW w:w="6154" w:type="dxa"/>
            <w:tcBorders>
              <w:top w:val="nil"/>
              <w:left w:val="nil"/>
              <w:bottom w:val="nil"/>
              <w:right w:val="nil"/>
            </w:tcBorders>
            <w:tcMar>
              <w:top w:w="0" w:type="dxa"/>
              <w:left w:w="62" w:type="dxa"/>
              <w:bottom w:w="0" w:type="dxa"/>
              <w:right w:w="62" w:type="dxa"/>
            </w:tcMar>
          </w:tcPr>
          <w:p w:rsidR="00000000" w:rsidRPr="0006677A" w:rsidP="0006677A">
            <w:pPr>
              <w:pStyle w:val="ListBullet"/>
            </w:pPr>
            <w:r w:rsidRPr="0006677A">
              <w:t>conceptual documents</w:t>
            </w:r>
          </w:p>
          <w:p w:rsidR="00000000" w:rsidRPr="0006677A" w:rsidP="0006677A">
            <w:pPr>
              <w:pStyle w:val="ListBullet"/>
            </w:pPr>
            <w:r w:rsidRPr="0006677A">
              <w:t>contractors</w:t>
            </w:r>
          </w:p>
          <w:p w:rsidR="00000000" w:rsidRPr="0006677A" w:rsidP="0006677A">
            <w:pPr>
              <w:pStyle w:val="ListBullet"/>
            </w:pPr>
            <w:r w:rsidRPr="0006677A">
              <w:t>customers</w:t>
            </w:r>
          </w:p>
          <w:p w:rsidR="00000000" w:rsidRPr="0006677A" w:rsidP="0006677A">
            <w:pPr>
              <w:pStyle w:val="ListBullet"/>
            </w:pPr>
            <w:r w:rsidRPr="0006677A">
              <w:t>legislation</w:t>
            </w:r>
          </w:p>
          <w:p w:rsidR="00000000" w:rsidRPr="0006677A" w:rsidP="0006677A">
            <w:pPr>
              <w:pStyle w:val="ListBullet"/>
            </w:pPr>
            <w:r w:rsidRPr="0006677A">
              <w:t>managers</w:t>
            </w:r>
          </w:p>
          <w:p w:rsidR="00000000" w:rsidRPr="0006677A" w:rsidP="0006677A">
            <w:pPr>
              <w:pStyle w:val="ListBullet"/>
            </w:pPr>
            <w:r w:rsidRPr="0006677A">
              <w:t>peers</w:t>
            </w:r>
          </w:p>
          <w:p w:rsidR="00000000" w:rsidRPr="0006677A" w:rsidP="0006677A">
            <w:pPr>
              <w:pStyle w:val="ListBullet"/>
            </w:pPr>
            <w:r w:rsidRPr="0006677A">
              <w:t>plans</w:t>
            </w:r>
          </w:p>
          <w:p w:rsidR="00000000" w:rsidRPr="0006677A" w:rsidP="0006677A">
            <w:pPr>
              <w:pStyle w:val="ListBullet"/>
            </w:pPr>
            <w:r w:rsidRPr="0006677A">
              <w:t>policies</w:t>
            </w:r>
          </w:p>
          <w:p w:rsidR="00000000" w:rsidRPr="0006677A" w:rsidP="0006677A">
            <w:pPr>
              <w:pStyle w:val="ListBullet"/>
            </w:pPr>
            <w:r w:rsidRPr="0006677A">
              <w:t>publications</w:t>
            </w:r>
          </w:p>
          <w:p w:rsidR="00000000" w:rsidRPr="0006677A" w:rsidP="0006677A">
            <w:pPr>
              <w:pStyle w:val="ListBullet"/>
            </w:pPr>
            <w:r w:rsidRPr="0006677A">
              <w:t>reference material</w:t>
            </w:r>
          </w:p>
          <w:p w:rsidR="00000000" w:rsidRPr="0006677A" w:rsidP="0006677A">
            <w:pPr>
              <w:pStyle w:val="ListBullet"/>
            </w:pPr>
            <w:r w:rsidRPr="0006677A">
              <w:t>standards</w:t>
            </w:r>
          </w:p>
          <w:p w:rsidR="00000000" w:rsidRPr="0006677A" w:rsidP="0006677A">
            <w:pPr>
              <w:pStyle w:val="ListBullet"/>
            </w:pPr>
            <w:r w:rsidRPr="0006677A">
              <w:t>supervisors</w:t>
            </w:r>
          </w:p>
          <w:p w:rsidR="00000000" w:rsidP="0006677A">
            <w:pPr>
              <w:pStyle w:val="ListBullet"/>
              <w:rPr>
                <w:lang w:val="en-NZ"/>
              </w:rPr>
            </w:pPr>
            <w:r w:rsidRPr="0006677A">
              <w:t>suppliers</w:t>
            </w:r>
          </w:p>
        </w:tc>
      </w:tr>
      <w:tr w:rsidTr="0037314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6677A">
            <w:pPr>
              <w:pStyle w:val="BodyText"/>
              <w:rPr>
                <w:lang w:val="en-NZ"/>
              </w:rPr>
            </w:pPr>
            <w:r w:rsidRPr="0006677A">
              <w:t>Standards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06677A" w:rsidP="0006677A">
            <w:pPr>
              <w:pStyle w:val="ListBullet"/>
            </w:pPr>
            <w:r w:rsidRPr="0006677A">
              <w:t>Australian Standards</w:t>
            </w:r>
          </w:p>
          <w:p w:rsidR="00000000" w:rsidRPr="0006677A" w:rsidP="0006677A">
            <w:pPr>
              <w:pStyle w:val="ListBullet"/>
            </w:pPr>
            <w:r w:rsidRPr="0006677A">
              <w:t>international standards</w:t>
            </w:r>
          </w:p>
          <w:p w:rsidR="00000000" w:rsidRPr="0006677A" w:rsidP="0006677A">
            <w:pPr>
              <w:pStyle w:val="ListBullet"/>
            </w:pPr>
            <w:r w:rsidRPr="0006677A">
              <w:t>organisational instructions and standards</w:t>
            </w:r>
          </w:p>
          <w:p w:rsidR="00000000" w:rsidRPr="0006677A" w:rsidP="0006677A">
            <w:pPr>
              <w:pStyle w:val="ListBullet"/>
            </w:pPr>
            <w:r w:rsidRPr="0006677A">
              <w:t>regulations related to such matters as export and import licensing, taxes and duties</w:t>
            </w:r>
          </w:p>
          <w:p w:rsidR="00000000" w:rsidP="0006677A">
            <w:pPr>
              <w:pStyle w:val="ListBullet"/>
              <w:rPr>
                <w:lang w:val="en-NZ"/>
              </w:rPr>
            </w:pPr>
            <w:r w:rsidRPr="0006677A">
              <w:t>relevant federal, state and local government</w:t>
            </w:r>
            <w:r w:rsidRPr="0006677A">
              <w:t xml:space="preserve"> legislation and regulations including certification requirements</w:t>
            </w:r>
          </w:p>
        </w:tc>
      </w:tr>
      <w:tr w:rsidTr="0037314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6677A">
            <w:pPr>
              <w:pStyle w:val="BodyText"/>
              <w:rPr>
                <w:lang w:val="en-NZ"/>
              </w:rPr>
            </w:pPr>
            <w:r w:rsidRPr="0006677A">
              <w:t>Resource requirements may include:</w:t>
            </w:r>
          </w:p>
        </w:tc>
        <w:tc>
          <w:tcPr>
            <w:tcW w:w="6154" w:type="dxa"/>
            <w:tcBorders>
              <w:top w:val="nil"/>
              <w:left w:val="nil"/>
              <w:bottom w:val="nil"/>
              <w:right w:val="nil"/>
            </w:tcBorders>
            <w:tcMar>
              <w:top w:w="0" w:type="dxa"/>
              <w:left w:w="62" w:type="dxa"/>
              <w:bottom w:w="0" w:type="dxa"/>
              <w:right w:w="62" w:type="dxa"/>
            </w:tcMar>
          </w:tcPr>
          <w:p w:rsidR="00000000" w:rsidRPr="0006677A" w:rsidP="0006677A">
            <w:pPr>
              <w:pStyle w:val="ListBullet"/>
            </w:pPr>
            <w:r w:rsidRPr="0006677A">
              <w:t>financial</w:t>
            </w:r>
          </w:p>
          <w:p w:rsidR="00000000" w:rsidRPr="0006677A" w:rsidP="0006677A">
            <w:pPr>
              <w:pStyle w:val="ListBullet"/>
            </w:pPr>
            <w:r w:rsidRPr="0006677A">
              <w:t>information technology applications and tools</w:t>
            </w:r>
          </w:p>
          <w:p w:rsidR="00000000" w:rsidRPr="0006677A" w:rsidP="0006677A">
            <w:pPr>
              <w:pStyle w:val="ListBullet"/>
            </w:pPr>
            <w:r w:rsidRPr="0006677A">
              <w:t>infrastructure</w:t>
            </w:r>
          </w:p>
          <w:p w:rsidR="00000000" w:rsidRPr="0006677A" w:rsidP="0006677A">
            <w:pPr>
              <w:pStyle w:val="ListBullet"/>
            </w:pPr>
            <w:r w:rsidRPr="0006677A">
              <w:t>personnel</w:t>
            </w:r>
          </w:p>
          <w:p w:rsidR="00000000" w:rsidRPr="0006677A" w:rsidP="0006677A">
            <w:pPr>
              <w:pStyle w:val="ListBullet"/>
            </w:pPr>
            <w:r w:rsidRPr="0006677A">
              <w:t>time</w:t>
            </w:r>
          </w:p>
          <w:p w:rsidR="00000000" w:rsidP="0006677A">
            <w:pPr>
              <w:pStyle w:val="ListBullet"/>
              <w:rPr>
                <w:lang w:val="en-NZ"/>
              </w:rPr>
            </w:pPr>
            <w:r w:rsidRPr="0006677A">
              <w:t>transport</w:t>
            </w:r>
          </w:p>
        </w:tc>
      </w:tr>
      <w:tr w:rsidTr="0037314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6677A">
            <w:pPr>
              <w:pStyle w:val="BodyText"/>
              <w:rPr>
                <w:lang w:val="en-NZ"/>
              </w:rPr>
            </w:pPr>
            <w:r w:rsidRPr="0006677A">
              <w:t>Stakeholders may include:</w:t>
            </w:r>
          </w:p>
        </w:tc>
        <w:tc>
          <w:tcPr>
            <w:tcW w:w="6154" w:type="dxa"/>
            <w:tcBorders>
              <w:top w:val="nil"/>
              <w:left w:val="nil"/>
              <w:bottom w:val="nil"/>
              <w:right w:val="nil"/>
            </w:tcBorders>
            <w:tcMar>
              <w:top w:w="0" w:type="dxa"/>
              <w:left w:w="62" w:type="dxa"/>
              <w:bottom w:w="0" w:type="dxa"/>
              <w:right w:w="62" w:type="dxa"/>
            </w:tcMar>
          </w:tcPr>
          <w:p w:rsidR="00000000" w:rsidRPr="0006677A" w:rsidP="0006677A">
            <w:pPr>
              <w:pStyle w:val="ListBullet"/>
            </w:pPr>
            <w:r w:rsidRPr="0006677A">
              <w:t>capability manager</w:t>
            </w:r>
          </w:p>
          <w:p w:rsidR="00000000" w:rsidRPr="0006677A" w:rsidP="0006677A">
            <w:pPr>
              <w:pStyle w:val="ListBullet"/>
            </w:pPr>
            <w:r w:rsidRPr="0006677A">
              <w:t>contractors</w:t>
            </w:r>
          </w:p>
          <w:p w:rsidR="00000000" w:rsidRPr="0006677A" w:rsidP="0006677A">
            <w:pPr>
              <w:pStyle w:val="ListBullet"/>
            </w:pPr>
            <w:r w:rsidRPr="0006677A">
              <w:t>customers</w:t>
            </w:r>
          </w:p>
          <w:p w:rsidR="00000000" w:rsidRPr="0006677A" w:rsidP="0006677A">
            <w:pPr>
              <w:pStyle w:val="ListBullet"/>
            </w:pPr>
            <w:r w:rsidRPr="0006677A">
              <w:t>project managers</w:t>
            </w:r>
          </w:p>
          <w:p w:rsidR="00000000" w:rsidRPr="0006677A" w:rsidP="0006677A">
            <w:pPr>
              <w:pStyle w:val="ListBullet"/>
            </w:pPr>
            <w:r w:rsidRPr="0006677A">
              <w:t>regulators</w:t>
            </w:r>
          </w:p>
          <w:p w:rsidR="00000000" w:rsidRPr="0006677A" w:rsidP="0006677A">
            <w:pPr>
              <w:pStyle w:val="ListBullet"/>
            </w:pPr>
            <w:r w:rsidRPr="0006677A">
              <w:t>regulatory authorities</w:t>
            </w:r>
          </w:p>
          <w:p w:rsidR="00000000" w:rsidRPr="0006677A" w:rsidP="0006677A">
            <w:pPr>
              <w:pStyle w:val="ListBullet"/>
            </w:pPr>
            <w:r w:rsidRPr="0006677A">
              <w:t>subordinates</w:t>
            </w:r>
          </w:p>
          <w:p w:rsidR="00000000" w:rsidRPr="0006677A" w:rsidP="0006677A">
            <w:pPr>
              <w:pStyle w:val="ListBullet"/>
            </w:pPr>
            <w:r w:rsidRPr="0006677A">
              <w:t>supervisors</w:t>
            </w:r>
          </w:p>
          <w:p w:rsidR="00000000" w:rsidRPr="0006677A" w:rsidP="0006677A">
            <w:pPr>
              <w:pStyle w:val="ListBullet"/>
            </w:pPr>
            <w:r w:rsidRPr="0006677A">
              <w:t>suppliers</w:t>
            </w:r>
          </w:p>
          <w:p w:rsidR="00000000" w:rsidP="0006677A">
            <w:pPr>
              <w:pStyle w:val="ListBullet"/>
              <w:rPr>
                <w:lang w:val="en-NZ"/>
              </w:rPr>
            </w:pPr>
            <w:r w:rsidRPr="0006677A">
              <w:t>team members</w:t>
            </w:r>
          </w:p>
        </w:tc>
      </w:tr>
      <w:tr w:rsidTr="0037314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6677A">
            <w:pPr>
              <w:pStyle w:val="BodyText"/>
              <w:rPr>
                <w:lang w:val="en-NZ"/>
              </w:rPr>
            </w:pPr>
            <w:r w:rsidRPr="0006677A">
              <w:t>Configuration management plans may include:</w:t>
            </w:r>
          </w:p>
        </w:tc>
        <w:tc>
          <w:tcPr>
            <w:tcW w:w="6154" w:type="dxa"/>
            <w:tcBorders>
              <w:top w:val="nil"/>
              <w:left w:val="nil"/>
              <w:bottom w:val="nil"/>
              <w:right w:val="nil"/>
            </w:tcBorders>
            <w:tcMar>
              <w:top w:w="0" w:type="dxa"/>
              <w:left w:w="62" w:type="dxa"/>
              <w:bottom w:w="0" w:type="dxa"/>
              <w:right w:w="62" w:type="dxa"/>
            </w:tcMar>
          </w:tcPr>
          <w:p w:rsidR="00000000" w:rsidRPr="0006677A" w:rsidP="0006677A">
            <w:pPr>
              <w:pStyle w:val="ListBullet"/>
            </w:pPr>
            <w:r w:rsidRPr="0006677A">
              <w:t>delegations</w:t>
            </w:r>
          </w:p>
          <w:p w:rsidR="00000000" w:rsidRPr="0006677A" w:rsidP="0006677A">
            <w:pPr>
              <w:pStyle w:val="ListBullet"/>
            </w:pPr>
            <w:r w:rsidRPr="0006677A">
              <w:t>instructions</w:t>
            </w:r>
          </w:p>
          <w:p w:rsidR="00000000" w:rsidRPr="0006677A" w:rsidP="0006677A">
            <w:pPr>
              <w:pStyle w:val="ListBullet"/>
            </w:pPr>
            <w:r w:rsidRPr="0006677A">
              <w:t>manuals</w:t>
            </w:r>
          </w:p>
          <w:p w:rsidR="00000000" w:rsidP="0006677A">
            <w:pPr>
              <w:pStyle w:val="ListBullet"/>
              <w:rPr>
                <w:lang w:val="en-NZ"/>
              </w:rPr>
            </w:pPr>
            <w:r w:rsidRPr="0006677A">
              <w:t>processes</w:t>
            </w:r>
          </w:p>
        </w:tc>
      </w:tr>
      <w:tr w:rsidTr="0037314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6677A">
            <w:pPr>
              <w:pStyle w:val="BodyText"/>
              <w:rPr>
                <w:lang w:val="en-NZ"/>
              </w:rPr>
            </w:pPr>
            <w:r w:rsidRPr="0006677A">
              <w:t>Promulgated include:</w:t>
            </w:r>
          </w:p>
        </w:tc>
        <w:tc>
          <w:tcPr>
            <w:tcW w:w="6154" w:type="dxa"/>
            <w:tcBorders>
              <w:top w:val="nil"/>
              <w:left w:val="nil"/>
              <w:bottom w:val="nil"/>
              <w:right w:val="nil"/>
            </w:tcBorders>
            <w:tcMar>
              <w:top w:w="0" w:type="dxa"/>
              <w:left w:w="62" w:type="dxa"/>
              <w:bottom w:w="0" w:type="dxa"/>
              <w:right w:w="62" w:type="dxa"/>
            </w:tcMar>
          </w:tcPr>
          <w:p w:rsidR="00000000" w:rsidRPr="0006677A" w:rsidP="0006677A">
            <w:pPr>
              <w:pStyle w:val="ListBullet"/>
            </w:pPr>
            <w:r w:rsidRPr="0006677A">
              <w:t>authorised</w:t>
            </w:r>
          </w:p>
          <w:p w:rsidR="00000000" w:rsidRPr="0006677A" w:rsidP="0006677A">
            <w:pPr>
              <w:pStyle w:val="ListBullet"/>
            </w:pPr>
            <w:r w:rsidRPr="0006677A">
              <w:t>documented</w:t>
            </w:r>
          </w:p>
          <w:p w:rsidR="00000000" w:rsidRPr="0006677A" w:rsidP="0006677A">
            <w:pPr>
              <w:pStyle w:val="ListBullet"/>
            </w:pPr>
            <w:r w:rsidRPr="0006677A">
              <w:t>endorsed</w:t>
            </w:r>
          </w:p>
          <w:p w:rsidR="00000000" w:rsidRPr="0006677A" w:rsidP="0006677A">
            <w:pPr>
              <w:pStyle w:val="ListBullet"/>
            </w:pPr>
            <w:r w:rsidRPr="0006677A">
              <w:t>issued</w:t>
            </w:r>
          </w:p>
          <w:p w:rsidR="00000000" w:rsidRPr="0006677A" w:rsidP="0006677A">
            <w:pPr>
              <w:pStyle w:val="ListBullet"/>
            </w:pPr>
            <w:r w:rsidRPr="0006677A">
              <w:t>published</w:t>
            </w:r>
          </w:p>
        </w:tc>
      </w:tr>
    </w:tbl>
    <w:p w:rsidR="00373145" w:rsidP="0006677A">
      <w:pPr>
        <w:pStyle w:val="BodyText"/>
      </w:pPr>
    </w:p>
    <w:p w:rsidR="00373145" w:rsidP="0006677A">
      <w:pPr>
        <w:pStyle w:val="BodyText"/>
      </w:pPr>
    </w:p>
    <w:p w:rsidR="00000000" w:rsidRPr="0006677A" w:rsidP="0006677A">
      <w:pPr>
        <w:pStyle w:val="Heading1"/>
      </w:pPr>
      <w:bookmarkStart w:id="12" w:name="O_296100"/>
      <w:bookmarkEnd w:id="12"/>
      <w:r w:rsidRPr="0006677A">
        <w:t>Unit Sector(s)</w:t>
      </w:r>
    </w:p>
    <w:p w:rsidR="00000000" w:rsidRPr="0006677A" w:rsidP="0006677A">
      <w:pPr>
        <w:pStyle w:val="BodyText"/>
      </w:pPr>
      <w:r w:rsidRPr="0006677A">
        <w:t>Not Applicable</w:t>
      </w:r>
    </w:p>
    <w:p w:rsidR="00000000" w:rsidRPr="0006677A" w:rsidP="0006677A">
      <w:pPr>
        <w:pStyle w:val="AllowPageBreak"/>
      </w:pPr>
    </w:p>
    <w:p w:rsidR="00000000" w:rsidRPr="0006677A" w:rsidP="0006677A">
      <w:pPr>
        <w:pStyle w:val="Heading1"/>
      </w:pPr>
      <w:bookmarkStart w:id="13" w:name="O_224689"/>
      <w:bookmarkEnd w:id="13"/>
      <w:r w:rsidRPr="0006677A">
        <w:t>Competency Field</w:t>
      </w:r>
    </w:p>
    <w:tbl>
      <w:tblPr>
        <w:tblW w:w="9640" w:type="dxa"/>
        <w:tblLayout w:type="fixed"/>
        <w:tblCellMar>
          <w:left w:w="62" w:type="dxa"/>
          <w:right w:w="62" w:type="dxa"/>
        </w:tblCellMar>
        <w:tblLook w:val="0000"/>
      </w:tblPr>
      <w:tblGrid>
        <w:gridCol w:w="2978"/>
        <w:gridCol w:w="6662"/>
      </w:tblGrid>
      <w:tr w:rsidTr="0037314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6677A">
            <w:pPr>
              <w:pStyle w:val="BodyText"/>
              <w:rPr>
                <w:lang w:val="en-NZ"/>
              </w:rPr>
            </w:pPr>
            <w:r w:rsidRPr="0006677A">
              <w:rPr>
                <w:rStyle w:val="SpecialBold"/>
              </w:rPr>
              <w:t>Competency Field</w:t>
            </w:r>
            <w:r w:rsidRPr="0006677A">
              <w:t xml:space="preserve"> </w:t>
            </w:r>
          </w:p>
        </w:tc>
        <w:tc>
          <w:tcPr>
            <w:tcW w:w="6662" w:type="dxa"/>
            <w:tcBorders>
              <w:top w:val="nil"/>
              <w:left w:val="nil"/>
              <w:bottom w:val="nil"/>
              <w:right w:val="nil"/>
            </w:tcBorders>
            <w:tcMar>
              <w:top w:w="0" w:type="dxa"/>
              <w:left w:w="62" w:type="dxa"/>
              <w:bottom w:w="0" w:type="dxa"/>
              <w:right w:w="62" w:type="dxa"/>
            </w:tcMar>
          </w:tcPr>
          <w:p w:rsidR="00000000" w:rsidRPr="0006677A" w:rsidP="0006677A">
            <w:pPr>
              <w:pStyle w:val="BodyText"/>
            </w:pPr>
            <w:r w:rsidRPr="0006677A">
              <w:t>X - Logistics</w:t>
            </w:r>
          </w:p>
        </w:tc>
      </w:tr>
    </w:tbl>
    <w:p w:rsidR="00373145" w:rsidP="0006677A">
      <w:pPr>
        <w:pStyle w:val="BodyText"/>
      </w:pPr>
    </w:p>
    <w:p w:rsidR="00373145" w:rsidP="0006677A">
      <w:pPr>
        <w:pStyle w:val="BodyText"/>
      </w:pPr>
    </w:p>
    <w:p w:rsidR="00000000" w:rsidRPr="0006677A" w:rsidP="0006677A"/>
    <w:sectPr w:rsidSect="000667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7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3145" w:rsidP="003731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7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145" w:rsidP="000667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73145" w:rsidP="0006677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373145" w:rsidP="0006677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7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77A" w:rsidRPr="00373145" w:rsidP="0037314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7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145" w:rsidP="0006677A">
    <w:pPr>
      <w:pStyle w:val="Header"/>
      <w:framePr w:wrap="around"/>
    </w:pPr>
    <w:r>
      <w:fldChar w:fldCharType="begin"/>
    </w:r>
    <w:r>
      <w:instrText xml:space="preserve"> TITLE   \* MERGEFORMAT </w:instrText>
    </w:r>
    <w:r>
      <w:fldChar w:fldCharType="separate"/>
    </w:r>
    <w:r>
      <w:t>TLIX5020A Develop and review configuration management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73145" w:rsidP="000667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EEDC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207C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9A93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677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6677A"/>
    <w:pPr>
      <w:spacing w:before="360" w:after="60"/>
      <w:outlineLvl w:val="0"/>
    </w:pPr>
    <w:rPr>
      <w:sz w:val="32"/>
    </w:rPr>
  </w:style>
  <w:style w:type="paragraph" w:styleId="Heading2">
    <w:name w:val="heading 2"/>
    <w:basedOn w:val="HeadingBase"/>
    <w:next w:val="BodyText"/>
    <w:link w:val="Heading2Char"/>
    <w:qFormat/>
    <w:rsid w:val="0006677A"/>
    <w:pPr>
      <w:keepLines/>
      <w:spacing w:before="240" w:after="120"/>
      <w:outlineLvl w:val="1"/>
    </w:pPr>
    <w:rPr>
      <w:sz w:val="28"/>
      <w:szCs w:val="40"/>
    </w:rPr>
  </w:style>
  <w:style w:type="paragraph" w:styleId="Heading3">
    <w:name w:val="heading 3"/>
    <w:basedOn w:val="HeadingBase"/>
    <w:next w:val="BodyText"/>
    <w:link w:val="Heading3Char"/>
    <w:qFormat/>
    <w:rsid w:val="0006677A"/>
    <w:pPr>
      <w:spacing w:before="180" w:after="120"/>
      <w:outlineLvl w:val="2"/>
    </w:pPr>
    <w:rPr>
      <w:spacing w:val="-10"/>
      <w:kern w:val="32"/>
    </w:rPr>
  </w:style>
  <w:style w:type="paragraph" w:styleId="Heading4">
    <w:name w:val="heading 4"/>
    <w:basedOn w:val="HeadingBase"/>
    <w:next w:val="BodyText"/>
    <w:link w:val="Heading4Char"/>
    <w:qFormat/>
    <w:rsid w:val="0006677A"/>
    <w:pPr>
      <w:spacing w:before="160" w:after="120"/>
      <w:outlineLvl w:val="3"/>
    </w:pPr>
    <w:rPr>
      <w:sz w:val="22"/>
    </w:rPr>
  </w:style>
  <w:style w:type="paragraph" w:styleId="Heading5">
    <w:name w:val="heading 5"/>
    <w:basedOn w:val="HeadingBase"/>
    <w:next w:val="Normal"/>
    <w:link w:val="Heading5Char"/>
    <w:qFormat/>
    <w:rsid w:val="0006677A"/>
    <w:pPr>
      <w:spacing w:before="80"/>
      <w:outlineLvl w:val="4"/>
    </w:pPr>
    <w:rPr>
      <w:color w:val="918585"/>
      <w:sz w:val="20"/>
    </w:rPr>
  </w:style>
  <w:style w:type="paragraph" w:styleId="Heading6">
    <w:name w:val="heading 6"/>
    <w:basedOn w:val="HeadingBase"/>
    <w:next w:val="Normal"/>
    <w:link w:val="Heading6Char"/>
    <w:qFormat/>
    <w:rsid w:val="0006677A"/>
    <w:pPr>
      <w:spacing w:before="60"/>
      <w:outlineLvl w:val="5"/>
    </w:pPr>
    <w:rPr>
      <w:color w:val="918585"/>
      <w:sz w:val="20"/>
    </w:rPr>
  </w:style>
  <w:style w:type="paragraph" w:styleId="Heading7">
    <w:name w:val="heading 7"/>
    <w:basedOn w:val="Normal"/>
    <w:next w:val="Normal"/>
    <w:link w:val="Heading7Char"/>
    <w:qFormat/>
    <w:rsid w:val="0006677A"/>
    <w:pPr>
      <w:ind w:left="720"/>
      <w:outlineLvl w:val="6"/>
    </w:pPr>
    <w:rPr>
      <w:i/>
    </w:rPr>
  </w:style>
  <w:style w:type="paragraph" w:styleId="Heading8">
    <w:name w:val="heading 8"/>
    <w:basedOn w:val="Normal"/>
    <w:next w:val="Normal"/>
    <w:link w:val="Heading8Char"/>
    <w:qFormat/>
    <w:rsid w:val="0006677A"/>
    <w:pPr>
      <w:ind w:left="720"/>
      <w:outlineLvl w:val="7"/>
    </w:pPr>
    <w:rPr>
      <w:i/>
    </w:rPr>
  </w:style>
  <w:style w:type="paragraph" w:styleId="Heading9">
    <w:name w:val="heading 9"/>
    <w:basedOn w:val="Normal"/>
    <w:next w:val="Normal"/>
    <w:link w:val="Heading9Char"/>
    <w:qFormat/>
    <w:rsid w:val="0006677A"/>
    <w:pPr>
      <w:ind w:left="720"/>
      <w:outlineLvl w:val="8"/>
    </w:pPr>
    <w:rPr>
      <w:i/>
    </w:rPr>
  </w:style>
  <w:style w:type="character" w:default="1" w:styleId="DefaultParagraphFont">
    <w:name w:val="Default Paragraph Font"/>
    <w:uiPriority w:val="1"/>
    <w:unhideWhenUsed/>
    <w:rsid w:val="000667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677A"/>
  </w:style>
  <w:style w:type="character" w:customStyle="1" w:styleId="Heading1Char">
    <w:name w:val="Heading 1 Char"/>
    <w:link w:val="Heading1"/>
    <w:rsid w:val="0006677A"/>
    <w:rPr>
      <w:rFonts w:ascii="Times New Roman" w:eastAsia="Times New Roman" w:hAnsi="Times New Roman" w:cs="Times New Roman"/>
      <w:b/>
      <w:sz w:val="32"/>
      <w:szCs w:val="20"/>
      <w:lang w:eastAsia="en-US"/>
    </w:rPr>
  </w:style>
  <w:style w:type="paragraph" w:styleId="BodyText">
    <w:name w:val="Body Text"/>
    <w:basedOn w:val="Normal"/>
    <w:link w:val="BodyTextChar"/>
    <w:rsid w:val="0006677A"/>
    <w:pPr>
      <w:spacing w:before="120" w:after="120"/>
      <w:contextualSpacing/>
    </w:pPr>
    <w:rPr>
      <w:rFonts w:ascii="Times New Roman" w:hAnsi="Times New Roman"/>
      <w:sz w:val="24"/>
      <w:szCs w:val="22"/>
    </w:rPr>
  </w:style>
  <w:style w:type="character" w:customStyle="1" w:styleId="BodyTextChar">
    <w:name w:val="Body Text Char"/>
    <w:link w:val="BodyText"/>
    <w:rsid w:val="0006677A"/>
    <w:rPr>
      <w:rFonts w:ascii="Times New Roman" w:eastAsia="Times New Roman" w:hAnsi="Times New Roman" w:cs="Times New Roman"/>
      <w:sz w:val="24"/>
      <w:lang w:val="en-US" w:eastAsia="en-US"/>
    </w:rPr>
  </w:style>
  <w:style w:type="paragraph" w:styleId="Footer">
    <w:name w:val="footer"/>
    <w:basedOn w:val="Normal"/>
    <w:link w:val="FooterChar"/>
    <w:rsid w:val="000667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6677A"/>
    <w:rPr>
      <w:rFonts w:ascii="Times New Roman" w:eastAsia="Times New Roman" w:hAnsi="Times New Roman" w:cs="Times New Roman"/>
      <w:sz w:val="16"/>
      <w:lang w:val="en-US" w:eastAsia="en-US"/>
    </w:rPr>
  </w:style>
  <w:style w:type="paragraph" w:styleId="List">
    <w:name w:val="List"/>
    <w:basedOn w:val="BodyText"/>
    <w:next w:val="BodyText"/>
    <w:rsid w:val="0006677A"/>
    <w:pPr>
      <w:tabs>
        <w:tab w:val="left" w:pos="340"/>
      </w:tabs>
      <w:spacing w:before="60" w:after="60"/>
      <w:ind w:left="340" w:hanging="340"/>
    </w:pPr>
  </w:style>
  <w:style w:type="paragraph" w:styleId="ListBullet">
    <w:name w:val="List Bullet"/>
    <w:basedOn w:val="List"/>
    <w:rsid w:val="0006677A"/>
    <w:pPr>
      <w:numPr>
        <w:numId w:val="13"/>
      </w:numPr>
      <w:tabs>
        <w:tab w:val="clear" w:pos="340"/>
      </w:tabs>
      <w:spacing w:before="40" w:after="40"/>
    </w:pPr>
  </w:style>
  <w:style w:type="character" w:customStyle="1" w:styleId="SpecialBold">
    <w:name w:val="Special Bold"/>
    <w:rsid w:val="0006677A"/>
    <w:rPr>
      <w:b/>
      <w:spacing w:val="0"/>
    </w:rPr>
  </w:style>
  <w:style w:type="paragraph" w:styleId="ListBullet2">
    <w:name w:val="List Bullet 2"/>
    <w:basedOn w:val="List2"/>
    <w:rsid w:val="0006677A"/>
    <w:pPr>
      <w:numPr>
        <w:numId w:val="14"/>
      </w:numPr>
      <w:tabs>
        <w:tab w:val="clear" w:pos="680"/>
      </w:tabs>
    </w:pPr>
  </w:style>
  <w:style w:type="paragraph" w:customStyle="1" w:styleId="SuperHeading">
    <w:name w:val="SuperHeading"/>
    <w:basedOn w:val="Normal"/>
    <w:rsid w:val="0006677A"/>
    <w:pPr>
      <w:spacing w:before="240" w:after="120"/>
      <w:outlineLvl w:val="0"/>
    </w:pPr>
    <w:rPr>
      <w:rFonts w:ascii="Times New Roman" w:hAnsi="Times New Roman"/>
      <w:b/>
      <w:sz w:val="28"/>
    </w:rPr>
  </w:style>
  <w:style w:type="paragraph" w:customStyle="1" w:styleId="AllowPageBreak">
    <w:name w:val="AllowPageBreak"/>
    <w:rsid w:val="000667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06677A"/>
    <w:rPr>
      <w:rFonts w:ascii="Times New Roman" w:eastAsia="Times New Roman" w:hAnsi="Times New Roman" w:cs="Times New Roman"/>
      <w:b/>
      <w:sz w:val="28"/>
      <w:szCs w:val="40"/>
      <w:lang w:eastAsia="en-US"/>
    </w:rPr>
  </w:style>
  <w:style w:type="character" w:customStyle="1" w:styleId="Heading3Char">
    <w:name w:val="Heading 3 Char"/>
    <w:link w:val="Heading3"/>
    <w:rsid w:val="0006677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6677A"/>
    <w:rPr>
      <w:rFonts w:ascii="Times New Roman" w:eastAsia="Times New Roman" w:hAnsi="Times New Roman" w:cs="Times New Roman"/>
      <w:b/>
      <w:szCs w:val="20"/>
      <w:lang w:eastAsia="en-US"/>
    </w:rPr>
  </w:style>
  <w:style w:type="character" w:customStyle="1" w:styleId="Heading5Char">
    <w:name w:val="Heading 5 Char"/>
    <w:link w:val="Heading5"/>
    <w:rsid w:val="0006677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667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677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6677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6677A"/>
    <w:rPr>
      <w:rFonts w:ascii="Courier New" w:eastAsia="Times New Roman" w:hAnsi="Courier New" w:cs="Times New Roman"/>
      <w:i/>
      <w:szCs w:val="20"/>
      <w:lang w:val="en-US" w:eastAsia="en-US"/>
    </w:rPr>
  </w:style>
  <w:style w:type="paragraph" w:customStyle="1" w:styleId="HeadingBase">
    <w:name w:val="Heading Base"/>
    <w:rsid w:val="000667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677A"/>
    <w:pPr>
      <w:tabs>
        <w:tab w:val="right" w:leader="dot" w:pos="9072"/>
      </w:tabs>
      <w:ind w:left="567"/>
    </w:pPr>
    <w:rPr>
      <w:szCs w:val="22"/>
    </w:rPr>
  </w:style>
  <w:style w:type="paragraph" w:customStyle="1" w:styleId="TOCBase">
    <w:name w:val="TOC Base"/>
    <w:rsid w:val="000667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677A"/>
    <w:pPr>
      <w:tabs>
        <w:tab w:val="right" w:leader="dot" w:pos="9072"/>
      </w:tabs>
      <w:spacing w:before="40" w:after="40"/>
      <w:ind w:left="284"/>
    </w:pPr>
    <w:rPr>
      <w:rFonts w:ascii="Times New Roman" w:hAnsi="Times New Roman"/>
    </w:rPr>
  </w:style>
  <w:style w:type="paragraph" w:styleId="TOC1">
    <w:name w:val="toc 1"/>
    <w:basedOn w:val="TOCBase"/>
    <w:next w:val="Normal"/>
    <w:rsid w:val="0006677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6677A"/>
    <w:pPr>
      <w:spacing w:before="5040"/>
      <w:jc w:val="center"/>
    </w:pPr>
    <w:rPr>
      <w:sz w:val="48"/>
      <w:szCs w:val="72"/>
      <w:lang w:val="en-US"/>
    </w:rPr>
  </w:style>
  <w:style w:type="character" w:customStyle="1" w:styleId="TitleChar">
    <w:name w:val="Title Char"/>
    <w:link w:val="Title"/>
    <w:rsid w:val="000667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677A"/>
    <w:pPr>
      <w:tabs>
        <w:tab w:val="left" w:pos="3600"/>
        <w:tab w:val="left" w:pos="3958"/>
      </w:tabs>
    </w:pPr>
  </w:style>
  <w:style w:type="paragraph" w:customStyle="1" w:styleId="Note">
    <w:name w:val="Note"/>
    <w:basedOn w:val="BodyText"/>
    <w:rsid w:val="000667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677A"/>
    <w:pPr>
      <w:framePr w:wrap="auto" w:hAnchor="text" w:y="6049"/>
    </w:pPr>
    <w:rPr>
      <w:color w:val="000000"/>
      <w:sz w:val="40"/>
    </w:rPr>
  </w:style>
  <w:style w:type="paragraph" w:customStyle="1" w:styleId="TOCTitle">
    <w:name w:val="TOCTitle"/>
    <w:basedOn w:val="Heading1"/>
    <w:rsid w:val="0006677A"/>
    <w:pPr>
      <w:spacing w:after="240"/>
      <w:jc w:val="center"/>
      <w:outlineLvl w:val="9"/>
    </w:pPr>
    <w:rPr>
      <w:caps/>
    </w:rPr>
  </w:style>
  <w:style w:type="paragraph" w:customStyle="1" w:styleId="Version">
    <w:name w:val="Version"/>
    <w:rsid w:val="000667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677A"/>
    <w:pPr>
      <w:keepNext w:val="0"/>
      <w:tabs>
        <w:tab w:val="right" w:pos="4176"/>
      </w:tabs>
      <w:ind w:left="198" w:hanging="198"/>
    </w:pPr>
    <w:rPr>
      <w:rFonts w:ascii="Garamond" w:hAnsi="Garamond"/>
    </w:rPr>
  </w:style>
  <w:style w:type="paragraph" w:styleId="IndexHeading">
    <w:name w:val="index heading"/>
    <w:basedOn w:val="Normal"/>
    <w:next w:val="Index1"/>
    <w:semiHidden/>
    <w:rsid w:val="0006677A"/>
    <w:pPr>
      <w:spacing w:before="120" w:after="120"/>
    </w:pPr>
    <w:rPr>
      <w:rFonts w:ascii="Arial" w:hAnsi="Arial"/>
      <w:b/>
      <w:color w:val="918585"/>
      <w:sz w:val="24"/>
    </w:rPr>
  </w:style>
  <w:style w:type="paragraph" w:styleId="Header">
    <w:name w:val="header"/>
    <w:basedOn w:val="Normal"/>
    <w:link w:val="HeaderChar"/>
    <w:rsid w:val="000667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6677A"/>
    <w:rPr>
      <w:rFonts w:ascii="Times New Roman" w:eastAsia="Times New Roman" w:hAnsi="Times New Roman" w:cs="Times New Roman"/>
      <w:sz w:val="16"/>
      <w:szCs w:val="20"/>
      <w:lang w:val="en-GB" w:eastAsia="en-US"/>
    </w:rPr>
  </w:style>
  <w:style w:type="paragraph" w:customStyle="1" w:styleId="Chapter">
    <w:name w:val="Chapter"/>
    <w:basedOn w:val="Normal"/>
    <w:rsid w:val="0006677A"/>
    <w:pPr>
      <w:spacing w:before="240"/>
    </w:pPr>
    <w:rPr>
      <w:rFonts w:ascii="Times New Roman" w:hAnsi="Times New Roman"/>
      <w:smallCaps/>
      <w:spacing w:val="80"/>
      <w:sz w:val="28"/>
    </w:rPr>
  </w:style>
  <w:style w:type="paragraph" w:customStyle="1" w:styleId="InChapter">
    <w:name w:val="InChapter"/>
    <w:basedOn w:val="Heading3"/>
    <w:rsid w:val="0006677A"/>
    <w:pPr>
      <w:spacing w:after="240"/>
      <w:outlineLvl w:val="9"/>
    </w:pPr>
    <w:rPr>
      <w:noProof/>
    </w:rPr>
  </w:style>
  <w:style w:type="paragraph" w:styleId="Index2">
    <w:name w:val="index 2"/>
    <w:basedOn w:val="Normal"/>
    <w:next w:val="Normal"/>
    <w:semiHidden/>
    <w:rsid w:val="0006677A"/>
    <w:pPr>
      <w:tabs>
        <w:tab w:val="right" w:pos="4176"/>
      </w:tabs>
      <w:ind w:left="568" w:hanging="284"/>
    </w:pPr>
    <w:rPr>
      <w:rFonts w:ascii="Garamond" w:hAnsi="Garamond"/>
    </w:rPr>
  </w:style>
  <w:style w:type="paragraph" w:customStyle="1" w:styleId="Byline">
    <w:name w:val="Byline"/>
    <w:rsid w:val="000667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677A"/>
    <w:pPr>
      <w:tabs>
        <w:tab w:val="clear" w:pos="3600"/>
        <w:tab w:val="clear" w:pos="3958"/>
      </w:tabs>
      <w:jc w:val="right"/>
    </w:pPr>
  </w:style>
  <w:style w:type="character" w:styleId="Emphasis">
    <w:name w:val="Emphasis"/>
    <w:qFormat/>
    <w:rsid w:val="0006677A"/>
    <w:rPr>
      <w:i/>
    </w:rPr>
  </w:style>
  <w:style w:type="paragraph" w:styleId="Caption">
    <w:name w:val="caption"/>
    <w:basedOn w:val="BodyText"/>
    <w:next w:val="Normal"/>
    <w:qFormat/>
    <w:rsid w:val="0006677A"/>
    <w:pPr>
      <w:framePr w:w="2268" w:hSpace="181" w:vSpace="181" w:wrap="around" w:vAnchor="text" w:hAnchor="page" w:x="1135" w:y="285" w:anchorLock="1"/>
    </w:pPr>
    <w:rPr>
      <w:i/>
    </w:rPr>
  </w:style>
  <w:style w:type="paragraph" w:customStyle="1" w:styleId="MiniTOCTitle">
    <w:name w:val="MiniTOCTitle"/>
    <w:basedOn w:val="Heading4"/>
    <w:rsid w:val="0006677A"/>
    <w:pPr>
      <w:spacing w:before="240"/>
      <w:outlineLvl w:val="9"/>
    </w:pPr>
    <w:rPr>
      <w:noProof/>
      <w:sz w:val="24"/>
    </w:rPr>
  </w:style>
  <w:style w:type="paragraph" w:customStyle="1" w:styleId="MiniTOCItem">
    <w:name w:val="MiniTOCItem"/>
    <w:basedOn w:val="ListBullet"/>
    <w:rsid w:val="0006677A"/>
    <w:pPr>
      <w:numPr>
        <w:numId w:val="0"/>
      </w:numPr>
      <w:tabs>
        <w:tab w:val="right" w:leader="dot" w:pos="6521"/>
      </w:tabs>
      <w:spacing w:before="0" w:after="0"/>
    </w:pPr>
  </w:style>
  <w:style w:type="paragraph" w:customStyle="1" w:styleId="TOFTitle">
    <w:name w:val="TOFTitle"/>
    <w:basedOn w:val="TOCTitle"/>
    <w:rsid w:val="0006677A"/>
  </w:style>
  <w:style w:type="paragraph" w:styleId="TableofFigures">
    <w:name w:val="table of figures"/>
    <w:basedOn w:val="Normal"/>
    <w:next w:val="Normal"/>
    <w:semiHidden/>
    <w:rsid w:val="0006677A"/>
    <w:pPr>
      <w:tabs>
        <w:tab w:val="right" w:leader="dot" w:pos="9072"/>
      </w:tabs>
      <w:ind w:left="970" w:hanging="403"/>
    </w:pPr>
    <w:rPr>
      <w:rFonts w:ascii="Times New Roman" w:hAnsi="Times New Roman"/>
      <w:b/>
    </w:rPr>
  </w:style>
  <w:style w:type="paragraph" w:styleId="ListNumber">
    <w:name w:val="List Number"/>
    <w:basedOn w:val="List"/>
    <w:rsid w:val="0006677A"/>
    <w:pPr>
      <w:numPr>
        <w:numId w:val="11"/>
      </w:numPr>
    </w:pPr>
  </w:style>
  <w:style w:type="character" w:customStyle="1" w:styleId="WingdingSymbols">
    <w:name w:val="Wingding Symbols"/>
    <w:rsid w:val="0006677A"/>
    <w:rPr>
      <w:rFonts w:ascii="Wingdings" w:hAnsi="Wingdings"/>
    </w:rPr>
  </w:style>
  <w:style w:type="paragraph" w:customStyle="1" w:styleId="TableHeading">
    <w:name w:val="Table Heading"/>
    <w:basedOn w:val="HeadingBase"/>
    <w:rsid w:val="0006677A"/>
    <w:pPr>
      <w:keepLines/>
      <w:pBdr>
        <w:bottom w:val="single" w:sz="6" w:space="1" w:color="918585"/>
      </w:pBdr>
      <w:spacing w:before="240"/>
    </w:pPr>
  </w:style>
  <w:style w:type="character" w:customStyle="1" w:styleId="HotSpot">
    <w:name w:val="HotSpot"/>
    <w:rsid w:val="0006677A"/>
    <w:rPr>
      <w:color w:val="0033CC"/>
      <w:u w:val="none"/>
    </w:rPr>
  </w:style>
  <w:style w:type="paragraph" w:customStyle="1" w:styleId="BodyTextRight">
    <w:name w:val="Body Text Right"/>
    <w:basedOn w:val="BodyText"/>
    <w:rsid w:val="0006677A"/>
    <w:pPr>
      <w:spacing w:before="0" w:after="0"/>
      <w:jc w:val="right"/>
    </w:pPr>
  </w:style>
  <w:style w:type="paragraph" w:styleId="Index3">
    <w:name w:val="index 3"/>
    <w:basedOn w:val="ListNumber2"/>
    <w:next w:val="Normal"/>
    <w:semiHidden/>
    <w:rsid w:val="0006677A"/>
    <w:pPr>
      <w:numPr>
        <w:numId w:val="0"/>
      </w:numPr>
      <w:tabs>
        <w:tab w:val="right" w:leader="dot" w:pos="4176"/>
      </w:tabs>
    </w:pPr>
  </w:style>
  <w:style w:type="paragraph" w:styleId="ListNumber2">
    <w:name w:val="List Number 2"/>
    <w:basedOn w:val="List2"/>
    <w:rsid w:val="0006677A"/>
    <w:pPr>
      <w:numPr>
        <w:numId w:val="10"/>
      </w:numPr>
      <w:tabs>
        <w:tab w:val="clear" w:pos="1060"/>
      </w:tabs>
    </w:pPr>
  </w:style>
  <w:style w:type="paragraph" w:customStyle="1" w:styleId="MarginNote">
    <w:name w:val="Margin Note"/>
    <w:basedOn w:val="BodyText"/>
    <w:rsid w:val="000667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67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6677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6677A"/>
    <w:rPr>
      <w:sz w:val="32"/>
    </w:rPr>
  </w:style>
  <w:style w:type="paragraph" w:customStyle="1" w:styleId="HeadingProcedure">
    <w:name w:val="Heading Procedure"/>
    <w:basedOn w:val="HeadingBase"/>
    <w:next w:val="Normal"/>
    <w:rsid w:val="0006677A"/>
    <w:pPr>
      <w:tabs>
        <w:tab w:val="left" w:pos="0"/>
      </w:tabs>
      <w:spacing w:before="120" w:after="60"/>
    </w:pPr>
    <w:rPr>
      <w:i/>
      <w:color w:val="918585"/>
      <w:sz w:val="22"/>
    </w:rPr>
  </w:style>
  <w:style w:type="paragraph" w:customStyle="1" w:styleId="TableBodyText">
    <w:name w:val="Table Body Text"/>
    <w:basedOn w:val="BodyText"/>
    <w:rsid w:val="0006677A"/>
    <w:pPr>
      <w:spacing w:before="60" w:after="60"/>
    </w:pPr>
  </w:style>
  <w:style w:type="paragraph" w:styleId="ListContinue">
    <w:name w:val="List Continue"/>
    <w:basedOn w:val="List"/>
    <w:rsid w:val="0006677A"/>
    <w:pPr>
      <w:ind w:firstLine="0"/>
    </w:pPr>
  </w:style>
  <w:style w:type="paragraph" w:customStyle="1" w:styleId="ListNote">
    <w:name w:val="List Note"/>
    <w:basedOn w:val="List"/>
    <w:rsid w:val="0006677A"/>
    <w:pPr>
      <w:pBdr>
        <w:top w:val="single" w:sz="6" w:space="2" w:color="918585"/>
        <w:bottom w:val="single" w:sz="6" w:space="2" w:color="918585"/>
      </w:pBdr>
      <w:tabs>
        <w:tab w:val="left" w:pos="1021"/>
      </w:tabs>
      <w:ind w:firstLine="0"/>
    </w:pPr>
  </w:style>
  <w:style w:type="paragraph" w:customStyle="1" w:styleId="Warning">
    <w:name w:val="Warning"/>
    <w:basedOn w:val="BodyText"/>
    <w:rsid w:val="0006677A"/>
    <w:pPr>
      <w:shd w:val="clear" w:color="auto" w:fill="D9D9D9"/>
      <w:tabs>
        <w:tab w:val="left" w:pos="992"/>
      </w:tabs>
      <w:ind w:left="119" w:right="119"/>
    </w:pPr>
    <w:rPr>
      <w:sz w:val="20"/>
    </w:rPr>
  </w:style>
  <w:style w:type="paragraph" w:customStyle="1" w:styleId="MarginIcons">
    <w:name w:val="Margin Icons"/>
    <w:basedOn w:val="BodyText"/>
    <w:rsid w:val="0006677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6677A"/>
    <w:rPr>
      <w:rFonts w:ascii="Courier New" w:hAnsi="Courier New"/>
    </w:rPr>
  </w:style>
  <w:style w:type="paragraph" w:customStyle="1" w:styleId="NoteBullet">
    <w:name w:val="Note Bullet"/>
    <w:basedOn w:val="Note"/>
    <w:rsid w:val="0006677A"/>
    <w:pPr>
      <w:tabs>
        <w:tab w:val="clear" w:pos="680"/>
      </w:tabs>
      <w:spacing w:before="60" w:after="60"/>
    </w:pPr>
  </w:style>
  <w:style w:type="paragraph" w:customStyle="1" w:styleId="SubHeading2">
    <w:name w:val="SubHeading2"/>
    <w:basedOn w:val="HeadingBase"/>
    <w:rsid w:val="0006677A"/>
    <w:pPr>
      <w:spacing w:before="240" w:after="60"/>
    </w:pPr>
    <w:rPr>
      <w:sz w:val="20"/>
    </w:rPr>
  </w:style>
  <w:style w:type="paragraph" w:customStyle="1" w:styleId="SubHeading1">
    <w:name w:val="SubHeading1"/>
    <w:basedOn w:val="HeadingBase"/>
    <w:rsid w:val="0006677A"/>
    <w:pPr>
      <w:spacing w:before="240" w:after="60"/>
    </w:pPr>
    <w:rPr>
      <w:color w:val="918585"/>
      <w:sz w:val="22"/>
    </w:rPr>
  </w:style>
  <w:style w:type="paragraph" w:customStyle="1" w:styleId="SideHeading">
    <w:name w:val="Side Heading"/>
    <w:basedOn w:val="HeadingBase"/>
    <w:rsid w:val="000667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677A"/>
    <w:pPr>
      <w:numPr>
        <w:numId w:val="12"/>
      </w:numPr>
    </w:pPr>
  </w:style>
  <w:style w:type="paragraph" w:styleId="PlainText">
    <w:name w:val="Plain Text"/>
    <w:basedOn w:val="Normal"/>
    <w:link w:val="PlainTextChar"/>
    <w:rsid w:val="0006677A"/>
    <w:rPr>
      <w:sz w:val="20"/>
    </w:rPr>
  </w:style>
  <w:style w:type="character" w:customStyle="1" w:styleId="PlainTextChar">
    <w:name w:val="Plain Text Char"/>
    <w:basedOn w:val="DefaultParagraphFont"/>
    <w:link w:val="PlainText"/>
    <w:rsid w:val="0006677A"/>
    <w:rPr>
      <w:rFonts w:ascii="Courier New" w:eastAsia="Times New Roman" w:hAnsi="Courier New" w:cs="Times New Roman"/>
      <w:sz w:val="20"/>
      <w:szCs w:val="20"/>
      <w:lang w:val="en-US" w:eastAsia="en-US"/>
    </w:rPr>
  </w:style>
  <w:style w:type="character" w:customStyle="1" w:styleId="MenuOption">
    <w:name w:val="Menu Option"/>
    <w:rsid w:val="0006677A"/>
    <w:rPr>
      <w:b/>
      <w:smallCaps/>
    </w:rPr>
  </w:style>
  <w:style w:type="paragraph" w:customStyle="1" w:styleId="TableListNumber">
    <w:name w:val="Table List Number"/>
    <w:basedOn w:val="ListNumber"/>
    <w:rsid w:val="0006677A"/>
    <w:pPr>
      <w:numPr>
        <w:numId w:val="0"/>
      </w:numPr>
    </w:pPr>
  </w:style>
  <w:style w:type="paragraph" w:styleId="TOC4">
    <w:name w:val="toc 4"/>
    <w:basedOn w:val="TOCBase"/>
    <w:next w:val="Normal"/>
    <w:semiHidden/>
    <w:rsid w:val="0006677A"/>
    <w:pPr>
      <w:tabs>
        <w:tab w:val="right" w:leader="dot" w:pos="9071"/>
      </w:tabs>
      <w:ind w:left="1701"/>
    </w:pPr>
  </w:style>
  <w:style w:type="paragraph" w:customStyle="1" w:styleId="ListAlpha">
    <w:name w:val="List Alpha"/>
    <w:basedOn w:val="List"/>
    <w:rsid w:val="0006677A"/>
    <w:pPr>
      <w:numPr>
        <w:numId w:val="9"/>
      </w:numPr>
    </w:pPr>
  </w:style>
  <w:style w:type="paragraph" w:customStyle="1" w:styleId="ListAlpha2">
    <w:name w:val="List Alpha 2"/>
    <w:basedOn w:val="List2"/>
    <w:rsid w:val="0006677A"/>
    <w:pPr>
      <w:numPr>
        <w:numId w:val="8"/>
      </w:numPr>
    </w:pPr>
  </w:style>
  <w:style w:type="paragraph" w:styleId="List2">
    <w:name w:val="List 2"/>
    <w:basedOn w:val="BodyText"/>
    <w:rsid w:val="0006677A"/>
    <w:pPr>
      <w:tabs>
        <w:tab w:val="left" w:pos="680"/>
      </w:tabs>
      <w:spacing w:before="60" w:after="60"/>
      <w:ind w:left="680" w:hanging="340"/>
    </w:pPr>
  </w:style>
  <w:style w:type="paragraph" w:styleId="List3">
    <w:name w:val="List 3"/>
    <w:basedOn w:val="BodyText"/>
    <w:rsid w:val="0006677A"/>
    <w:pPr>
      <w:tabs>
        <w:tab w:val="left" w:pos="1021"/>
      </w:tabs>
      <w:spacing w:before="60" w:after="60"/>
      <w:ind w:left="1020" w:hanging="340"/>
    </w:pPr>
  </w:style>
  <w:style w:type="paragraph" w:styleId="List4">
    <w:name w:val="List 4"/>
    <w:basedOn w:val="BodyText"/>
    <w:rsid w:val="0006677A"/>
    <w:pPr>
      <w:tabs>
        <w:tab w:val="left" w:pos="1361"/>
      </w:tabs>
      <w:spacing w:before="60" w:after="60"/>
      <w:ind w:left="1361" w:hanging="340"/>
    </w:pPr>
  </w:style>
  <w:style w:type="paragraph" w:styleId="List5">
    <w:name w:val="List 5"/>
    <w:basedOn w:val="BodyText"/>
    <w:rsid w:val="0006677A"/>
    <w:pPr>
      <w:tabs>
        <w:tab w:val="left" w:pos="1701"/>
      </w:tabs>
      <w:spacing w:before="60" w:after="60"/>
      <w:ind w:left="1701" w:hanging="340"/>
    </w:pPr>
  </w:style>
  <w:style w:type="paragraph" w:styleId="ListBullet3">
    <w:name w:val="List Bullet 3"/>
    <w:basedOn w:val="List3"/>
    <w:rsid w:val="0006677A"/>
    <w:pPr>
      <w:numPr>
        <w:numId w:val="15"/>
      </w:numPr>
      <w:tabs>
        <w:tab w:val="clear" w:pos="1021"/>
      </w:tabs>
      <w:ind w:left="1037" w:hanging="357"/>
    </w:pPr>
  </w:style>
  <w:style w:type="paragraph" w:styleId="ListBullet4">
    <w:name w:val="List Bullet 4"/>
    <w:basedOn w:val="List4"/>
    <w:rsid w:val="0006677A"/>
    <w:pPr>
      <w:numPr>
        <w:numId w:val="3"/>
      </w:numPr>
    </w:pPr>
  </w:style>
  <w:style w:type="paragraph" w:styleId="ListBullet5">
    <w:name w:val="List Bullet 5"/>
    <w:basedOn w:val="List5"/>
    <w:rsid w:val="0006677A"/>
    <w:pPr>
      <w:numPr>
        <w:numId w:val="4"/>
      </w:numPr>
    </w:pPr>
  </w:style>
  <w:style w:type="paragraph" w:styleId="ListContinue2">
    <w:name w:val="List Continue 2"/>
    <w:basedOn w:val="List2"/>
    <w:rsid w:val="0006677A"/>
    <w:pPr>
      <w:ind w:firstLine="0"/>
    </w:pPr>
  </w:style>
  <w:style w:type="paragraph" w:styleId="ListContinue3">
    <w:name w:val="List Continue 3"/>
    <w:basedOn w:val="List3"/>
    <w:rsid w:val="0006677A"/>
    <w:pPr>
      <w:ind w:left="1021" w:firstLine="0"/>
    </w:pPr>
  </w:style>
  <w:style w:type="paragraph" w:styleId="ListContinue4">
    <w:name w:val="List Continue 4"/>
    <w:basedOn w:val="List4"/>
    <w:rsid w:val="0006677A"/>
    <w:pPr>
      <w:ind w:firstLine="0"/>
    </w:pPr>
  </w:style>
  <w:style w:type="paragraph" w:styleId="ListContinue5">
    <w:name w:val="List Continue 5"/>
    <w:basedOn w:val="List5"/>
    <w:rsid w:val="0006677A"/>
    <w:pPr>
      <w:ind w:firstLine="0"/>
    </w:pPr>
  </w:style>
  <w:style w:type="paragraph" w:styleId="ListNumber3">
    <w:name w:val="List Number 3"/>
    <w:basedOn w:val="List3"/>
    <w:rsid w:val="0006677A"/>
    <w:pPr>
      <w:numPr>
        <w:numId w:val="5"/>
      </w:numPr>
    </w:pPr>
  </w:style>
  <w:style w:type="paragraph" w:styleId="ListNumber4">
    <w:name w:val="List Number 4"/>
    <w:basedOn w:val="List4"/>
    <w:rsid w:val="0006677A"/>
    <w:pPr>
      <w:numPr>
        <w:numId w:val="6"/>
      </w:numPr>
    </w:pPr>
  </w:style>
  <w:style w:type="paragraph" w:styleId="ListNumber5">
    <w:name w:val="List Number 5"/>
    <w:basedOn w:val="List5"/>
    <w:rsid w:val="0006677A"/>
    <w:pPr>
      <w:numPr>
        <w:numId w:val="7"/>
      </w:numPr>
    </w:pPr>
  </w:style>
  <w:style w:type="paragraph" w:styleId="BlockText">
    <w:name w:val="Block Text"/>
    <w:basedOn w:val="Normal"/>
    <w:rsid w:val="0006677A"/>
    <w:pPr>
      <w:spacing w:after="120"/>
      <w:ind w:left="1440" w:right="1440"/>
    </w:pPr>
  </w:style>
  <w:style w:type="character" w:customStyle="1" w:styleId="Subscript">
    <w:name w:val="Subscript"/>
    <w:rsid w:val="0006677A"/>
    <w:rPr>
      <w:sz w:val="16"/>
      <w:vertAlign w:val="subscript"/>
    </w:rPr>
  </w:style>
  <w:style w:type="character" w:customStyle="1" w:styleId="Superscript">
    <w:name w:val="Superscript"/>
    <w:rsid w:val="0006677A"/>
    <w:rPr>
      <w:sz w:val="16"/>
      <w:vertAlign w:val="superscript"/>
    </w:rPr>
  </w:style>
  <w:style w:type="character" w:customStyle="1" w:styleId="Symbols">
    <w:name w:val="Symbols"/>
    <w:rsid w:val="0006677A"/>
    <w:rPr>
      <w:rFonts w:ascii="Symbol" w:hAnsi="Symbol"/>
    </w:rPr>
  </w:style>
  <w:style w:type="character" w:customStyle="1" w:styleId="MenuOptions">
    <w:name w:val="Menu Options"/>
    <w:rsid w:val="0006677A"/>
    <w:rPr>
      <w:rFonts w:ascii="Arial Narrow" w:hAnsi="Arial Narrow"/>
      <w:smallCaps/>
    </w:rPr>
  </w:style>
  <w:style w:type="character" w:customStyle="1" w:styleId="Buttons">
    <w:name w:val="Buttons"/>
    <w:rsid w:val="0006677A"/>
    <w:rPr>
      <w:b/>
    </w:rPr>
  </w:style>
  <w:style w:type="character" w:customStyle="1" w:styleId="Underlined">
    <w:name w:val="Underlined"/>
    <w:rsid w:val="0006677A"/>
    <w:rPr>
      <w:u w:val="single"/>
    </w:rPr>
  </w:style>
  <w:style w:type="paragraph" w:customStyle="1" w:styleId="TableBodyTextRight">
    <w:name w:val="Table Body Text Right"/>
    <w:basedOn w:val="TableBodyText"/>
    <w:rsid w:val="0006677A"/>
    <w:pPr>
      <w:widowControl w:val="0"/>
      <w:autoSpaceDE w:val="0"/>
      <w:autoSpaceDN w:val="0"/>
      <w:adjustRightInd w:val="0"/>
      <w:jc w:val="right"/>
    </w:pPr>
    <w:rPr>
      <w:rFonts w:cs="Arial"/>
      <w:szCs w:val="18"/>
    </w:rPr>
  </w:style>
  <w:style w:type="paragraph" w:customStyle="1" w:styleId="CopyrightText">
    <w:name w:val="Copyright Text"/>
    <w:basedOn w:val="BodyText"/>
    <w:rsid w:val="0006677A"/>
    <w:rPr>
      <w:sz w:val="18"/>
    </w:rPr>
  </w:style>
  <w:style w:type="paragraph" w:customStyle="1" w:styleId="BodySmallRight">
    <w:name w:val="Body Small Right"/>
    <w:basedOn w:val="BodyTextRight"/>
    <w:rsid w:val="0006677A"/>
    <w:rPr>
      <w:sz w:val="18"/>
      <w:szCs w:val="18"/>
    </w:rPr>
  </w:style>
  <w:style w:type="paragraph" w:customStyle="1" w:styleId="MarginEdition">
    <w:name w:val="Margin Edition"/>
    <w:basedOn w:val="MarginNote"/>
    <w:rsid w:val="0006677A"/>
    <w:pPr>
      <w:spacing w:before="0" w:after="0"/>
    </w:pPr>
    <w:rPr>
      <w:rFonts w:ascii="Times New Roman" w:hAnsi="Times New Roman"/>
      <w:color w:val="999999"/>
    </w:rPr>
  </w:style>
  <w:style w:type="paragraph" w:customStyle="1" w:styleId="Spacer">
    <w:name w:val="Spacer"/>
    <w:basedOn w:val="Normal"/>
    <w:rsid w:val="0006677A"/>
    <w:rPr>
      <w:sz w:val="2"/>
      <w:szCs w:val="2"/>
    </w:rPr>
  </w:style>
  <w:style w:type="character" w:customStyle="1" w:styleId="Small">
    <w:name w:val="Small"/>
    <w:rsid w:val="0006677A"/>
    <w:rPr>
      <w:sz w:val="16"/>
    </w:rPr>
  </w:style>
  <w:style w:type="paragraph" w:customStyle="1" w:styleId="WideTable">
    <w:name w:val="Wide Table"/>
    <w:basedOn w:val="Normal"/>
    <w:rsid w:val="0006677A"/>
    <w:pPr>
      <w:ind w:left="-1418"/>
    </w:pPr>
    <w:rPr>
      <w:sz w:val="2"/>
      <w:szCs w:val="2"/>
    </w:rPr>
  </w:style>
  <w:style w:type="character" w:styleId="PageNumber">
    <w:name w:val="page number"/>
    <w:rsid w:val="0006677A"/>
  </w:style>
  <w:style w:type="paragraph" w:styleId="Quote">
    <w:name w:val="Quote"/>
    <w:basedOn w:val="Heading1"/>
    <w:link w:val="QuoteChar"/>
    <w:qFormat/>
    <w:rsid w:val="0006677A"/>
    <w:rPr>
      <w:b w:val="0"/>
      <w:sz w:val="72"/>
      <w:szCs w:val="72"/>
      <w:lang w:val="en-NZ"/>
    </w:rPr>
  </w:style>
  <w:style w:type="character" w:customStyle="1" w:styleId="QuoteChar">
    <w:name w:val="Quote Char"/>
    <w:link w:val="Quote"/>
    <w:rsid w:val="000667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677A"/>
    <w:pPr>
      <w:pageBreakBefore/>
    </w:pPr>
  </w:style>
  <w:style w:type="paragraph" w:customStyle="1" w:styleId="Border">
    <w:name w:val="Border"/>
    <w:basedOn w:val="Normal"/>
    <w:qFormat/>
    <w:rsid w:val="0006677A"/>
    <w:pPr>
      <w:pBdr>
        <w:top w:val="single" w:sz="18" w:space="1" w:color="auto"/>
      </w:pBdr>
    </w:pPr>
    <w:rPr>
      <w:rFonts w:ascii="Times New Roman" w:hAnsi="Times New Roman"/>
      <w:color w:val="FFFFFF"/>
      <w:sz w:val="2"/>
    </w:rPr>
  </w:style>
  <w:style w:type="character" w:styleId="IntenseEmphasis">
    <w:name w:val="Intense Emphasis"/>
    <w:uiPriority w:val="21"/>
    <w:qFormat/>
    <w:rsid w:val="0006677A"/>
    <w:rPr>
      <w:b/>
      <w:bCs/>
      <w:i/>
      <w:iCs/>
      <w:color w:val="auto"/>
    </w:rPr>
  </w:style>
  <w:style w:type="paragraph" w:styleId="IntenseQuote">
    <w:name w:val="Intense Quote"/>
    <w:basedOn w:val="Normal"/>
    <w:next w:val="Normal"/>
    <w:link w:val="IntenseQuoteChar"/>
    <w:uiPriority w:val="30"/>
    <w:qFormat/>
    <w:rsid w:val="0006677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6677A"/>
    <w:rPr>
      <w:rFonts w:ascii="Courier New" w:eastAsia="Times New Roman" w:hAnsi="Courier New" w:cs="Times New Roman"/>
      <w:b/>
      <w:bCs/>
      <w:i/>
      <w:iCs/>
      <w:szCs w:val="20"/>
      <w:lang w:val="en-US" w:eastAsia="en-US"/>
    </w:rPr>
  </w:style>
  <w:style w:type="character" w:styleId="SubtleReference">
    <w:name w:val="Subtle Reference"/>
    <w:uiPriority w:val="31"/>
    <w:qFormat/>
    <w:rsid w:val="0006677A"/>
    <w:rPr>
      <w:smallCaps/>
      <w:color w:val="auto"/>
      <w:u w:val="single"/>
    </w:rPr>
  </w:style>
  <w:style w:type="character" w:styleId="IntenseReference">
    <w:name w:val="Intense Reference"/>
    <w:uiPriority w:val="32"/>
    <w:qFormat/>
    <w:rsid w:val="0006677A"/>
    <w:rPr>
      <w:b/>
      <w:bCs/>
      <w:smallCaps/>
      <w:color w:val="auto"/>
      <w:spacing w:val="5"/>
      <w:u w:val="single"/>
    </w:rPr>
  </w:style>
  <w:style w:type="paragraph" w:customStyle="1" w:styleId="2ColumnHeading">
    <w:name w:val="2Column Heading"/>
    <w:basedOn w:val="BodyText"/>
    <w:qFormat/>
    <w:rsid w:val="0006677A"/>
    <w:pPr>
      <w:spacing w:after="60"/>
      <w:ind w:left="-2268"/>
    </w:pPr>
    <w:rPr>
      <w:b/>
    </w:rPr>
  </w:style>
  <w:style w:type="paragraph" w:customStyle="1" w:styleId="Heading1TOC">
    <w:name w:val="Heading1 TOC"/>
    <w:basedOn w:val="Normal"/>
    <w:qFormat/>
    <w:rsid w:val="0006677A"/>
    <w:pPr>
      <w:spacing w:before="240" w:after="120"/>
    </w:pPr>
    <w:rPr>
      <w:rFonts w:ascii="Times New Roman" w:hAnsi="Times New Roman"/>
      <w:b/>
      <w:sz w:val="32"/>
    </w:rPr>
  </w:style>
  <w:style w:type="paragraph" w:customStyle="1" w:styleId="Heading2TOC">
    <w:name w:val="Heading2 TOC"/>
    <w:basedOn w:val="Normal"/>
    <w:qFormat/>
    <w:rsid w:val="0006677A"/>
    <w:pPr>
      <w:spacing w:before="240" w:after="60"/>
    </w:pPr>
    <w:rPr>
      <w:rFonts w:ascii="Times New Roman" w:hAnsi="Times New Roman"/>
      <w:b/>
      <w:sz w:val="28"/>
    </w:rPr>
  </w:style>
  <w:style w:type="character" w:customStyle="1" w:styleId="Underline">
    <w:name w:val="Underline"/>
    <w:qFormat/>
    <w:rsid w:val="0006677A"/>
    <w:rPr>
      <w:u w:val="single"/>
    </w:rPr>
  </w:style>
  <w:style w:type="character" w:customStyle="1" w:styleId="BoldandItalics">
    <w:name w:val="Bold and Italics"/>
    <w:qFormat/>
    <w:rsid w:val="0006677A"/>
    <w:rPr>
      <w:b/>
      <w:i/>
      <w:u w:val="none"/>
    </w:rPr>
  </w:style>
  <w:style w:type="paragraph" w:styleId="BalloonText">
    <w:name w:val="Balloon Text"/>
    <w:basedOn w:val="Normal"/>
    <w:link w:val="BalloonTextChar"/>
    <w:rsid w:val="0006677A"/>
    <w:rPr>
      <w:rFonts w:ascii="Tahoma" w:hAnsi="Tahoma" w:cs="Tahoma"/>
      <w:sz w:val="16"/>
      <w:szCs w:val="16"/>
    </w:rPr>
  </w:style>
  <w:style w:type="character" w:customStyle="1" w:styleId="BalloonTextChar">
    <w:name w:val="Balloon Text Char"/>
    <w:link w:val="BalloonText"/>
    <w:rsid w:val="0006677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6677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6677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1110</Words>
  <Characters>7626</Characters>
  <Application>Microsoft Office Word</Application>
  <DocSecurity>0</DocSecurity>
  <Lines>262</Lines>
  <Paragraphs>157</Paragraphs>
  <ScaleCrop>false</ScaleCrop>
  <Company>Author-it Software Corporation Ltd.</Company>
  <LinksUpToDate>false</LinksUpToDate>
  <CharactersWithSpaces>8672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TLIX5020A Develop and review configuration management plans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2012-05-27T04:15:00Z</dcterms:created>
  <dcterms:modified xsi:type="dcterms:W3CDTF">2012-05-27T04:15:00Z</dcterms:modified>
</cp:coreProperties>
</file>