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904" w:rsidP="00086904">
      <w:pPr>
        <w:pStyle w:val="Title"/>
      </w:pPr>
      <w:r>
        <w:fldChar w:fldCharType="begin"/>
      </w:r>
      <w:r>
        <w:instrText xml:space="preserve"> TITLE   \* MERGEFORMAT </w:instrText>
      </w:r>
      <w:r>
        <w:fldChar w:fldCharType="separate"/>
      </w:r>
      <w:r>
        <w:t>TLIX5015A Establish supply chains</w:t>
      </w:r>
      <w:r>
        <w:fldChar w:fldCharType="end"/>
      </w:r>
    </w:p>
    <w:p w:rsidR="00086904" w:rsidP="00086904">
      <w:pPr>
        <w:pStyle w:val="Version"/>
        <w:sectPr w:rsidSect="006F0D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D03" w:rsidP="006F0D03">
      <w:pPr>
        <w:pStyle w:val="SuperHeading"/>
      </w:pPr>
      <w:r w:rsidRPr="006F0D03">
        <w:t>TLIX5015A Establish supply chains</w:t>
      </w:r>
    </w:p>
    <w:p w:rsidR="00000000" w:rsidRPr="006F0D03" w:rsidP="006F0D03">
      <w:pPr>
        <w:pStyle w:val="Heading1"/>
      </w:pPr>
      <w:bookmarkStart w:id="1" w:name="O_274404"/>
      <w:bookmarkEnd w:id="1"/>
      <w:r w:rsidRPr="006F0D03">
        <w:t>Modification History</w:t>
      </w:r>
    </w:p>
    <w:p w:rsidR="00000000" w:rsidRPr="006F0D03" w:rsidP="006F0D03">
      <w:pPr>
        <w:pStyle w:val="BodyText"/>
      </w:pPr>
      <w:r w:rsidRPr="006F0D03">
        <w:t>Not Applicable</w:t>
      </w:r>
    </w:p>
    <w:p w:rsidR="00000000" w:rsidRPr="006F0D03" w:rsidP="006F0D03">
      <w:pPr>
        <w:pStyle w:val="AllowPageBreak"/>
      </w:pPr>
    </w:p>
    <w:p w:rsidR="00000000" w:rsidRPr="006F0D03" w:rsidP="006F0D03">
      <w:pPr>
        <w:pStyle w:val="Heading1"/>
      </w:pPr>
      <w:bookmarkStart w:id="2" w:name="O_224678"/>
      <w:bookmarkEnd w:id="2"/>
      <w:r w:rsidRPr="006F0D03">
        <w:t>Unit Descriptor</w:t>
      </w:r>
    </w:p>
    <w:tbl>
      <w:tblPr>
        <w:tblW w:w="9640" w:type="dxa"/>
        <w:tblLayout w:type="fixed"/>
        <w:tblCellMar>
          <w:left w:w="62" w:type="dxa"/>
          <w:right w:w="62" w:type="dxa"/>
        </w:tblCellMar>
        <w:tblLook w:val="0000"/>
      </w:tblPr>
      <w:tblGrid>
        <w:gridCol w:w="2978"/>
        <w:gridCol w:w="6662"/>
      </w:tblGrid>
      <w:tr w:rsidTr="000869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F0D03" w:rsidP="006F0D03">
            <w:pPr>
              <w:pStyle w:val="BodyText"/>
            </w:pPr>
            <w:r w:rsidRPr="006F0D03">
              <w:t>This unit involves the skills and knowledge required to establish and develop a strategy and model for supply chain m</w:t>
            </w:r>
            <w:r w:rsidRPr="006F0D03">
              <w:t>anagement. The establishment and development of supply chains in the materiel system are an integral support to the stated capability requirement. There are no specific licensing or certification requirements applicable to this unit.</w:t>
            </w:r>
          </w:p>
        </w:tc>
      </w:tr>
    </w:tbl>
    <w:p w:rsidR="00086904" w:rsidP="006F0D03">
      <w:pPr>
        <w:pStyle w:val="BodyText"/>
      </w:pPr>
    </w:p>
    <w:p w:rsidR="00086904" w:rsidP="006F0D03">
      <w:pPr>
        <w:pStyle w:val="BodyText"/>
      </w:pPr>
    </w:p>
    <w:p w:rsidR="00000000" w:rsidRPr="006F0D03" w:rsidP="006F0D03">
      <w:pPr>
        <w:pStyle w:val="Heading1"/>
      </w:pPr>
      <w:bookmarkStart w:id="3" w:name="O_224680"/>
      <w:bookmarkEnd w:id="3"/>
      <w:r w:rsidRPr="006F0D03">
        <w:t>Application of the Unit</w:t>
      </w:r>
    </w:p>
    <w:tbl>
      <w:tblPr>
        <w:tblW w:w="9640" w:type="dxa"/>
        <w:tblLayout w:type="fixed"/>
        <w:tblCellMar>
          <w:left w:w="62" w:type="dxa"/>
          <w:right w:w="62" w:type="dxa"/>
        </w:tblCellMar>
        <w:tblLook w:val="0000"/>
      </w:tblPr>
      <w:tblGrid>
        <w:gridCol w:w="2978"/>
        <w:gridCol w:w="6662"/>
      </w:tblGrid>
      <w:tr w:rsidTr="000869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F0D03" w:rsidP="006F0D03">
            <w:pPr>
              <w:pStyle w:val="BodyText"/>
            </w:pPr>
            <w:r w:rsidRPr="006F0D03">
              <w:t>This unit was developed for materiel logisticians working within materiel logistics but is applicable to any individual in broader logistic roles.</w:t>
            </w:r>
          </w:p>
          <w:p w:rsidR="00000000" w:rsidRPr="006F0D03" w:rsidP="006F0D03">
            <w:pPr>
              <w:pStyle w:val="BodyText"/>
            </w:pPr>
            <w:r w:rsidRPr="006F0D03">
              <w:t>Typically these individuals must demonstrate the ability to w</w:t>
            </w:r>
            <w:r w:rsidRPr="006F0D03">
              <w:t>ork independently or as part of a team under direct and/or indirect supervision, use discretion and judgement, and take responsibility for the quality of their outputs. All activities are carried out in accordance with relevant organisational policy and pr</w:t>
            </w:r>
            <w:r w:rsidRPr="006F0D03">
              <w:t>ocedures.</w:t>
            </w:r>
          </w:p>
        </w:tc>
      </w:tr>
    </w:tbl>
    <w:p w:rsidR="00086904" w:rsidP="006F0D03">
      <w:pPr>
        <w:pStyle w:val="BodyText"/>
      </w:pPr>
    </w:p>
    <w:p w:rsidR="00086904" w:rsidP="006F0D03">
      <w:pPr>
        <w:pStyle w:val="BodyText"/>
      </w:pPr>
    </w:p>
    <w:p w:rsidR="00000000" w:rsidRPr="006F0D03" w:rsidP="006F0D03">
      <w:pPr>
        <w:pStyle w:val="Heading1"/>
      </w:pPr>
      <w:bookmarkStart w:id="4" w:name="O_282664"/>
      <w:bookmarkEnd w:id="4"/>
      <w:r w:rsidRPr="006F0D03">
        <w:t>Licensing/Regulatory Information</w:t>
      </w:r>
    </w:p>
    <w:p w:rsidR="00000000" w:rsidRPr="006F0D03" w:rsidP="006F0D03">
      <w:pPr>
        <w:pStyle w:val="BodyText"/>
      </w:pPr>
      <w:r w:rsidRPr="006F0D03">
        <w:t>Refer to Unit Descriptor</w:t>
      </w:r>
    </w:p>
    <w:p w:rsidR="00000000" w:rsidRPr="006F0D03" w:rsidP="006F0D03">
      <w:pPr>
        <w:pStyle w:val="AllowPageBreak"/>
      </w:pPr>
    </w:p>
    <w:p w:rsidR="00000000" w:rsidRPr="006F0D03" w:rsidP="006F0D03">
      <w:pPr>
        <w:pStyle w:val="Heading1"/>
      </w:pPr>
      <w:bookmarkStart w:id="5" w:name="O_285114"/>
      <w:bookmarkEnd w:id="5"/>
      <w:r w:rsidRPr="006F0D03">
        <w:t>Pre-Requisites</w:t>
      </w:r>
    </w:p>
    <w:p w:rsidR="00000000" w:rsidRPr="006F0D03" w:rsidP="006F0D03">
      <w:pPr>
        <w:pStyle w:val="BodyText"/>
      </w:pPr>
      <w:r w:rsidRPr="006F0D03">
        <w:t>Not Applicable</w:t>
      </w:r>
    </w:p>
    <w:p w:rsidR="00000000" w:rsidRPr="006F0D03" w:rsidP="006F0D03">
      <w:pPr>
        <w:pStyle w:val="AllowPageBreak"/>
      </w:pPr>
    </w:p>
    <w:p w:rsidR="00000000" w:rsidRPr="006F0D03" w:rsidP="006F0D03">
      <w:pPr>
        <w:pStyle w:val="Heading1"/>
      </w:pPr>
      <w:bookmarkStart w:id="6" w:name="O_224679"/>
      <w:bookmarkEnd w:id="6"/>
      <w:r w:rsidRPr="006F0D03">
        <w:t>Employability Skills Information</w:t>
      </w:r>
    </w:p>
    <w:tbl>
      <w:tblPr>
        <w:tblW w:w="9640" w:type="dxa"/>
        <w:tblLayout w:type="fixed"/>
        <w:tblCellMar>
          <w:left w:w="62" w:type="dxa"/>
          <w:right w:w="62" w:type="dxa"/>
        </w:tblCellMar>
        <w:tblLook w:val="0000"/>
      </w:tblPr>
      <w:tblGrid>
        <w:gridCol w:w="2978"/>
        <w:gridCol w:w="6662"/>
      </w:tblGrid>
      <w:tr w:rsidTr="000869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F0D03" w:rsidP="006F0D03">
            <w:pPr>
              <w:pStyle w:val="BodyText"/>
            </w:pPr>
            <w:r w:rsidRPr="006F0D03">
              <w:t>This unit contains employability skills.</w:t>
            </w:r>
          </w:p>
        </w:tc>
      </w:tr>
    </w:tbl>
    <w:p w:rsidR="00086904" w:rsidP="006F0D03">
      <w:pPr>
        <w:pStyle w:val="BodyText"/>
      </w:pPr>
    </w:p>
    <w:p w:rsidR="00086904" w:rsidP="006F0D03">
      <w:pPr>
        <w:pStyle w:val="BodyText"/>
      </w:pPr>
    </w:p>
    <w:p w:rsidR="00000000" w:rsidRPr="006F0D03" w:rsidP="006F0D03">
      <w:pPr>
        <w:pStyle w:val="Heading1"/>
      </w:pPr>
      <w:bookmarkStart w:id="7" w:name="O_292450"/>
      <w:bookmarkEnd w:id="7"/>
      <w:r w:rsidRPr="006F0D03">
        <w:t>Elements and Performance Criteria Pre-Content</w:t>
      </w:r>
    </w:p>
    <w:tbl>
      <w:tblPr>
        <w:tblW w:w="9640" w:type="dxa"/>
        <w:tblLayout w:type="fixed"/>
        <w:tblCellMar>
          <w:left w:w="62" w:type="dxa"/>
          <w:right w:w="62" w:type="dxa"/>
        </w:tblCellMar>
        <w:tblLook w:val="0000"/>
      </w:tblPr>
      <w:tblGrid>
        <w:gridCol w:w="2978"/>
        <w:gridCol w:w="6662"/>
      </w:tblGrid>
      <w:tr w:rsidTr="000869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F0D03" w:rsidP="006F0D03">
            <w:pPr>
              <w:pStyle w:val="BodyText"/>
            </w:pPr>
            <w:r w:rsidRPr="006F0D03">
              <w:t>Performance criteria describe the required performance needed to demonstrate achievement of the element. Assessment of performan</w:t>
            </w:r>
            <w:r w:rsidRPr="006F0D03">
              <w:t>ce is to be consistent with the evidence guide.</w:t>
            </w:r>
          </w:p>
        </w:tc>
      </w:tr>
    </w:tbl>
    <w:p w:rsidR="00000000" w:rsidRPr="006F0D03" w:rsidP="006F0D03">
      <w:pPr>
        <w:pStyle w:val="BodyText"/>
      </w:pPr>
    </w:p>
    <w:p w:rsidR="00000000" w:rsidRPr="006F0D03" w:rsidP="006F0D03">
      <w:pPr>
        <w:pStyle w:val="AllowPageBreak"/>
      </w:pPr>
    </w:p>
    <w:p w:rsidR="00000000" w:rsidRPr="006F0D03" w:rsidP="006F0D03">
      <w:pPr>
        <w:pStyle w:val="Heading1"/>
      </w:pPr>
      <w:bookmarkStart w:id="8" w:name="O_239118"/>
      <w:bookmarkEnd w:id="8"/>
      <w:r w:rsidRPr="006F0D03">
        <w:t>Elements and Performance Criteria</w:t>
      </w:r>
    </w:p>
    <w:tbl>
      <w:tblPr>
        <w:tblW w:w="9640" w:type="dxa"/>
        <w:tblLayout w:type="fixed"/>
        <w:tblCellMar>
          <w:left w:w="62" w:type="dxa"/>
          <w:right w:w="62" w:type="dxa"/>
        </w:tblCellMar>
        <w:tblLook w:val="0000"/>
      </w:tblPr>
      <w:tblGrid>
        <w:gridCol w:w="2978"/>
        <w:gridCol w:w="6662"/>
      </w:tblGrid>
      <w:tr w:rsidTr="000869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F0D03" w:rsidP="006F0D03">
            <w:pPr>
              <w:pStyle w:val="List"/>
            </w:pPr>
            <w:r w:rsidRPr="006F0D0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F0D03">
            <w:pPr>
              <w:pStyle w:val="List"/>
              <w:rPr>
                <w:lang w:val="en-NZ"/>
              </w:rPr>
            </w:pPr>
            <w:r w:rsidRPr="006F0D03">
              <w:rPr>
                <w:rStyle w:val="SpecialBold"/>
              </w:rPr>
              <w:t>PERFORMANCE CRITERIA</w:t>
            </w:r>
          </w:p>
        </w:tc>
      </w:tr>
      <w:tr w:rsidTr="000869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0D03">
            <w:pPr>
              <w:pStyle w:val="List"/>
              <w:rPr>
                <w:lang w:val="en-NZ"/>
              </w:rPr>
            </w:pPr>
            <w:r w:rsidRPr="006F0D03">
              <w:rPr>
                <w:rStyle w:val="SpecialBold"/>
              </w:rPr>
              <w:t>1</w:t>
            </w:r>
            <w:r w:rsidRPr="006F0D03">
              <w:tab/>
            </w:r>
            <w:r w:rsidRPr="006F0D03">
              <w:rPr>
                <w:rStyle w:val="SpecialBold"/>
              </w:rPr>
              <w:t>Determine the requirements of the supply chain</w:t>
            </w:r>
          </w:p>
        </w:tc>
        <w:tc>
          <w:tcPr>
            <w:tcW w:w="6662" w:type="dxa"/>
            <w:tcBorders>
              <w:top w:val="nil"/>
              <w:left w:val="nil"/>
              <w:bottom w:val="nil"/>
              <w:right w:val="nil"/>
            </w:tcBorders>
            <w:tcMar>
              <w:top w:w="0" w:type="dxa"/>
              <w:left w:w="62" w:type="dxa"/>
              <w:bottom w:w="0" w:type="dxa"/>
              <w:right w:w="62" w:type="dxa"/>
            </w:tcMar>
          </w:tcPr>
          <w:p w:rsidR="00000000" w:rsidRPr="006F0D03" w:rsidP="006F0D03">
            <w:pPr>
              <w:pStyle w:val="List"/>
            </w:pPr>
            <w:r w:rsidRPr="006F0D03">
              <w:t>1.1</w:t>
            </w:r>
            <w:r w:rsidRPr="006F0D03">
              <w:tab/>
            </w:r>
            <w:r w:rsidRPr="006F0D03">
              <w:t>Components of the supply chain are identified and their links and inter-relationships are analysed in accordance with organisational policy and procedures</w:t>
            </w:r>
          </w:p>
          <w:p w:rsidR="00000000" w:rsidRPr="006F0D03" w:rsidP="006F0D03">
            <w:pPr>
              <w:pStyle w:val="List"/>
            </w:pPr>
            <w:r w:rsidRPr="006F0D03">
              <w:t>1.2</w:t>
            </w:r>
            <w:r w:rsidRPr="006F0D03">
              <w:tab/>
              <w:t>Communication, data access, information sharing and technology requirements for an integrated sup</w:t>
            </w:r>
            <w:r w:rsidRPr="006F0D03">
              <w:t>ply chain are determined</w:t>
            </w:r>
          </w:p>
          <w:p w:rsidR="00000000" w:rsidRPr="006F0D03" w:rsidP="006F0D03">
            <w:pPr>
              <w:pStyle w:val="List"/>
            </w:pPr>
            <w:r w:rsidRPr="006F0D03">
              <w:t>1.3</w:t>
            </w:r>
            <w:r w:rsidRPr="006F0D03">
              <w:tab/>
              <w:t>Requirements for collaborative planning, forecasting and tailored supply chains are identified</w:t>
            </w:r>
          </w:p>
          <w:p w:rsidR="00000000" w:rsidP="006F0D03">
            <w:pPr>
              <w:pStyle w:val="List"/>
              <w:rPr>
                <w:lang w:val="en-NZ"/>
              </w:rPr>
            </w:pPr>
            <w:r w:rsidRPr="006F0D03">
              <w:t>1.4</w:t>
            </w:r>
            <w:r w:rsidRPr="006F0D03">
              <w:tab/>
              <w:t>Supply chain requirements are documented in accordance with organisational policy and procedures</w:t>
            </w:r>
          </w:p>
        </w:tc>
      </w:tr>
      <w:tr w:rsidTr="000869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0D03">
            <w:pPr>
              <w:pStyle w:val="List"/>
              <w:rPr>
                <w:lang w:val="en-NZ"/>
              </w:rPr>
            </w:pPr>
            <w:r w:rsidRPr="006F0D03">
              <w:rPr>
                <w:rStyle w:val="SpecialBold"/>
              </w:rPr>
              <w:t>2</w:t>
            </w:r>
            <w:r w:rsidRPr="006F0D03">
              <w:tab/>
            </w:r>
            <w:r w:rsidRPr="006F0D03">
              <w:rPr>
                <w:rStyle w:val="SpecialBold"/>
              </w:rPr>
              <w:t>Determine a strategy for sup</w:t>
            </w:r>
            <w:r w:rsidRPr="006F0D03">
              <w:rPr>
                <w:rStyle w:val="SpecialBold"/>
              </w:rPr>
              <w:t>ply chain management</w:t>
            </w:r>
          </w:p>
        </w:tc>
        <w:tc>
          <w:tcPr>
            <w:tcW w:w="6662" w:type="dxa"/>
            <w:tcBorders>
              <w:top w:val="nil"/>
              <w:left w:val="nil"/>
              <w:bottom w:val="nil"/>
              <w:right w:val="nil"/>
            </w:tcBorders>
            <w:tcMar>
              <w:top w:w="0" w:type="dxa"/>
              <w:left w:w="62" w:type="dxa"/>
              <w:bottom w:w="0" w:type="dxa"/>
              <w:right w:w="62" w:type="dxa"/>
            </w:tcMar>
          </w:tcPr>
          <w:p w:rsidR="00000000" w:rsidRPr="006F0D03" w:rsidP="006F0D03">
            <w:pPr>
              <w:pStyle w:val="List"/>
            </w:pPr>
            <w:r w:rsidRPr="006F0D03">
              <w:t>2.1</w:t>
            </w:r>
            <w:r w:rsidRPr="006F0D03">
              <w:tab/>
              <w:t>Strategies for the supply chain are determined that cover outsourcing, choice of suppliers and partners, reshaping contractual relationships and the performance of the entire supply chain rather than individual supply chain segment</w:t>
            </w:r>
            <w:r w:rsidRPr="006F0D03">
              <w:t>s</w:t>
            </w:r>
          </w:p>
          <w:p w:rsidR="00000000" w:rsidRPr="006F0D03" w:rsidP="006F0D03">
            <w:pPr>
              <w:pStyle w:val="List"/>
            </w:pPr>
            <w:r w:rsidRPr="006F0D03">
              <w:t>2.2</w:t>
            </w:r>
            <w:r w:rsidRPr="006F0D03">
              <w:tab/>
              <w:t>Strategy includes matching supplier capability to customer requirements including strategies to optimise electronic information sharing and inventory risk management and minimise environmental impacts</w:t>
            </w:r>
          </w:p>
          <w:p w:rsidR="00000000" w:rsidRPr="006F0D03" w:rsidP="006F0D03">
            <w:pPr>
              <w:pStyle w:val="List"/>
            </w:pPr>
            <w:r w:rsidRPr="006F0D03">
              <w:t>2.3</w:t>
            </w:r>
            <w:r w:rsidRPr="006F0D03">
              <w:tab/>
              <w:t>Strategies to build effective customer suppli</w:t>
            </w:r>
            <w:r w:rsidRPr="006F0D03">
              <w:t>er relationships are identified</w:t>
            </w:r>
          </w:p>
          <w:p w:rsidR="00000000" w:rsidRPr="006F0D03" w:rsidP="006F0D03">
            <w:pPr>
              <w:pStyle w:val="List"/>
            </w:pPr>
            <w:r w:rsidRPr="006F0D03">
              <w:t>2.4</w:t>
            </w:r>
            <w:r w:rsidRPr="006F0D03">
              <w:tab/>
              <w:t>Performance management strategies include customer satisfaction requirements across the supply chain continuum</w:t>
            </w:r>
          </w:p>
          <w:p w:rsidR="00000000" w:rsidRPr="006F0D03" w:rsidP="006F0D03">
            <w:pPr>
              <w:pStyle w:val="List"/>
            </w:pPr>
            <w:r w:rsidRPr="006F0D03">
              <w:t>2.5</w:t>
            </w:r>
            <w:r w:rsidRPr="006F0D03">
              <w:tab/>
              <w:t>Supply chain management strategy includes strategic alliances, electronic business and electronic data in</w:t>
            </w:r>
            <w:r w:rsidRPr="006F0D03">
              <w:t>terchange</w:t>
            </w:r>
          </w:p>
          <w:p w:rsidR="00000000" w:rsidRPr="006F0D03" w:rsidP="006F0D03">
            <w:pPr>
              <w:pStyle w:val="List"/>
            </w:pPr>
            <w:r w:rsidRPr="006F0D03">
              <w:t>2.6</w:t>
            </w:r>
            <w:r w:rsidRPr="006F0D03">
              <w:tab/>
              <w:t>Strategy addresses legal, ethical, environmental and security issues relating to supply chain management</w:t>
            </w:r>
          </w:p>
          <w:p w:rsidR="00000000" w:rsidP="006F0D03">
            <w:pPr>
              <w:pStyle w:val="List"/>
              <w:rPr>
                <w:lang w:val="en-NZ"/>
              </w:rPr>
            </w:pPr>
            <w:r w:rsidRPr="006F0D03">
              <w:t>2.7</w:t>
            </w:r>
            <w:r w:rsidRPr="006F0D03">
              <w:tab/>
              <w:t>Strategy includes the integration of supply chain processes into existing business processes</w:t>
            </w:r>
          </w:p>
        </w:tc>
      </w:tr>
      <w:tr w:rsidTr="000869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0D03">
            <w:pPr>
              <w:pStyle w:val="List"/>
              <w:rPr>
                <w:lang w:val="en-NZ"/>
              </w:rPr>
            </w:pPr>
            <w:r w:rsidRPr="006F0D03">
              <w:rPr>
                <w:rStyle w:val="SpecialBold"/>
              </w:rPr>
              <w:t>3</w:t>
            </w:r>
            <w:r w:rsidRPr="006F0D03">
              <w:tab/>
            </w:r>
            <w:r w:rsidRPr="006F0D03">
              <w:rPr>
                <w:rStyle w:val="SpecialBold"/>
              </w:rPr>
              <w:t>Develop a model for supply chain mana</w:t>
            </w:r>
            <w:r w:rsidRPr="006F0D03">
              <w:rPr>
                <w:rStyle w:val="SpecialBold"/>
              </w:rPr>
              <w:t>gement</w:t>
            </w:r>
          </w:p>
        </w:tc>
        <w:tc>
          <w:tcPr>
            <w:tcW w:w="6662" w:type="dxa"/>
            <w:tcBorders>
              <w:top w:val="nil"/>
              <w:left w:val="nil"/>
              <w:bottom w:val="nil"/>
              <w:right w:val="nil"/>
            </w:tcBorders>
            <w:tcMar>
              <w:top w:w="0" w:type="dxa"/>
              <w:left w:w="62" w:type="dxa"/>
              <w:bottom w:w="0" w:type="dxa"/>
              <w:right w:w="62" w:type="dxa"/>
            </w:tcMar>
          </w:tcPr>
          <w:p w:rsidR="00000000" w:rsidRPr="006F0D03" w:rsidP="006F0D03">
            <w:pPr>
              <w:pStyle w:val="List"/>
            </w:pPr>
            <w:r w:rsidRPr="006F0D03">
              <w:t>3.1</w:t>
            </w:r>
            <w:r w:rsidRPr="006F0D03">
              <w:tab/>
              <w:t>Supply chain management options are researched, and strengths and weaknesses of each option are identified</w:t>
            </w:r>
          </w:p>
          <w:p w:rsidR="00000000" w:rsidRPr="006F0D03" w:rsidP="006F0D03">
            <w:pPr>
              <w:pStyle w:val="List"/>
            </w:pPr>
            <w:r w:rsidRPr="006F0D03">
              <w:t>3.2</w:t>
            </w:r>
            <w:r w:rsidRPr="006F0D03">
              <w:tab/>
            </w:r>
            <w:r w:rsidRPr="006F0D03">
              <w:t>Supply chain management models are investigated and their requirements are analysed and compared with the capability and culture of the supply chain</w:t>
            </w:r>
          </w:p>
          <w:p w:rsidR="00000000" w:rsidRPr="006F0D03" w:rsidP="006F0D03">
            <w:pPr>
              <w:pStyle w:val="List"/>
            </w:pPr>
            <w:r w:rsidRPr="006F0D03">
              <w:t>3.3</w:t>
            </w:r>
            <w:r w:rsidRPr="006F0D03">
              <w:tab/>
              <w:t>Model for supply chain management is developed that meets the needs of the organisation including infor</w:t>
            </w:r>
            <w:r w:rsidRPr="006F0D03">
              <w:t>mation flow, collaborative planning and forecasting in accordance with the organisation's supply chain management strategy</w:t>
            </w:r>
          </w:p>
          <w:p w:rsidR="00000000" w:rsidRPr="006F0D03" w:rsidP="006F0D03">
            <w:pPr>
              <w:pStyle w:val="List"/>
            </w:pPr>
            <w:r w:rsidRPr="006F0D03">
              <w:t>3.4</w:t>
            </w:r>
            <w:r w:rsidRPr="006F0D03">
              <w:tab/>
              <w:t>Supply chain management model is developed to support reduced inventory footprints, operating costs, faster cycle times and great</w:t>
            </w:r>
            <w:r w:rsidRPr="006F0D03">
              <w:t>er customer satisfaction rates</w:t>
            </w:r>
          </w:p>
        </w:tc>
      </w:tr>
    </w:tbl>
    <w:p w:rsidR="00086904" w:rsidP="006F0D03">
      <w:pPr>
        <w:pStyle w:val="BodyText"/>
      </w:pPr>
    </w:p>
    <w:p w:rsidR="00086904" w:rsidP="006F0D03">
      <w:pPr>
        <w:pStyle w:val="BodyText"/>
      </w:pPr>
    </w:p>
    <w:p w:rsidR="00000000" w:rsidRPr="006F0D03" w:rsidP="006F0D03">
      <w:pPr>
        <w:pStyle w:val="Heading1"/>
      </w:pPr>
      <w:bookmarkStart w:id="9" w:name="O_262909"/>
      <w:bookmarkEnd w:id="9"/>
      <w:r w:rsidRPr="006F0D03">
        <w:t>Required Skills and Knowledge</w:t>
      </w:r>
    </w:p>
    <w:tbl>
      <w:tblPr>
        <w:tblW w:w="9640" w:type="dxa"/>
        <w:tblLayout w:type="fixed"/>
        <w:tblCellMar>
          <w:left w:w="62" w:type="dxa"/>
          <w:right w:w="62" w:type="dxa"/>
        </w:tblCellMar>
        <w:tblLook w:val="0000"/>
      </w:tblPr>
      <w:tblGrid>
        <w:gridCol w:w="9640"/>
      </w:tblGrid>
      <w:tr w:rsidTr="0008690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rPr>
                <w:rStyle w:val="SpecialBold"/>
              </w:rPr>
              <w:t>REQUIRED KNOWLEDGE AND SKILLS</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t>This describes the essential knowledge and skills and their level required for this unit.</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rPr>
                <w:rStyle w:val="SpecialBold"/>
              </w:rPr>
              <w:t>Required knowledge</w:t>
            </w:r>
            <w:r w:rsidRPr="006F0D03">
              <w:t>:</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Codification and cataloguing processes</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Industrial base capability</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Integrated logistics support</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International agreements</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Interoperability</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 xml:space="preserve">Legislative and regulatory environment, including environmental, sustainability </w:t>
            </w:r>
            <w:r w:rsidRPr="006F0D03">
              <w:t>issues as it pertains to supply chains</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Logistics governance</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Logistics support analysis principles and processes</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Materiel sustainment</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Performance measurement</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Planning processes</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Product knowledge related to systems and/or equipment in service in the organisation</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Organisational policy and procedures</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Organisational role relevant to supply chains</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Safety, legislative and statutory requirements, including environmental, sustainab</w:t>
            </w:r>
            <w:r w:rsidRPr="006F0D03">
              <w:t>ility issues relevant to supply chains</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F0D03" w:rsidP="006F0D03">
            <w:pPr>
              <w:pStyle w:val="ListBullet"/>
            </w:pPr>
            <w:r w:rsidRPr="006F0D03">
              <w:t>Supply chain concepts</w:t>
            </w:r>
          </w:p>
        </w:tc>
      </w:tr>
    </w:tbl>
    <w:p w:rsidR="00000000" w:rsidRPr="006F0D03" w:rsidP="006F0D03">
      <w:pPr>
        <w:pStyle w:val="BodyText"/>
      </w:pPr>
    </w:p>
    <w:tbl>
      <w:tblPr>
        <w:tblW w:w="9640" w:type="dxa"/>
        <w:tblLayout w:type="fixed"/>
        <w:tblCellMar>
          <w:left w:w="62" w:type="dxa"/>
          <w:right w:w="62" w:type="dxa"/>
        </w:tblCellMar>
        <w:tblLook w:val="0000"/>
      </w:tblPr>
      <w:tblGrid>
        <w:gridCol w:w="9640"/>
      </w:tblGrid>
      <w:tr w:rsidTr="0008690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rPr>
                <w:rStyle w:val="SpecialBold"/>
              </w:rPr>
              <w:t>Required skills</w:t>
            </w:r>
            <w:r w:rsidRPr="006F0D03">
              <w:t>:</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Analyse and evaluate information, and determine how it may be impacted by the supply chain or how the supply chain might be impacted by the information being considered</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Apply logistics and project management knowledge in establishing supply chains</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Consult and negotiate with stakeholders (both internal and external) and resolve any potential areas of conflict or concern to ensure that overall objectives are achieved</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De</w:t>
            </w:r>
            <w:r w:rsidRPr="006F0D03">
              <w:t>monstrate an understanding of the strategic objectives of the organisation, and identify long-term factors and external considerations that need to be taken into consideration when establishing a supply chain</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Display resilience by continuing to move forw</w:t>
            </w:r>
            <w:r w:rsidRPr="006F0D03">
              <w:t>ard despite criticism or setbacks</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Identify relevant information from the integrated logistics support program and materiel sustainment program that is relevant to the establishment of supply chains</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Identify the relationship between organisational goals and recognise how own work contributes to the achievement of those goals</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D03">
            <w:pPr>
              <w:pStyle w:val="ListBullet"/>
              <w:rPr>
                <w:lang w:val="en-NZ"/>
              </w:rPr>
            </w:pPr>
            <w:r w:rsidRPr="006F0D03">
              <w:t>Source information on best practice approaches adopted in both the public and private sectors, demonstrating an insight into h</w:t>
            </w:r>
            <w:r w:rsidRPr="006F0D03">
              <w:t>ow industry operates and the business drivers that influence industry with their dealings</w:t>
            </w:r>
          </w:p>
        </w:tc>
      </w:tr>
      <w:tr w:rsidTr="000869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F0D03" w:rsidP="006F0D03">
            <w:pPr>
              <w:pStyle w:val="ListBullet"/>
            </w:pPr>
            <w:r w:rsidRPr="006F0D03">
              <w:t>Undertake performance measurement to enable objectives to be measured against defined parameters</w:t>
            </w:r>
          </w:p>
        </w:tc>
      </w:tr>
    </w:tbl>
    <w:p w:rsidR="00086904" w:rsidP="006F0D03">
      <w:pPr>
        <w:pStyle w:val="BodyText"/>
      </w:pPr>
    </w:p>
    <w:p w:rsidR="00086904" w:rsidP="006F0D03">
      <w:pPr>
        <w:pStyle w:val="BodyText"/>
      </w:pPr>
    </w:p>
    <w:p w:rsidR="00000000" w:rsidRPr="006F0D03" w:rsidP="006F0D03">
      <w:pPr>
        <w:pStyle w:val="Heading1"/>
      </w:pPr>
      <w:bookmarkStart w:id="10" w:name="O_247102"/>
      <w:bookmarkEnd w:id="10"/>
      <w:r w:rsidRPr="006F0D03">
        <w:t>Evidence Guide</w:t>
      </w:r>
    </w:p>
    <w:tbl>
      <w:tblPr>
        <w:tblW w:w="9499" w:type="dxa"/>
        <w:tblLayout w:type="fixed"/>
        <w:tblCellMar>
          <w:left w:w="62" w:type="dxa"/>
          <w:right w:w="62" w:type="dxa"/>
        </w:tblCellMar>
        <w:tblLook w:val="0000"/>
      </w:tblPr>
      <w:tblGrid>
        <w:gridCol w:w="3524"/>
        <w:gridCol w:w="5975"/>
      </w:tblGrid>
      <w:tr w:rsidTr="0008690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rPr>
                <w:rStyle w:val="SpecialBold"/>
              </w:rPr>
              <w:t>EVIDENCE GUIDE</w:t>
            </w:r>
          </w:p>
        </w:tc>
      </w:tr>
      <w:tr w:rsidTr="0008690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t>The evidence guide provides advice on assessment and must be read in conjunction with the performance criteria, required knowledge and skills, the range statement and the assessment guidelines for this Training Package.</w:t>
            </w:r>
          </w:p>
        </w:tc>
      </w:tr>
      <w:tr w:rsidTr="000869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rPr>
                <w:rStyle w:val="SpecialBold"/>
              </w:rPr>
              <w:t>Critical aspects for assessment an</w:t>
            </w:r>
            <w:r w:rsidRPr="006F0D0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F0D03" w:rsidP="006F0D03">
            <w:pPr>
              <w:pStyle w:val="ListBullet"/>
            </w:pPr>
            <w:r w:rsidRPr="006F0D03">
              <w:t>Assessment must confirm the ability to:</w:t>
            </w:r>
          </w:p>
          <w:p w:rsidR="00000000" w:rsidRPr="006F0D03" w:rsidP="006F0D03">
            <w:pPr>
              <w:pStyle w:val="ListBullet2"/>
            </w:pPr>
            <w:r w:rsidRPr="006F0D03">
              <w:t>adhere to relevant occupational health and safety requirements</w:t>
            </w:r>
          </w:p>
          <w:p w:rsidR="00000000" w:rsidRPr="006F0D03" w:rsidP="006F0D03">
            <w:pPr>
              <w:pStyle w:val="ListBullet2"/>
            </w:pPr>
            <w:r w:rsidRPr="006F0D03">
              <w:t>analyse supply chain requirements</w:t>
            </w:r>
          </w:p>
          <w:p w:rsidR="00000000" w:rsidRPr="006F0D03" w:rsidP="006F0D03">
            <w:pPr>
              <w:pStyle w:val="ListBullet2"/>
            </w:pPr>
            <w:r w:rsidRPr="006F0D03">
              <w:t>identify the requirements for plans and adjust them as necessary to ensure effective and efficient performance</w:t>
            </w:r>
          </w:p>
          <w:p w:rsidR="00000000" w:rsidRPr="006F0D03" w:rsidP="006F0D03">
            <w:pPr>
              <w:pStyle w:val="ListBullet2"/>
            </w:pPr>
            <w:r w:rsidRPr="006F0D03">
              <w:t>initiate and efficiently monitor processes</w:t>
            </w:r>
          </w:p>
          <w:p w:rsidR="00000000" w:rsidRPr="006F0D03" w:rsidP="006F0D03">
            <w:pPr>
              <w:pStyle w:val="ListBullet2"/>
            </w:pPr>
            <w:r w:rsidRPr="006F0D03">
              <w:t>initiate any remedial action required</w:t>
            </w:r>
          </w:p>
          <w:p w:rsidR="00000000" w:rsidRPr="006F0D03" w:rsidP="006F0D03">
            <w:pPr>
              <w:pStyle w:val="ListBullet2"/>
            </w:pPr>
            <w:r w:rsidRPr="006F0D03">
              <w:t>communicate with stakeholders</w:t>
            </w:r>
          </w:p>
          <w:p w:rsidR="00000000" w:rsidRPr="006F0D03" w:rsidP="006F0D03">
            <w:pPr>
              <w:pStyle w:val="ListBullet2"/>
            </w:pPr>
            <w:r w:rsidRPr="006F0D03">
              <w:t>prepare and provide relevant repor</w:t>
            </w:r>
            <w:r w:rsidRPr="006F0D03">
              <w:t>ts and documentation</w:t>
            </w:r>
          </w:p>
          <w:p w:rsidR="00000000" w:rsidP="006F0D03">
            <w:pPr>
              <w:pStyle w:val="ListBullet"/>
              <w:rPr>
                <w:lang w:val="en-NZ"/>
              </w:rPr>
            </w:pPr>
            <w:r w:rsidRPr="006F0D03">
              <w:t>Competency should be demonstrated over time and should be observed in a range of actual or simulated work contexts</w:t>
            </w:r>
          </w:p>
        </w:tc>
      </w:tr>
      <w:tr w:rsidTr="000869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F0D03" w:rsidP="006F0D03">
            <w:pPr>
              <w:pStyle w:val="ListBullet"/>
            </w:pPr>
            <w:r w:rsidRPr="006F0D03">
              <w:t>Competency should be assessed in the workplace or in a simulated workplace environment</w:t>
            </w:r>
          </w:p>
          <w:p w:rsidR="00000000" w:rsidRPr="006F0D03" w:rsidP="006F0D03">
            <w:pPr>
              <w:pStyle w:val="ListBullet"/>
            </w:pPr>
            <w:r w:rsidRPr="006F0D03">
              <w:t>Access is required to:</w:t>
            </w:r>
          </w:p>
          <w:p w:rsidR="00000000" w:rsidRPr="006F0D03" w:rsidP="006F0D03">
            <w:pPr>
              <w:pStyle w:val="ListBullet2"/>
            </w:pPr>
            <w:r w:rsidRPr="006F0D03">
              <w:t>computer and relevant software</w:t>
            </w:r>
          </w:p>
          <w:p w:rsidR="00000000" w:rsidRPr="006F0D03" w:rsidP="006F0D03">
            <w:pPr>
              <w:pStyle w:val="ListBullet2"/>
            </w:pPr>
            <w:r w:rsidRPr="006F0D03">
              <w:t>legislation, guidelines, procedures and protocols relating to materiel logistics</w:t>
            </w:r>
          </w:p>
          <w:p w:rsidR="00000000" w:rsidRPr="006F0D03" w:rsidP="006F0D03">
            <w:pPr>
              <w:pStyle w:val="ListBullet2"/>
            </w:pPr>
            <w:r w:rsidRPr="006F0D03">
              <w:t>plans</w:t>
            </w:r>
          </w:p>
          <w:p w:rsidR="00000000" w:rsidP="006F0D03">
            <w:pPr>
              <w:pStyle w:val="ListBullet2"/>
              <w:rPr>
                <w:lang w:val="en-NZ"/>
              </w:rPr>
            </w:pPr>
            <w:r w:rsidRPr="006F0D03">
              <w:t>workplace documentation</w:t>
            </w:r>
          </w:p>
        </w:tc>
      </w:tr>
      <w:tr w:rsidTr="000869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F0D03" w:rsidP="006F0D03">
            <w:pPr>
              <w:pStyle w:val="ListBullet"/>
            </w:pPr>
            <w:r w:rsidRPr="006F0D03">
              <w:t>Assessment of this unit must be undertaken by a registered training organisation</w:t>
            </w:r>
          </w:p>
          <w:p w:rsidR="00000000" w:rsidRPr="006F0D03" w:rsidP="006F0D03">
            <w:pPr>
              <w:pStyle w:val="ListBullet"/>
            </w:pPr>
            <w:r w:rsidRPr="006F0D03">
              <w:t>Where possible, assessment should be supported by questions to assess required knowledge. Questioning techniques should suit the language and literacy le</w:t>
            </w:r>
            <w:r w:rsidRPr="006F0D03">
              <w:t>vels of the candidate</w:t>
            </w:r>
          </w:p>
          <w:p w:rsidR="00000000" w:rsidRPr="006F0D03" w:rsidP="006F0D03">
            <w:pPr>
              <w:pStyle w:val="ListBullet"/>
            </w:pPr>
            <w:r w:rsidRPr="006F0D03">
              <w:t>Assessment methods should reflect workplace demands such as literacy and the needs of particular groups</w:t>
            </w:r>
          </w:p>
          <w:p w:rsidR="00000000" w:rsidRPr="006F0D03" w:rsidP="006F0D03">
            <w:pPr>
              <w:pStyle w:val="ListBullet"/>
            </w:pPr>
            <w:r w:rsidRPr="006F0D03">
              <w:t>Assessment methods suitable for valid and reliable assessment of this unit of competency may include a combination of methods such as:</w:t>
            </w:r>
          </w:p>
          <w:p w:rsidR="00000000" w:rsidRPr="006F0D03" w:rsidP="006F0D03">
            <w:pPr>
              <w:pStyle w:val="ListBullet2"/>
            </w:pPr>
            <w:r w:rsidRPr="006F0D03">
              <w:t>authenticated evidence from the workplace and/or training programs</w:t>
            </w:r>
          </w:p>
          <w:p w:rsidR="00000000" w:rsidRPr="006F0D03" w:rsidP="006F0D03">
            <w:pPr>
              <w:pStyle w:val="ListBullet2"/>
            </w:pPr>
            <w:r w:rsidRPr="006F0D03">
              <w:t>case studies</w:t>
            </w:r>
          </w:p>
          <w:p w:rsidR="00000000" w:rsidRPr="006F0D03" w:rsidP="006F0D03">
            <w:pPr>
              <w:pStyle w:val="ListBullet2"/>
            </w:pPr>
            <w:r w:rsidRPr="006F0D03">
              <w:t>demonstration</w:t>
            </w:r>
          </w:p>
          <w:p w:rsidR="00000000" w:rsidRPr="006F0D03" w:rsidP="006F0D03">
            <w:pPr>
              <w:pStyle w:val="ListBullet2"/>
            </w:pPr>
            <w:r w:rsidRPr="006F0D03">
              <w:t xml:space="preserve">feedback from supervisors </w:t>
            </w:r>
            <w:r w:rsidRPr="006F0D03">
              <w:t>and peers regarding the candidate's ability</w:t>
            </w:r>
          </w:p>
          <w:p w:rsidR="00000000" w:rsidRPr="006F0D03" w:rsidP="006F0D03">
            <w:pPr>
              <w:pStyle w:val="ListBullet2"/>
            </w:pPr>
            <w:r w:rsidRPr="006F0D03">
              <w:t>observation</w:t>
            </w:r>
          </w:p>
          <w:p w:rsidR="00000000" w:rsidRPr="006F0D03" w:rsidP="006F0D03">
            <w:pPr>
              <w:pStyle w:val="ListBullet2"/>
            </w:pPr>
            <w:r w:rsidRPr="006F0D03">
              <w:t>portfolios</w:t>
            </w:r>
          </w:p>
          <w:p w:rsidR="00000000" w:rsidRPr="006F0D03" w:rsidP="006F0D03">
            <w:pPr>
              <w:pStyle w:val="ListBullet2"/>
            </w:pPr>
            <w:r w:rsidRPr="006F0D03">
              <w:t>projects</w:t>
            </w:r>
          </w:p>
          <w:p w:rsidR="00000000" w:rsidRPr="006F0D03" w:rsidP="006F0D03">
            <w:pPr>
              <w:pStyle w:val="ListBullet2"/>
            </w:pPr>
            <w:r w:rsidRPr="006F0D03">
              <w:t>questioning</w:t>
            </w:r>
          </w:p>
          <w:p w:rsidR="00000000" w:rsidRPr="006F0D03" w:rsidP="006F0D03">
            <w:pPr>
              <w:pStyle w:val="ListBullet2"/>
            </w:pPr>
            <w:r w:rsidRPr="006F0D03">
              <w:t>reviews or reports prepared by the candidate</w:t>
            </w:r>
          </w:p>
          <w:p w:rsidR="00000000" w:rsidRPr="006F0D03" w:rsidP="006F0D03">
            <w:pPr>
              <w:pStyle w:val="ListBullet2"/>
            </w:pPr>
            <w:r w:rsidRPr="006F0D03">
              <w:t>scenarios</w:t>
            </w:r>
          </w:p>
          <w:p w:rsidR="00000000" w:rsidRPr="006F0D03" w:rsidP="006F0D03">
            <w:pPr>
              <w:pStyle w:val="ListBullet2"/>
            </w:pPr>
            <w:r w:rsidRPr="006F0D03">
              <w:t>simulation or role plays</w:t>
            </w:r>
          </w:p>
        </w:tc>
      </w:tr>
    </w:tbl>
    <w:p w:rsidR="00086904" w:rsidP="006F0D03">
      <w:pPr>
        <w:pStyle w:val="BodyText"/>
      </w:pPr>
    </w:p>
    <w:p w:rsidR="00086904" w:rsidP="006F0D03">
      <w:pPr>
        <w:pStyle w:val="BodyText"/>
      </w:pPr>
    </w:p>
    <w:p w:rsidR="00000000" w:rsidRPr="006F0D03" w:rsidP="006F0D03">
      <w:pPr>
        <w:pStyle w:val="Heading1"/>
      </w:pPr>
      <w:bookmarkStart w:id="11" w:name="O_255085"/>
      <w:bookmarkEnd w:id="11"/>
      <w:r w:rsidRPr="006F0D03">
        <w:t>Range Statement</w:t>
      </w:r>
    </w:p>
    <w:tbl>
      <w:tblPr>
        <w:tblW w:w="9640" w:type="dxa"/>
        <w:tblLayout w:type="fixed"/>
        <w:tblCellMar>
          <w:left w:w="62" w:type="dxa"/>
          <w:right w:w="62" w:type="dxa"/>
        </w:tblCellMar>
        <w:tblLook w:val="0000"/>
      </w:tblPr>
      <w:tblGrid>
        <w:gridCol w:w="3486"/>
        <w:gridCol w:w="6154"/>
      </w:tblGrid>
      <w:tr w:rsidTr="0008690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rPr>
                <w:rStyle w:val="SpecialBold"/>
              </w:rPr>
              <w:t>RANGE STATEMENT</w:t>
            </w:r>
            <w:r w:rsidRPr="006F0D03">
              <w:t xml:space="preserve"> </w:t>
            </w:r>
          </w:p>
        </w:tc>
      </w:tr>
      <w:tr w:rsidTr="0008690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t>The range statement relates to the unit of competency as a whole. It allows for different work environments and situations that may affect performance.</w:t>
            </w:r>
          </w:p>
        </w:tc>
      </w:tr>
      <w:tr w:rsidTr="000869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t>Supply chain may include:</w:t>
            </w:r>
          </w:p>
        </w:tc>
        <w:tc>
          <w:tcPr>
            <w:tcW w:w="6154" w:type="dxa"/>
            <w:tcBorders>
              <w:top w:val="nil"/>
              <w:left w:val="nil"/>
              <w:bottom w:val="nil"/>
              <w:right w:val="nil"/>
            </w:tcBorders>
            <w:tcMar>
              <w:top w:w="0" w:type="dxa"/>
              <w:left w:w="62" w:type="dxa"/>
              <w:bottom w:w="0" w:type="dxa"/>
              <w:right w:w="62" w:type="dxa"/>
            </w:tcMar>
          </w:tcPr>
          <w:p w:rsidR="00000000" w:rsidRPr="006F0D03" w:rsidP="006F0D03">
            <w:pPr>
              <w:pStyle w:val="ListBullet"/>
            </w:pPr>
            <w:r w:rsidRPr="006F0D03">
              <w:t>cash flow</w:t>
            </w:r>
          </w:p>
          <w:p w:rsidR="00000000" w:rsidRPr="006F0D03" w:rsidP="006F0D03">
            <w:pPr>
              <w:pStyle w:val="ListBullet"/>
            </w:pPr>
            <w:r w:rsidRPr="006F0D03">
              <w:t>entire cycle from raw materials to producers</w:t>
            </w:r>
            <w:r w:rsidRPr="006F0D03">
              <w:t>, component suppliers, manufacturers, wholesalers, third party service providers, retailers, customers and recyclers, freight, distribution</w:t>
            </w:r>
          </w:p>
          <w:p w:rsidR="00000000" w:rsidP="006F0D03">
            <w:pPr>
              <w:pStyle w:val="ListBullet"/>
              <w:rPr>
                <w:lang w:val="en-NZ"/>
              </w:rPr>
            </w:pPr>
            <w:r w:rsidRPr="006F0D03">
              <w:t>use of open and international supply chain management standards</w:t>
            </w:r>
          </w:p>
        </w:tc>
      </w:tr>
      <w:tr w:rsidTr="000869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6F0D03" w:rsidP="006F0D03">
            <w:pPr>
              <w:pStyle w:val="ListBullet"/>
            </w:pPr>
            <w:r w:rsidRPr="006F0D03">
              <w:t>Australian Standards</w:t>
            </w:r>
          </w:p>
          <w:p w:rsidR="00000000" w:rsidRPr="006F0D03" w:rsidP="006F0D03">
            <w:pPr>
              <w:pStyle w:val="ListBullet"/>
            </w:pPr>
            <w:r w:rsidRPr="006F0D03">
              <w:t>international standards</w:t>
            </w:r>
          </w:p>
          <w:p w:rsidR="00000000" w:rsidRPr="006F0D03" w:rsidP="006F0D03">
            <w:pPr>
              <w:pStyle w:val="ListBullet"/>
            </w:pPr>
            <w:r w:rsidRPr="006F0D03">
              <w:t>logistics support analysis principles and processes</w:t>
            </w:r>
          </w:p>
          <w:p w:rsidR="00000000" w:rsidP="006F0D03">
            <w:pPr>
              <w:pStyle w:val="ListBullet"/>
              <w:rPr>
                <w:lang w:val="en-NZ"/>
              </w:rPr>
            </w:pPr>
            <w:r w:rsidRPr="006F0D03">
              <w:t>organisational instructions and standards</w:t>
            </w:r>
          </w:p>
        </w:tc>
      </w:tr>
      <w:tr w:rsidTr="000869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t>Data may include:</w:t>
            </w:r>
          </w:p>
        </w:tc>
        <w:tc>
          <w:tcPr>
            <w:tcW w:w="6154" w:type="dxa"/>
            <w:tcBorders>
              <w:top w:val="nil"/>
              <w:left w:val="nil"/>
              <w:bottom w:val="nil"/>
              <w:right w:val="nil"/>
            </w:tcBorders>
            <w:tcMar>
              <w:top w:w="0" w:type="dxa"/>
              <w:left w:w="62" w:type="dxa"/>
              <w:bottom w:w="0" w:type="dxa"/>
              <w:right w:w="62" w:type="dxa"/>
            </w:tcMar>
          </w:tcPr>
          <w:p w:rsidR="00000000" w:rsidRPr="006F0D03" w:rsidP="006F0D03">
            <w:pPr>
              <w:pStyle w:val="ListBullet"/>
            </w:pPr>
            <w:r w:rsidRPr="006F0D03">
              <w:t>electronic catalogues</w:t>
            </w:r>
          </w:p>
          <w:p w:rsidR="00000000" w:rsidRPr="006F0D03" w:rsidP="006F0D03">
            <w:pPr>
              <w:pStyle w:val="ListBullet"/>
            </w:pPr>
            <w:r w:rsidRPr="006F0D03">
              <w:t>electronic data interchange (EDI)</w:t>
            </w:r>
          </w:p>
          <w:p w:rsidR="00000000" w:rsidRPr="006F0D03" w:rsidP="006F0D03">
            <w:pPr>
              <w:pStyle w:val="ListBullet"/>
            </w:pPr>
            <w:r w:rsidRPr="006F0D03">
              <w:t>inventory data</w:t>
            </w:r>
          </w:p>
          <w:p w:rsidR="00000000" w:rsidRPr="006F0D03" w:rsidP="006F0D03">
            <w:pPr>
              <w:pStyle w:val="ListBullet"/>
            </w:pPr>
            <w:r w:rsidRPr="006F0D03">
              <w:t>logistics databases</w:t>
            </w:r>
          </w:p>
          <w:p w:rsidR="00000000" w:rsidRPr="006F0D03" w:rsidP="006F0D03">
            <w:pPr>
              <w:pStyle w:val="ListBullet"/>
            </w:pPr>
            <w:r w:rsidRPr="006F0D03">
              <w:t>product shipment data</w:t>
            </w:r>
          </w:p>
          <w:p w:rsidR="00000000" w:rsidP="006F0D03">
            <w:pPr>
              <w:pStyle w:val="ListBullet"/>
              <w:rPr>
                <w:lang w:val="en-NZ"/>
              </w:rPr>
            </w:pPr>
            <w:r w:rsidRPr="006F0D03">
              <w:t>real-time warehouse inventory status</w:t>
            </w:r>
          </w:p>
        </w:tc>
      </w:tr>
      <w:tr w:rsidTr="000869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t>Technology requirements may include:</w:t>
            </w:r>
          </w:p>
        </w:tc>
        <w:tc>
          <w:tcPr>
            <w:tcW w:w="6154" w:type="dxa"/>
            <w:tcBorders>
              <w:top w:val="nil"/>
              <w:left w:val="nil"/>
              <w:bottom w:val="nil"/>
              <w:right w:val="nil"/>
            </w:tcBorders>
            <w:tcMar>
              <w:top w:w="0" w:type="dxa"/>
              <w:left w:w="62" w:type="dxa"/>
              <w:bottom w:w="0" w:type="dxa"/>
              <w:right w:w="62" w:type="dxa"/>
            </w:tcMar>
          </w:tcPr>
          <w:p w:rsidR="00000000" w:rsidRPr="006F0D03" w:rsidP="006F0D03">
            <w:pPr>
              <w:pStyle w:val="ListBullet"/>
            </w:pPr>
            <w:r w:rsidRPr="006F0D03">
              <w:t>information technology to smooth the flow of data</w:t>
            </w:r>
          </w:p>
          <w:p w:rsidR="00000000" w:rsidRPr="006F0D03" w:rsidP="006F0D03">
            <w:pPr>
              <w:pStyle w:val="ListBullet"/>
            </w:pPr>
            <w:r w:rsidRPr="006F0D03">
              <w:t>radio frequency identification (RFID), barcoding and scanning technology</w:t>
            </w:r>
          </w:p>
          <w:p w:rsidR="00000000" w:rsidRPr="006F0D03" w:rsidP="006F0D03">
            <w:pPr>
              <w:pStyle w:val="ListBullet"/>
            </w:pPr>
            <w:r w:rsidRPr="006F0D03">
              <w:t>wireless application protocol (WAP)</w:t>
            </w:r>
            <w:r w:rsidRPr="006F0D03">
              <w:t xml:space="preserve"> to allow personnel to access logistics databases via handheld or palm-sized devices</w:t>
            </w:r>
          </w:p>
        </w:tc>
      </w:tr>
    </w:tbl>
    <w:p w:rsidR="00086904" w:rsidP="006F0D03">
      <w:pPr>
        <w:pStyle w:val="BodyText"/>
      </w:pPr>
    </w:p>
    <w:p w:rsidR="00086904" w:rsidP="006F0D03">
      <w:pPr>
        <w:pStyle w:val="BodyText"/>
      </w:pPr>
    </w:p>
    <w:p w:rsidR="00000000" w:rsidRPr="006F0D03" w:rsidP="006F0D03">
      <w:pPr>
        <w:pStyle w:val="Heading1"/>
      </w:pPr>
      <w:bookmarkStart w:id="12" w:name="O_296098"/>
      <w:bookmarkEnd w:id="12"/>
      <w:r w:rsidRPr="006F0D03">
        <w:t>Unit Sector(s)</w:t>
      </w:r>
    </w:p>
    <w:p w:rsidR="00000000" w:rsidRPr="006F0D03" w:rsidP="006F0D03">
      <w:pPr>
        <w:pStyle w:val="BodyText"/>
      </w:pPr>
      <w:r w:rsidRPr="006F0D03">
        <w:t>Not Applicable</w:t>
      </w:r>
    </w:p>
    <w:p w:rsidR="00000000" w:rsidRPr="006F0D03" w:rsidP="006F0D03">
      <w:pPr>
        <w:pStyle w:val="AllowPageBreak"/>
      </w:pPr>
    </w:p>
    <w:p w:rsidR="00000000" w:rsidRPr="006F0D03" w:rsidP="006F0D03">
      <w:pPr>
        <w:pStyle w:val="Heading1"/>
      </w:pPr>
      <w:bookmarkStart w:id="13" w:name="O_224681"/>
      <w:bookmarkEnd w:id="13"/>
      <w:r w:rsidRPr="006F0D03">
        <w:t>Competency Field</w:t>
      </w:r>
    </w:p>
    <w:tbl>
      <w:tblPr>
        <w:tblW w:w="9640" w:type="dxa"/>
        <w:tblLayout w:type="fixed"/>
        <w:tblCellMar>
          <w:left w:w="62" w:type="dxa"/>
          <w:right w:w="62" w:type="dxa"/>
        </w:tblCellMar>
        <w:tblLook w:val="0000"/>
      </w:tblPr>
      <w:tblGrid>
        <w:gridCol w:w="2978"/>
        <w:gridCol w:w="6662"/>
      </w:tblGrid>
      <w:tr w:rsidTr="000869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F0D03">
            <w:pPr>
              <w:pStyle w:val="BodyText"/>
              <w:rPr>
                <w:lang w:val="en-NZ"/>
              </w:rPr>
            </w:pPr>
            <w:r w:rsidRPr="006F0D03">
              <w:rPr>
                <w:rStyle w:val="SpecialBold"/>
              </w:rPr>
              <w:t>Competency Field</w:t>
            </w:r>
            <w:r w:rsidRPr="006F0D03">
              <w:t xml:space="preserve"> </w:t>
            </w:r>
          </w:p>
        </w:tc>
        <w:tc>
          <w:tcPr>
            <w:tcW w:w="6662" w:type="dxa"/>
            <w:tcBorders>
              <w:top w:val="nil"/>
              <w:left w:val="nil"/>
              <w:bottom w:val="nil"/>
              <w:right w:val="nil"/>
            </w:tcBorders>
            <w:tcMar>
              <w:top w:w="0" w:type="dxa"/>
              <w:left w:w="62" w:type="dxa"/>
              <w:bottom w:w="0" w:type="dxa"/>
              <w:right w:w="62" w:type="dxa"/>
            </w:tcMar>
          </w:tcPr>
          <w:p w:rsidR="00000000" w:rsidRPr="006F0D03" w:rsidP="006F0D03">
            <w:pPr>
              <w:pStyle w:val="BodyText"/>
            </w:pPr>
            <w:r w:rsidRPr="006F0D03">
              <w:t>X - Logistics</w:t>
            </w:r>
          </w:p>
        </w:tc>
      </w:tr>
    </w:tbl>
    <w:p w:rsidR="00086904" w:rsidP="006F0D03">
      <w:pPr>
        <w:pStyle w:val="BodyText"/>
      </w:pPr>
    </w:p>
    <w:p w:rsidR="00086904" w:rsidP="006F0D03">
      <w:pPr>
        <w:pStyle w:val="BodyText"/>
      </w:pPr>
    </w:p>
    <w:p w:rsidR="00000000" w:rsidRPr="006F0D03" w:rsidP="006F0D03"/>
    <w:sectPr w:rsidSect="006F0D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D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6904" w:rsidP="000869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D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04" w:rsidP="006F0D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6904" w:rsidP="006F0D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86904" w:rsidP="006F0D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D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6904" w:rsidP="000869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D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04" w:rsidP="006F0D03">
    <w:pPr>
      <w:pStyle w:val="Header"/>
      <w:framePr w:wrap="around"/>
    </w:pPr>
    <w:r>
      <w:fldChar w:fldCharType="begin"/>
    </w:r>
    <w:r>
      <w:instrText xml:space="preserve"> TITLE   \* MERGEFORMAT </w:instrText>
    </w:r>
    <w:r>
      <w:fldChar w:fldCharType="separate"/>
    </w:r>
    <w:r>
      <w:t>TLIX5015A Establish supply chains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6904" w:rsidP="006F0D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48B4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0AB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C8B6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D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0D03"/>
    <w:pPr>
      <w:spacing w:before="360" w:after="60"/>
      <w:outlineLvl w:val="0"/>
    </w:pPr>
    <w:rPr>
      <w:sz w:val="32"/>
    </w:rPr>
  </w:style>
  <w:style w:type="paragraph" w:styleId="Heading2">
    <w:name w:val="heading 2"/>
    <w:basedOn w:val="HeadingBase"/>
    <w:next w:val="BodyText"/>
    <w:link w:val="Heading2Char"/>
    <w:qFormat/>
    <w:rsid w:val="006F0D03"/>
    <w:pPr>
      <w:keepLines/>
      <w:spacing w:before="240" w:after="120"/>
      <w:outlineLvl w:val="1"/>
    </w:pPr>
    <w:rPr>
      <w:sz w:val="28"/>
      <w:szCs w:val="40"/>
    </w:rPr>
  </w:style>
  <w:style w:type="paragraph" w:styleId="Heading3">
    <w:name w:val="heading 3"/>
    <w:basedOn w:val="HeadingBase"/>
    <w:next w:val="BodyText"/>
    <w:link w:val="Heading3Char"/>
    <w:qFormat/>
    <w:rsid w:val="006F0D03"/>
    <w:pPr>
      <w:spacing w:before="180" w:after="120"/>
      <w:outlineLvl w:val="2"/>
    </w:pPr>
    <w:rPr>
      <w:spacing w:val="-10"/>
      <w:kern w:val="32"/>
    </w:rPr>
  </w:style>
  <w:style w:type="paragraph" w:styleId="Heading4">
    <w:name w:val="heading 4"/>
    <w:basedOn w:val="HeadingBase"/>
    <w:next w:val="BodyText"/>
    <w:link w:val="Heading4Char"/>
    <w:qFormat/>
    <w:rsid w:val="006F0D03"/>
    <w:pPr>
      <w:spacing w:before="160" w:after="120"/>
      <w:outlineLvl w:val="3"/>
    </w:pPr>
    <w:rPr>
      <w:sz w:val="22"/>
    </w:rPr>
  </w:style>
  <w:style w:type="paragraph" w:styleId="Heading5">
    <w:name w:val="heading 5"/>
    <w:basedOn w:val="HeadingBase"/>
    <w:next w:val="Normal"/>
    <w:link w:val="Heading5Char"/>
    <w:qFormat/>
    <w:rsid w:val="006F0D03"/>
    <w:pPr>
      <w:spacing w:before="80"/>
      <w:outlineLvl w:val="4"/>
    </w:pPr>
    <w:rPr>
      <w:color w:val="918585"/>
      <w:sz w:val="20"/>
    </w:rPr>
  </w:style>
  <w:style w:type="paragraph" w:styleId="Heading6">
    <w:name w:val="heading 6"/>
    <w:basedOn w:val="HeadingBase"/>
    <w:next w:val="Normal"/>
    <w:link w:val="Heading6Char"/>
    <w:qFormat/>
    <w:rsid w:val="006F0D03"/>
    <w:pPr>
      <w:spacing w:before="60"/>
      <w:outlineLvl w:val="5"/>
    </w:pPr>
    <w:rPr>
      <w:color w:val="918585"/>
      <w:sz w:val="20"/>
    </w:rPr>
  </w:style>
  <w:style w:type="paragraph" w:styleId="Heading7">
    <w:name w:val="heading 7"/>
    <w:basedOn w:val="Normal"/>
    <w:next w:val="Normal"/>
    <w:link w:val="Heading7Char"/>
    <w:qFormat/>
    <w:rsid w:val="006F0D03"/>
    <w:pPr>
      <w:ind w:left="720"/>
      <w:outlineLvl w:val="6"/>
    </w:pPr>
    <w:rPr>
      <w:i/>
    </w:rPr>
  </w:style>
  <w:style w:type="paragraph" w:styleId="Heading8">
    <w:name w:val="heading 8"/>
    <w:basedOn w:val="Normal"/>
    <w:next w:val="Normal"/>
    <w:link w:val="Heading8Char"/>
    <w:qFormat/>
    <w:rsid w:val="006F0D03"/>
    <w:pPr>
      <w:ind w:left="720"/>
      <w:outlineLvl w:val="7"/>
    </w:pPr>
    <w:rPr>
      <w:i/>
    </w:rPr>
  </w:style>
  <w:style w:type="paragraph" w:styleId="Heading9">
    <w:name w:val="heading 9"/>
    <w:basedOn w:val="Normal"/>
    <w:next w:val="Normal"/>
    <w:link w:val="Heading9Char"/>
    <w:qFormat/>
    <w:rsid w:val="006F0D03"/>
    <w:pPr>
      <w:ind w:left="720"/>
      <w:outlineLvl w:val="8"/>
    </w:pPr>
    <w:rPr>
      <w:i/>
    </w:rPr>
  </w:style>
  <w:style w:type="character" w:default="1" w:styleId="DefaultParagraphFont">
    <w:name w:val="Default Paragraph Font"/>
    <w:uiPriority w:val="1"/>
    <w:unhideWhenUsed/>
    <w:rsid w:val="006F0D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D03"/>
  </w:style>
  <w:style w:type="character" w:customStyle="1" w:styleId="Heading1Char">
    <w:name w:val="Heading 1 Char"/>
    <w:basedOn w:val="DefaultParagraphFont"/>
    <w:link w:val="Heading1"/>
    <w:rsid w:val="006F0D03"/>
    <w:rPr>
      <w:rFonts w:ascii="Times New Roman" w:eastAsia="Times New Roman" w:hAnsi="Times New Roman" w:cs="Times New Roman"/>
      <w:b/>
      <w:sz w:val="32"/>
      <w:szCs w:val="20"/>
      <w:lang w:eastAsia="en-US"/>
    </w:rPr>
  </w:style>
  <w:style w:type="paragraph" w:styleId="BodyText">
    <w:name w:val="Body Text"/>
    <w:basedOn w:val="Normal"/>
    <w:link w:val="BodyTextChar"/>
    <w:rsid w:val="006F0D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0D03"/>
    <w:rPr>
      <w:rFonts w:ascii="Times New Roman" w:eastAsia="Times New Roman" w:hAnsi="Times New Roman" w:cs="Times New Roman"/>
      <w:sz w:val="24"/>
      <w:lang w:val="en-US" w:eastAsia="en-US"/>
    </w:rPr>
  </w:style>
  <w:style w:type="paragraph" w:styleId="Footer">
    <w:name w:val="footer"/>
    <w:basedOn w:val="Normal"/>
    <w:link w:val="FooterChar"/>
    <w:rsid w:val="006F0D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D03"/>
    <w:rPr>
      <w:rFonts w:ascii="Times New Roman" w:eastAsia="Times New Roman" w:hAnsi="Times New Roman" w:cs="Times New Roman"/>
      <w:sz w:val="16"/>
      <w:lang w:val="en-US" w:eastAsia="en-US"/>
    </w:rPr>
  </w:style>
  <w:style w:type="paragraph" w:styleId="List">
    <w:name w:val="List"/>
    <w:basedOn w:val="BodyText"/>
    <w:next w:val="BodyText"/>
    <w:rsid w:val="006F0D03"/>
    <w:pPr>
      <w:tabs>
        <w:tab w:val="left" w:pos="340"/>
      </w:tabs>
      <w:spacing w:before="60" w:after="60"/>
      <w:ind w:left="340" w:hanging="340"/>
    </w:pPr>
  </w:style>
  <w:style w:type="paragraph" w:styleId="ListBullet">
    <w:name w:val="List Bullet"/>
    <w:basedOn w:val="List"/>
    <w:rsid w:val="006F0D03"/>
    <w:pPr>
      <w:numPr>
        <w:numId w:val="13"/>
      </w:numPr>
      <w:tabs>
        <w:tab w:val="clear" w:pos="340"/>
      </w:tabs>
      <w:spacing w:before="40" w:after="40"/>
    </w:pPr>
  </w:style>
  <w:style w:type="character" w:customStyle="1" w:styleId="SpecialBold">
    <w:name w:val="Special Bold"/>
    <w:basedOn w:val="DefaultParagraphFont"/>
    <w:rsid w:val="006F0D03"/>
    <w:rPr>
      <w:b/>
      <w:spacing w:val="0"/>
    </w:rPr>
  </w:style>
  <w:style w:type="paragraph" w:styleId="ListBullet2">
    <w:name w:val="List Bullet 2"/>
    <w:basedOn w:val="List2"/>
    <w:rsid w:val="006F0D03"/>
    <w:pPr>
      <w:numPr>
        <w:numId w:val="14"/>
      </w:numPr>
      <w:tabs>
        <w:tab w:val="clear" w:pos="680"/>
      </w:tabs>
    </w:pPr>
  </w:style>
  <w:style w:type="paragraph" w:styleId="Header">
    <w:name w:val="header"/>
    <w:basedOn w:val="Normal"/>
    <w:link w:val="HeaderChar"/>
    <w:rsid w:val="006F0D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D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0D03"/>
    <w:pPr>
      <w:spacing w:before="240" w:after="120"/>
      <w:outlineLvl w:val="0"/>
    </w:pPr>
    <w:rPr>
      <w:rFonts w:ascii="Times New Roman" w:hAnsi="Times New Roman"/>
      <w:b/>
      <w:sz w:val="28"/>
    </w:rPr>
  </w:style>
  <w:style w:type="paragraph" w:customStyle="1" w:styleId="AllowPageBreak">
    <w:name w:val="AllowPageBreak"/>
    <w:rsid w:val="006F0D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0D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D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D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D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D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D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0D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0D03"/>
    <w:rPr>
      <w:rFonts w:ascii="Courier New" w:eastAsia="Times New Roman" w:hAnsi="Courier New" w:cs="Times New Roman"/>
      <w:i/>
      <w:szCs w:val="20"/>
      <w:lang w:val="en-US" w:eastAsia="en-US"/>
    </w:rPr>
  </w:style>
  <w:style w:type="paragraph" w:customStyle="1" w:styleId="HeadingBase">
    <w:name w:val="Heading Base"/>
    <w:rsid w:val="006F0D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D03"/>
    <w:pPr>
      <w:tabs>
        <w:tab w:val="right" w:leader="dot" w:pos="9072"/>
      </w:tabs>
      <w:ind w:left="567"/>
    </w:pPr>
    <w:rPr>
      <w:szCs w:val="22"/>
    </w:rPr>
  </w:style>
  <w:style w:type="paragraph" w:customStyle="1" w:styleId="TOCBase">
    <w:name w:val="TOC Base"/>
    <w:rsid w:val="006F0D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D03"/>
    <w:pPr>
      <w:tabs>
        <w:tab w:val="right" w:leader="dot" w:pos="9072"/>
      </w:tabs>
      <w:spacing w:before="40" w:after="40"/>
      <w:ind w:left="284"/>
    </w:pPr>
    <w:rPr>
      <w:rFonts w:ascii="Times New Roman" w:hAnsi="Times New Roman"/>
    </w:rPr>
  </w:style>
  <w:style w:type="paragraph" w:styleId="TOC1">
    <w:name w:val="toc 1"/>
    <w:basedOn w:val="TOCBase"/>
    <w:next w:val="Normal"/>
    <w:rsid w:val="006F0D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0D03"/>
    <w:pPr>
      <w:spacing w:before="5040"/>
      <w:jc w:val="center"/>
    </w:pPr>
    <w:rPr>
      <w:sz w:val="48"/>
      <w:szCs w:val="72"/>
      <w:lang w:val="en-US"/>
    </w:rPr>
  </w:style>
  <w:style w:type="character" w:customStyle="1" w:styleId="TitleChar">
    <w:name w:val="Title Char"/>
    <w:basedOn w:val="DefaultParagraphFont"/>
    <w:link w:val="Title"/>
    <w:rsid w:val="006F0D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D03"/>
    <w:pPr>
      <w:tabs>
        <w:tab w:val="left" w:pos="3600"/>
        <w:tab w:val="left" w:pos="3958"/>
      </w:tabs>
    </w:pPr>
  </w:style>
  <w:style w:type="paragraph" w:customStyle="1" w:styleId="Note">
    <w:name w:val="Note"/>
    <w:basedOn w:val="BodyText"/>
    <w:rsid w:val="006F0D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D03"/>
    <w:pPr>
      <w:framePr w:wrap="auto" w:hAnchor="text" w:y="6049"/>
    </w:pPr>
    <w:rPr>
      <w:color w:val="000000"/>
      <w:sz w:val="40"/>
    </w:rPr>
  </w:style>
  <w:style w:type="paragraph" w:customStyle="1" w:styleId="TOCTitle">
    <w:name w:val="TOCTitle"/>
    <w:basedOn w:val="Heading1"/>
    <w:rsid w:val="006F0D03"/>
    <w:pPr>
      <w:spacing w:after="240"/>
      <w:jc w:val="center"/>
      <w:outlineLvl w:val="9"/>
    </w:pPr>
    <w:rPr>
      <w:caps/>
    </w:rPr>
  </w:style>
  <w:style w:type="paragraph" w:customStyle="1" w:styleId="Version">
    <w:name w:val="Version"/>
    <w:rsid w:val="006F0D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0D03"/>
    <w:pPr>
      <w:keepNext w:val="0"/>
      <w:tabs>
        <w:tab w:val="right" w:pos="4176"/>
      </w:tabs>
      <w:ind w:left="198" w:hanging="198"/>
    </w:pPr>
    <w:rPr>
      <w:rFonts w:ascii="Garamond" w:hAnsi="Garamond"/>
    </w:rPr>
  </w:style>
  <w:style w:type="paragraph" w:styleId="IndexHeading">
    <w:name w:val="index heading"/>
    <w:basedOn w:val="Normal"/>
    <w:next w:val="Index1"/>
    <w:semiHidden/>
    <w:rsid w:val="006F0D03"/>
    <w:pPr>
      <w:spacing w:before="120" w:after="120"/>
    </w:pPr>
    <w:rPr>
      <w:rFonts w:ascii="Arial" w:hAnsi="Arial"/>
      <w:b/>
      <w:color w:val="918585"/>
      <w:sz w:val="24"/>
    </w:rPr>
  </w:style>
  <w:style w:type="paragraph" w:customStyle="1" w:styleId="Chapter">
    <w:name w:val="Chapter"/>
    <w:basedOn w:val="Normal"/>
    <w:rsid w:val="006F0D03"/>
    <w:pPr>
      <w:spacing w:before="240"/>
    </w:pPr>
    <w:rPr>
      <w:rFonts w:ascii="Times New Roman" w:hAnsi="Times New Roman"/>
      <w:smallCaps/>
      <w:spacing w:val="80"/>
      <w:sz w:val="28"/>
    </w:rPr>
  </w:style>
  <w:style w:type="paragraph" w:customStyle="1" w:styleId="InChapter">
    <w:name w:val="InChapter"/>
    <w:basedOn w:val="Heading3"/>
    <w:rsid w:val="006F0D03"/>
    <w:pPr>
      <w:spacing w:after="240"/>
      <w:outlineLvl w:val="9"/>
    </w:pPr>
    <w:rPr>
      <w:noProof/>
    </w:rPr>
  </w:style>
  <w:style w:type="paragraph" w:styleId="Index2">
    <w:name w:val="index 2"/>
    <w:basedOn w:val="Normal"/>
    <w:next w:val="Normal"/>
    <w:semiHidden/>
    <w:rsid w:val="006F0D03"/>
    <w:pPr>
      <w:tabs>
        <w:tab w:val="right" w:pos="4176"/>
      </w:tabs>
      <w:ind w:left="568" w:hanging="284"/>
    </w:pPr>
    <w:rPr>
      <w:rFonts w:ascii="Garamond" w:hAnsi="Garamond"/>
    </w:rPr>
  </w:style>
  <w:style w:type="paragraph" w:customStyle="1" w:styleId="Byline">
    <w:name w:val="Byline"/>
    <w:rsid w:val="006F0D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D03"/>
    <w:pPr>
      <w:tabs>
        <w:tab w:val="clear" w:pos="3600"/>
        <w:tab w:val="clear" w:pos="3958"/>
      </w:tabs>
      <w:jc w:val="right"/>
    </w:pPr>
  </w:style>
  <w:style w:type="character" w:styleId="Emphasis">
    <w:name w:val="Emphasis"/>
    <w:basedOn w:val="DefaultParagraphFont"/>
    <w:qFormat/>
    <w:rsid w:val="006F0D03"/>
    <w:rPr>
      <w:i/>
    </w:rPr>
  </w:style>
  <w:style w:type="paragraph" w:styleId="Caption">
    <w:name w:val="caption"/>
    <w:basedOn w:val="BodyText"/>
    <w:next w:val="Normal"/>
    <w:qFormat/>
    <w:rsid w:val="006F0D03"/>
    <w:pPr>
      <w:framePr w:w="2268" w:hSpace="181" w:vSpace="181" w:wrap="around" w:vAnchor="text" w:hAnchor="page" w:x="1135" w:y="285" w:anchorLock="1"/>
    </w:pPr>
    <w:rPr>
      <w:i/>
    </w:rPr>
  </w:style>
  <w:style w:type="paragraph" w:customStyle="1" w:styleId="MiniTOCTitle">
    <w:name w:val="MiniTOCTitle"/>
    <w:basedOn w:val="Heading4"/>
    <w:rsid w:val="006F0D03"/>
    <w:pPr>
      <w:spacing w:before="240"/>
      <w:outlineLvl w:val="9"/>
    </w:pPr>
    <w:rPr>
      <w:noProof/>
      <w:sz w:val="24"/>
    </w:rPr>
  </w:style>
  <w:style w:type="paragraph" w:customStyle="1" w:styleId="MiniTOCItem">
    <w:name w:val="MiniTOCItem"/>
    <w:basedOn w:val="ListBullet"/>
    <w:rsid w:val="006F0D03"/>
    <w:pPr>
      <w:numPr>
        <w:numId w:val="0"/>
      </w:numPr>
      <w:tabs>
        <w:tab w:val="right" w:leader="dot" w:pos="6521"/>
      </w:tabs>
      <w:spacing w:before="0" w:after="0"/>
    </w:pPr>
  </w:style>
  <w:style w:type="paragraph" w:customStyle="1" w:styleId="TOFTitle">
    <w:name w:val="TOFTitle"/>
    <w:basedOn w:val="TOCTitle"/>
    <w:rsid w:val="006F0D03"/>
  </w:style>
  <w:style w:type="paragraph" w:styleId="TableofFigures">
    <w:name w:val="table of figures"/>
    <w:basedOn w:val="Normal"/>
    <w:next w:val="Normal"/>
    <w:semiHidden/>
    <w:rsid w:val="006F0D03"/>
    <w:pPr>
      <w:tabs>
        <w:tab w:val="right" w:leader="dot" w:pos="9072"/>
      </w:tabs>
      <w:ind w:left="970" w:hanging="403"/>
    </w:pPr>
    <w:rPr>
      <w:rFonts w:ascii="Times New Roman" w:hAnsi="Times New Roman"/>
      <w:b/>
    </w:rPr>
  </w:style>
  <w:style w:type="paragraph" w:styleId="ListNumber">
    <w:name w:val="List Number"/>
    <w:basedOn w:val="List"/>
    <w:rsid w:val="006F0D03"/>
    <w:pPr>
      <w:numPr>
        <w:numId w:val="11"/>
      </w:numPr>
    </w:pPr>
  </w:style>
  <w:style w:type="character" w:customStyle="1" w:styleId="WingdingSymbols">
    <w:name w:val="Wingding Symbols"/>
    <w:rsid w:val="006F0D03"/>
    <w:rPr>
      <w:rFonts w:ascii="Wingdings" w:hAnsi="Wingdings"/>
    </w:rPr>
  </w:style>
  <w:style w:type="paragraph" w:customStyle="1" w:styleId="TableHeading">
    <w:name w:val="Table Heading"/>
    <w:basedOn w:val="HeadingBase"/>
    <w:rsid w:val="006F0D03"/>
    <w:pPr>
      <w:keepLines/>
      <w:pBdr>
        <w:bottom w:val="single" w:sz="6" w:space="1" w:color="918585"/>
      </w:pBdr>
      <w:spacing w:before="240"/>
    </w:pPr>
  </w:style>
  <w:style w:type="character" w:customStyle="1" w:styleId="HotSpot">
    <w:name w:val="HotSpot"/>
    <w:rsid w:val="006F0D03"/>
    <w:rPr>
      <w:color w:val="0033CC"/>
      <w:u w:val="none"/>
    </w:rPr>
  </w:style>
  <w:style w:type="paragraph" w:customStyle="1" w:styleId="BodyTextRight">
    <w:name w:val="Body Text Right"/>
    <w:basedOn w:val="BodyText"/>
    <w:rsid w:val="006F0D03"/>
    <w:pPr>
      <w:spacing w:before="0" w:after="0"/>
      <w:jc w:val="right"/>
    </w:pPr>
  </w:style>
  <w:style w:type="paragraph" w:styleId="Index3">
    <w:name w:val="index 3"/>
    <w:basedOn w:val="ListNumber2"/>
    <w:next w:val="Normal"/>
    <w:semiHidden/>
    <w:rsid w:val="006F0D03"/>
    <w:pPr>
      <w:numPr>
        <w:numId w:val="0"/>
      </w:numPr>
      <w:tabs>
        <w:tab w:val="right" w:leader="dot" w:pos="4176"/>
      </w:tabs>
    </w:pPr>
  </w:style>
  <w:style w:type="paragraph" w:styleId="ListNumber2">
    <w:name w:val="List Number 2"/>
    <w:basedOn w:val="List2"/>
    <w:rsid w:val="006F0D03"/>
    <w:pPr>
      <w:numPr>
        <w:numId w:val="10"/>
      </w:numPr>
      <w:tabs>
        <w:tab w:val="clear" w:pos="1060"/>
      </w:tabs>
    </w:pPr>
  </w:style>
  <w:style w:type="paragraph" w:customStyle="1" w:styleId="MarginNote">
    <w:name w:val="Margin Note"/>
    <w:basedOn w:val="BodyText"/>
    <w:rsid w:val="006F0D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D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D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0D03"/>
    <w:rPr>
      <w:sz w:val="32"/>
    </w:rPr>
  </w:style>
  <w:style w:type="paragraph" w:customStyle="1" w:styleId="HeadingProcedure">
    <w:name w:val="Heading Procedure"/>
    <w:basedOn w:val="HeadingBase"/>
    <w:next w:val="Normal"/>
    <w:rsid w:val="006F0D03"/>
    <w:pPr>
      <w:tabs>
        <w:tab w:val="left" w:pos="0"/>
      </w:tabs>
      <w:spacing w:before="120" w:after="60"/>
    </w:pPr>
    <w:rPr>
      <w:i/>
      <w:color w:val="918585"/>
      <w:sz w:val="22"/>
    </w:rPr>
  </w:style>
  <w:style w:type="paragraph" w:customStyle="1" w:styleId="TableBodyText">
    <w:name w:val="Table Body Text"/>
    <w:basedOn w:val="BodyText"/>
    <w:rsid w:val="006F0D03"/>
    <w:pPr>
      <w:spacing w:before="60" w:after="60"/>
    </w:pPr>
  </w:style>
  <w:style w:type="paragraph" w:styleId="ListContinue">
    <w:name w:val="List Continue"/>
    <w:basedOn w:val="List"/>
    <w:rsid w:val="006F0D03"/>
    <w:pPr>
      <w:ind w:firstLine="0"/>
    </w:pPr>
  </w:style>
  <w:style w:type="paragraph" w:customStyle="1" w:styleId="ListNote">
    <w:name w:val="List Note"/>
    <w:basedOn w:val="List"/>
    <w:rsid w:val="006F0D03"/>
    <w:pPr>
      <w:pBdr>
        <w:top w:val="single" w:sz="6" w:space="2" w:color="918585"/>
        <w:bottom w:val="single" w:sz="6" w:space="2" w:color="918585"/>
      </w:pBdr>
      <w:tabs>
        <w:tab w:val="left" w:pos="1021"/>
      </w:tabs>
      <w:ind w:firstLine="0"/>
    </w:pPr>
  </w:style>
  <w:style w:type="paragraph" w:customStyle="1" w:styleId="Warning">
    <w:name w:val="Warning"/>
    <w:basedOn w:val="BodyText"/>
    <w:rsid w:val="006F0D03"/>
    <w:pPr>
      <w:shd w:val="clear" w:color="auto" w:fill="D9D9D9"/>
      <w:tabs>
        <w:tab w:val="left" w:pos="992"/>
      </w:tabs>
      <w:ind w:left="119" w:right="119"/>
    </w:pPr>
    <w:rPr>
      <w:sz w:val="20"/>
    </w:rPr>
  </w:style>
  <w:style w:type="paragraph" w:customStyle="1" w:styleId="MarginIcons">
    <w:name w:val="Margin Icons"/>
    <w:basedOn w:val="BodyText"/>
    <w:rsid w:val="006F0D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D03"/>
    <w:rPr>
      <w:rFonts w:ascii="Courier New" w:hAnsi="Courier New"/>
    </w:rPr>
  </w:style>
  <w:style w:type="paragraph" w:customStyle="1" w:styleId="NoteBullet">
    <w:name w:val="Note Bullet"/>
    <w:basedOn w:val="Note"/>
    <w:rsid w:val="006F0D03"/>
    <w:pPr>
      <w:tabs>
        <w:tab w:val="clear" w:pos="680"/>
      </w:tabs>
      <w:spacing w:before="60" w:after="60"/>
    </w:pPr>
  </w:style>
  <w:style w:type="paragraph" w:customStyle="1" w:styleId="SubHeading2">
    <w:name w:val="SubHeading2"/>
    <w:basedOn w:val="HeadingBase"/>
    <w:rsid w:val="006F0D03"/>
    <w:pPr>
      <w:spacing w:before="240" w:after="60"/>
    </w:pPr>
    <w:rPr>
      <w:sz w:val="20"/>
    </w:rPr>
  </w:style>
  <w:style w:type="paragraph" w:customStyle="1" w:styleId="SubHeading1">
    <w:name w:val="SubHeading1"/>
    <w:basedOn w:val="HeadingBase"/>
    <w:rsid w:val="006F0D03"/>
    <w:pPr>
      <w:spacing w:before="240" w:after="60"/>
    </w:pPr>
    <w:rPr>
      <w:color w:val="918585"/>
      <w:sz w:val="22"/>
    </w:rPr>
  </w:style>
  <w:style w:type="paragraph" w:customStyle="1" w:styleId="SideHeading">
    <w:name w:val="Side Heading"/>
    <w:basedOn w:val="HeadingBase"/>
    <w:rsid w:val="006F0D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D03"/>
    <w:pPr>
      <w:numPr>
        <w:numId w:val="12"/>
      </w:numPr>
    </w:pPr>
  </w:style>
  <w:style w:type="paragraph" w:styleId="PlainText">
    <w:name w:val="Plain Text"/>
    <w:basedOn w:val="Normal"/>
    <w:link w:val="PlainTextChar"/>
    <w:rsid w:val="006F0D03"/>
    <w:rPr>
      <w:sz w:val="20"/>
    </w:rPr>
  </w:style>
  <w:style w:type="character" w:customStyle="1" w:styleId="PlainTextChar">
    <w:name w:val="Plain Text Char"/>
    <w:basedOn w:val="DefaultParagraphFont"/>
    <w:link w:val="PlainText"/>
    <w:rsid w:val="006F0D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0D03"/>
    <w:rPr>
      <w:b/>
      <w:smallCaps/>
    </w:rPr>
  </w:style>
  <w:style w:type="paragraph" w:customStyle="1" w:styleId="TableListNumber">
    <w:name w:val="Table List Number"/>
    <w:basedOn w:val="ListNumber"/>
    <w:rsid w:val="006F0D03"/>
    <w:pPr>
      <w:numPr>
        <w:numId w:val="0"/>
      </w:numPr>
    </w:pPr>
  </w:style>
  <w:style w:type="paragraph" w:styleId="TOC4">
    <w:name w:val="toc 4"/>
    <w:basedOn w:val="TOCBase"/>
    <w:next w:val="Normal"/>
    <w:semiHidden/>
    <w:rsid w:val="006F0D03"/>
    <w:pPr>
      <w:tabs>
        <w:tab w:val="right" w:leader="dot" w:pos="9071"/>
      </w:tabs>
      <w:ind w:left="1701"/>
    </w:pPr>
  </w:style>
  <w:style w:type="paragraph" w:customStyle="1" w:styleId="ListAlpha">
    <w:name w:val="List Alpha"/>
    <w:basedOn w:val="List"/>
    <w:rsid w:val="006F0D03"/>
    <w:pPr>
      <w:numPr>
        <w:numId w:val="9"/>
      </w:numPr>
    </w:pPr>
  </w:style>
  <w:style w:type="paragraph" w:customStyle="1" w:styleId="ListAlpha2">
    <w:name w:val="List Alpha 2"/>
    <w:basedOn w:val="List2"/>
    <w:rsid w:val="006F0D03"/>
    <w:pPr>
      <w:numPr>
        <w:numId w:val="8"/>
      </w:numPr>
    </w:pPr>
  </w:style>
  <w:style w:type="paragraph" w:styleId="List2">
    <w:name w:val="List 2"/>
    <w:basedOn w:val="BodyText"/>
    <w:rsid w:val="006F0D03"/>
    <w:pPr>
      <w:tabs>
        <w:tab w:val="left" w:pos="680"/>
      </w:tabs>
      <w:spacing w:before="60" w:after="60"/>
      <w:ind w:left="680" w:hanging="340"/>
    </w:pPr>
  </w:style>
  <w:style w:type="paragraph" w:styleId="List3">
    <w:name w:val="List 3"/>
    <w:basedOn w:val="BodyText"/>
    <w:rsid w:val="006F0D03"/>
    <w:pPr>
      <w:tabs>
        <w:tab w:val="left" w:pos="1021"/>
      </w:tabs>
      <w:spacing w:before="60" w:after="60"/>
      <w:ind w:left="1020" w:hanging="340"/>
    </w:pPr>
  </w:style>
  <w:style w:type="paragraph" w:styleId="List4">
    <w:name w:val="List 4"/>
    <w:basedOn w:val="BodyText"/>
    <w:rsid w:val="006F0D03"/>
    <w:pPr>
      <w:tabs>
        <w:tab w:val="left" w:pos="1361"/>
      </w:tabs>
      <w:spacing w:before="60" w:after="60"/>
      <w:ind w:left="1361" w:hanging="340"/>
    </w:pPr>
  </w:style>
  <w:style w:type="paragraph" w:styleId="List5">
    <w:name w:val="List 5"/>
    <w:basedOn w:val="BodyText"/>
    <w:rsid w:val="006F0D03"/>
    <w:pPr>
      <w:tabs>
        <w:tab w:val="left" w:pos="1701"/>
      </w:tabs>
      <w:spacing w:before="60" w:after="60"/>
      <w:ind w:left="1701" w:hanging="340"/>
    </w:pPr>
  </w:style>
  <w:style w:type="paragraph" w:styleId="ListBullet3">
    <w:name w:val="List Bullet 3"/>
    <w:basedOn w:val="List3"/>
    <w:rsid w:val="006F0D03"/>
    <w:pPr>
      <w:numPr>
        <w:numId w:val="15"/>
      </w:numPr>
      <w:tabs>
        <w:tab w:val="clear" w:pos="1021"/>
      </w:tabs>
      <w:ind w:left="1037" w:hanging="357"/>
    </w:pPr>
  </w:style>
  <w:style w:type="paragraph" w:styleId="ListBullet4">
    <w:name w:val="List Bullet 4"/>
    <w:basedOn w:val="List4"/>
    <w:rsid w:val="006F0D03"/>
    <w:pPr>
      <w:numPr>
        <w:numId w:val="3"/>
      </w:numPr>
    </w:pPr>
  </w:style>
  <w:style w:type="paragraph" w:styleId="ListBullet5">
    <w:name w:val="List Bullet 5"/>
    <w:basedOn w:val="List5"/>
    <w:rsid w:val="006F0D03"/>
    <w:pPr>
      <w:numPr>
        <w:numId w:val="4"/>
      </w:numPr>
    </w:pPr>
  </w:style>
  <w:style w:type="paragraph" w:styleId="ListContinue2">
    <w:name w:val="List Continue 2"/>
    <w:basedOn w:val="List2"/>
    <w:rsid w:val="006F0D03"/>
    <w:pPr>
      <w:ind w:firstLine="0"/>
    </w:pPr>
  </w:style>
  <w:style w:type="paragraph" w:styleId="ListContinue3">
    <w:name w:val="List Continue 3"/>
    <w:basedOn w:val="List3"/>
    <w:rsid w:val="006F0D03"/>
    <w:pPr>
      <w:ind w:left="1021" w:firstLine="0"/>
    </w:pPr>
  </w:style>
  <w:style w:type="paragraph" w:styleId="ListContinue4">
    <w:name w:val="List Continue 4"/>
    <w:basedOn w:val="List4"/>
    <w:rsid w:val="006F0D03"/>
    <w:pPr>
      <w:ind w:firstLine="0"/>
    </w:pPr>
  </w:style>
  <w:style w:type="paragraph" w:styleId="ListContinue5">
    <w:name w:val="List Continue 5"/>
    <w:basedOn w:val="List5"/>
    <w:rsid w:val="006F0D03"/>
    <w:pPr>
      <w:ind w:firstLine="0"/>
    </w:pPr>
  </w:style>
  <w:style w:type="paragraph" w:styleId="ListNumber3">
    <w:name w:val="List Number 3"/>
    <w:basedOn w:val="List3"/>
    <w:rsid w:val="006F0D03"/>
    <w:pPr>
      <w:numPr>
        <w:numId w:val="5"/>
      </w:numPr>
    </w:pPr>
  </w:style>
  <w:style w:type="paragraph" w:styleId="ListNumber4">
    <w:name w:val="List Number 4"/>
    <w:basedOn w:val="List4"/>
    <w:rsid w:val="006F0D03"/>
    <w:pPr>
      <w:numPr>
        <w:numId w:val="6"/>
      </w:numPr>
    </w:pPr>
  </w:style>
  <w:style w:type="paragraph" w:styleId="ListNumber5">
    <w:name w:val="List Number 5"/>
    <w:basedOn w:val="List5"/>
    <w:rsid w:val="006F0D03"/>
    <w:pPr>
      <w:numPr>
        <w:numId w:val="7"/>
      </w:numPr>
    </w:pPr>
  </w:style>
  <w:style w:type="paragraph" w:styleId="BlockText">
    <w:name w:val="Block Text"/>
    <w:basedOn w:val="Normal"/>
    <w:rsid w:val="006F0D03"/>
    <w:pPr>
      <w:spacing w:after="120"/>
      <w:ind w:left="1440" w:right="1440"/>
    </w:pPr>
  </w:style>
  <w:style w:type="character" w:customStyle="1" w:styleId="Subscript">
    <w:name w:val="Subscript"/>
    <w:basedOn w:val="DefaultParagraphFont"/>
    <w:rsid w:val="006F0D03"/>
    <w:rPr>
      <w:sz w:val="16"/>
      <w:vertAlign w:val="subscript"/>
    </w:rPr>
  </w:style>
  <w:style w:type="character" w:customStyle="1" w:styleId="Superscript">
    <w:name w:val="Superscript"/>
    <w:basedOn w:val="DefaultParagraphFont"/>
    <w:rsid w:val="006F0D03"/>
    <w:rPr>
      <w:sz w:val="16"/>
      <w:vertAlign w:val="superscript"/>
    </w:rPr>
  </w:style>
  <w:style w:type="character" w:customStyle="1" w:styleId="Symbols">
    <w:name w:val="Symbols"/>
    <w:basedOn w:val="DefaultParagraphFont"/>
    <w:rsid w:val="006F0D03"/>
    <w:rPr>
      <w:rFonts w:ascii="Symbol" w:hAnsi="Symbol"/>
    </w:rPr>
  </w:style>
  <w:style w:type="character" w:customStyle="1" w:styleId="MenuOptions">
    <w:name w:val="Menu Options"/>
    <w:basedOn w:val="DefaultParagraphFont"/>
    <w:rsid w:val="006F0D03"/>
    <w:rPr>
      <w:rFonts w:ascii="Arial Narrow" w:hAnsi="Arial Narrow"/>
      <w:smallCaps/>
    </w:rPr>
  </w:style>
  <w:style w:type="character" w:customStyle="1" w:styleId="Buttons">
    <w:name w:val="Buttons"/>
    <w:basedOn w:val="DefaultParagraphFont"/>
    <w:rsid w:val="006F0D03"/>
    <w:rPr>
      <w:b/>
    </w:rPr>
  </w:style>
  <w:style w:type="character" w:customStyle="1" w:styleId="Underlined">
    <w:name w:val="Underlined"/>
    <w:basedOn w:val="DefaultParagraphFont"/>
    <w:rsid w:val="006F0D03"/>
    <w:rPr>
      <w:u w:val="single"/>
    </w:rPr>
  </w:style>
  <w:style w:type="paragraph" w:customStyle="1" w:styleId="TableBodyTextRight">
    <w:name w:val="Table Body Text Right"/>
    <w:basedOn w:val="TableBodyText"/>
    <w:rsid w:val="006F0D03"/>
    <w:pPr>
      <w:widowControl w:val="0"/>
      <w:autoSpaceDE w:val="0"/>
      <w:autoSpaceDN w:val="0"/>
      <w:adjustRightInd w:val="0"/>
      <w:jc w:val="right"/>
    </w:pPr>
    <w:rPr>
      <w:rFonts w:cs="Arial"/>
      <w:szCs w:val="18"/>
    </w:rPr>
  </w:style>
  <w:style w:type="paragraph" w:customStyle="1" w:styleId="CopyrightText">
    <w:name w:val="Copyright Text"/>
    <w:basedOn w:val="BodyText"/>
    <w:rsid w:val="006F0D03"/>
    <w:rPr>
      <w:sz w:val="18"/>
    </w:rPr>
  </w:style>
  <w:style w:type="paragraph" w:customStyle="1" w:styleId="BodySmallRight">
    <w:name w:val="Body Small Right"/>
    <w:basedOn w:val="BodyTextRight"/>
    <w:rsid w:val="006F0D03"/>
    <w:rPr>
      <w:sz w:val="18"/>
      <w:szCs w:val="18"/>
    </w:rPr>
  </w:style>
  <w:style w:type="paragraph" w:customStyle="1" w:styleId="MarginEdition">
    <w:name w:val="Margin Edition"/>
    <w:basedOn w:val="MarginNote"/>
    <w:rsid w:val="006F0D03"/>
    <w:pPr>
      <w:spacing w:before="0" w:after="0"/>
    </w:pPr>
    <w:rPr>
      <w:rFonts w:ascii="Times New Roman" w:hAnsi="Times New Roman"/>
      <w:color w:val="999999"/>
    </w:rPr>
  </w:style>
  <w:style w:type="paragraph" w:customStyle="1" w:styleId="Spacer">
    <w:name w:val="Spacer"/>
    <w:basedOn w:val="Normal"/>
    <w:rsid w:val="006F0D03"/>
    <w:rPr>
      <w:sz w:val="2"/>
      <w:szCs w:val="2"/>
    </w:rPr>
  </w:style>
  <w:style w:type="character" w:customStyle="1" w:styleId="Small">
    <w:name w:val="Small"/>
    <w:basedOn w:val="DefaultParagraphFont"/>
    <w:rsid w:val="006F0D03"/>
    <w:rPr>
      <w:sz w:val="16"/>
    </w:rPr>
  </w:style>
  <w:style w:type="paragraph" w:customStyle="1" w:styleId="WideTable">
    <w:name w:val="Wide Table"/>
    <w:basedOn w:val="Normal"/>
    <w:rsid w:val="006F0D03"/>
    <w:pPr>
      <w:ind w:left="-1418"/>
    </w:pPr>
    <w:rPr>
      <w:sz w:val="2"/>
      <w:szCs w:val="2"/>
    </w:rPr>
  </w:style>
  <w:style w:type="character" w:styleId="PageNumber">
    <w:name w:val="page number"/>
    <w:basedOn w:val="DefaultParagraphFont"/>
    <w:rsid w:val="006F0D03"/>
  </w:style>
  <w:style w:type="paragraph" w:styleId="Quote">
    <w:name w:val="Quote"/>
    <w:basedOn w:val="Heading1"/>
    <w:link w:val="QuoteChar"/>
    <w:qFormat/>
    <w:rsid w:val="006F0D03"/>
    <w:rPr>
      <w:b w:val="0"/>
      <w:sz w:val="72"/>
      <w:szCs w:val="72"/>
      <w:lang w:val="en-NZ"/>
    </w:rPr>
  </w:style>
  <w:style w:type="character" w:customStyle="1" w:styleId="QuoteChar">
    <w:name w:val="Quote Char"/>
    <w:basedOn w:val="DefaultParagraphFont"/>
    <w:link w:val="Quote"/>
    <w:rsid w:val="006F0D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D03"/>
    <w:pPr>
      <w:pageBreakBefore/>
    </w:pPr>
  </w:style>
  <w:style w:type="paragraph" w:customStyle="1" w:styleId="Border">
    <w:name w:val="Border"/>
    <w:basedOn w:val="Normal"/>
    <w:qFormat/>
    <w:rsid w:val="006F0D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D03"/>
    <w:rPr>
      <w:b/>
      <w:bCs/>
      <w:i/>
      <w:iCs/>
      <w:color w:val="auto"/>
    </w:rPr>
  </w:style>
  <w:style w:type="paragraph" w:styleId="IntenseQuote">
    <w:name w:val="Intense Quote"/>
    <w:basedOn w:val="Normal"/>
    <w:next w:val="Normal"/>
    <w:link w:val="IntenseQuoteChar"/>
    <w:uiPriority w:val="30"/>
    <w:qFormat/>
    <w:rsid w:val="006F0D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D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0D03"/>
    <w:rPr>
      <w:smallCaps/>
      <w:color w:val="auto"/>
      <w:u w:val="single"/>
    </w:rPr>
  </w:style>
  <w:style w:type="character" w:styleId="IntenseReference">
    <w:name w:val="Intense Reference"/>
    <w:basedOn w:val="DefaultParagraphFont"/>
    <w:uiPriority w:val="32"/>
    <w:qFormat/>
    <w:rsid w:val="006F0D03"/>
    <w:rPr>
      <w:b/>
      <w:bCs/>
      <w:smallCaps/>
      <w:color w:val="auto"/>
      <w:spacing w:val="5"/>
      <w:u w:val="single"/>
    </w:rPr>
  </w:style>
  <w:style w:type="paragraph" w:customStyle="1" w:styleId="2ColumnHeading">
    <w:name w:val="2Column Heading"/>
    <w:basedOn w:val="BodyText"/>
    <w:qFormat/>
    <w:rsid w:val="006F0D03"/>
    <w:pPr>
      <w:spacing w:after="60"/>
      <w:ind w:left="-2268"/>
    </w:pPr>
    <w:rPr>
      <w:b/>
    </w:rPr>
  </w:style>
  <w:style w:type="paragraph" w:customStyle="1" w:styleId="Heading1TOC">
    <w:name w:val="Heading1 TOC"/>
    <w:basedOn w:val="Normal"/>
    <w:qFormat/>
    <w:rsid w:val="006F0D03"/>
    <w:pPr>
      <w:spacing w:before="240" w:after="120"/>
    </w:pPr>
    <w:rPr>
      <w:rFonts w:ascii="Times New Roman" w:hAnsi="Times New Roman"/>
      <w:b/>
      <w:sz w:val="32"/>
    </w:rPr>
  </w:style>
  <w:style w:type="paragraph" w:customStyle="1" w:styleId="Heading2TOC">
    <w:name w:val="Heading2 TOC"/>
    <w:basedOn w:val="Normal"/>
    <w:qFormat/>
    <w:rsid w:val="006F0D03"/>
    <w:pPr>
      <w:spacing w:before="240" w:after="60"/>
    </w:pPr>
    <w:rPr>
      <w:rFonts w:ascii="Times New Roman" w:hAnsi="Times New Roman"/>
      <w:b/>
      <w:sz w:val="28"/>
    </w:rPr>
  </w:style>
  <w:style w:type="character" w:customStyle="1" w:styleId="Underline">
    <w:name w:val="Underline"/>
    <w:basedOn w:val="DefaultParagraphFont"/>
    <w:qFormat/>
    <w:rsid w:val="006F0D03"/>
    <w:rPr>
      <w:u w:val="single"/>
    </w:rPr>
  </w:style>
  <w:style w:type="character" w:customStyle="1" w:styleId="BoldandItalics">
    <w:name w:val="Bold and Italics"/>
    <w:qFormat/>
    <w:rsid w:val="006F0D03"/>
    <w:rPr>
      <w:b/>
      <w:i/>
      <w:u w:val="none"/>
    </w:rPr>
  </w:style>
  <w:style w:type="paragraph" w:styleId="BalloonText">
    <w:name w:val="Balloon Text"/>
    <w:basedOn w:val="Normal"/>
    <w:link w:val="BalloonTextChar"/>
    <w:rsid w:val="006F0D03"/>
    <w:rPr>
      <w:rFonts w:ascii="Tahoma" w:hAnsi="Tahoma" w:cs="Tahoma"/>
      <w:sz w:val="16"/>
      <w:szCs w:val="16"/>
    </w:rPr>
  </w:style>
  <w:style w:type="character" w:customStyle="1" w:styleId="BalloonTextChar">
    <w:name w:val="Balloon Text Char"/>
    <w:basedOn w:val="DefaultParagraphFont"/>
    <w:link w:val="BalloonText"/>
    <w:rsid w:val="006F0D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0D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0D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1226</Words>
  <Characters>8016</Characters>
  <Application>Microsoft Office Word</Application>
  <DocSecurity>0</DocSecurity>
  <Lines>251</Lines>
  <Paragraphs>137</Paragraphs>
  <ScaleCrop>false</ScaleCrop>
  <Company>Author-it Software Corporation Ltd.</Company>
  <LinksUpToDate>false</LinksUpToDate>
  <CharactersWithSpaces>9177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TLIX5015A Establish supply chains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2012-05-27T04:14:00Z</dcterms:created>
  <dcterms:modified xsi:type="dcterms:W3CDTF">2012-05-27T04:14:00Z</dcterms:modified>
</cp:coreProperties>
</file>