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285" w:rsidP="00B81285">
      <w:pPr>
        <w:pStyle w:val="Title"/>
      </w:pPr>
      <w:r>
        <w:fldChar w:fldCharType="begin"/>
      </w:r>
      <w:r>
        <w:instrText xml:space="preserve"> TITLE   \* MERGEFORMAT </w:instrText>
      </w:r>
      <w:r>
        <w:fldChar w:fldCharType="separate"/>
      </w:r>
      <w:r>
        <w:t>TLIX5013A Develop materiel sustainment processes and procedures</w:t>
      </w:r>
      <w:r>
        <w:fldChar w:fldCharType="end"/>
      </w:r>
    </w:p>
    <w:p w:rsidR="00B81285" w:rsidP="00B81285">
      <w:pPr>
        <w:pStyle w:val="Version"/>
        <w:sectPr w:rsidSect="001342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2A0" w:rsidP="001342A0">
      <w:pPr>
        <w:pStyle w:val="SuperHeading"/>
      </w:pPr>
      <w:r w:rsidRPr="001342A0">
        <w:t>TLIX5013A Develop materiel sustainment processes and procedures</w:t>
      </w:r>
    </w:p>
    <w:p w:rsidR="00000000" w:rsidRPr="001342A0" w:rsidP="001342A0">
      <w:pPr>
        <w:pStyle w:val="Heading1"/>
      </w:pPr>
      <w:bookmarkStart w:id="1" w:name="O_274402"/>
      <w:bookmarkEnd w:id="1"/>
      <w:r w:rsidRPr="001342A0">
        <w:t>Modification History</w:t>
      </w:r>
    </w:p>
    <w:p w:rsidR="00000000" w:rsidRPr="001342A0" w:rsidP="001342A0">
      <w:pPr>
        <w:pStyle w:val="BodyText"/>
      </w:pPr>
      <w:r w:rsidRPr="001342A0">
        <w:t>Not Applicable</w:t>
      </w:r>
    </w:p>
    <w:p w:rsidR="00000000" w:rsidRPr="001342A0" w:rsidP="001342A0">
      <w:pPr>
        <w:pStyle w:val="AllowPageBreak"/>
      </w:pPr>
    </w:p>
    <w:p w:rsidR="00000000" w:rsidRPr="001342A0" w:rsidP="001342A0">
      <w:pPr>
        <w:pStyle w:val="Heading1"/>
      </w:pPr>
      <w:bookmarkStart w:id="2" w:name="O_224670"/>
      <w:bookmarkEnd w:id="2"/>
      <w:r w:rsidRPr="001342A0">
        <w:t>Unit Descriptor</w:t>
      </w:r>
    </w:p>
    <w:tbl>
      <w:tblPr>
        <w:tblW w:w="9640" w:type="dxa"/>
        <w:tblLayout w:type="fixed"/>
        <w:tblCellMar>
          <w:left w:w="62" w:type="dxa"/>
          <w:right w:w="62" w:type="dxa"/>
        </w:tblCellMar>
        <w:tblLook w:val="0000"/>
      </w:tblPr>
      <w:tblGrid>
        <w:gridCol w:w="2978"/>
        <w:gridCol w:w="6662"/>
      </w:tblGrid>
      <w:tr w:rsidTr="00B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342A0" w:rsidP="001342A0">
            <w:pPr>
              <w:pStyle w:val="BodyText"/>
            </w:pPr>
            <w:r w:rsidRPr="001342A0">
              <w:t>This unit involves the skills and knowledge required to develop materiel sustainment pr</w:t>
            </w:r>
            <w:r w:rsidRPr="001342A0">
              <w:t>ocesses and the attendant procedures within the organisation. It includes anticipating and confirming the need for development, the development processes; gathering and analysing information; determining direction; and drafting, releasing and promoting the</w:t>
            </w:r>
            <w:r w:rsidRPr="001342A0">
              <w:t xml:space="preserve"> process. It includes the initial development of those procedures that are integral to the processes. Materiel systems are a composite of equipment, skills and techniques capable of performing or supporting an operational role, or both. A complete materiel</w:t>
            </w:r>
            <w:r w:rsidRPr="001342A0">
              <w:t xml:space="preserve"> system includes all equipment, related facilities, materiel, software, services and personnel required for its operation and support, to the degree that it can be considered self-sufficient in its intended operational environment. There are no specific li</w:t>
            </w:r>
            <w:r w:rsidRPr="001342A0">
              <w:t>censing or certification requirements applicable to this unit.</w:t>
            </w:r>
          </w:p>
        </w:tc>
      </w:tr>
    </w:tbl>
    <w:p w:rsidR="00B81285" w:rsidP="001342A0">
      <w:pPr>
        <w:pStyle w:val="BodyText"/>
      </w:pPr>
    </w:p>
    <w:p w:rsidR="00B81285" w:rsidP="001342A0">
      <w:pPr>
        <w:pStyle w:val="BodyText"/>
      </w:pPr>
    </w:p>
    <w:p w:rsidR="00000000" w:rsidRPr="001342A0" w:rsidP="001342A0">
      <w:pPr>
        <w:pStyle w:val="Heading1"/>
      </w:pPr>
      <w:bookmarkStart w:id="3" w:name="O_224672"/>
      <w:bookmarkEnd w:id="3"/>
      <w:r w:rsidRPr="001342A0">
        <w:t>Application of the Unit</w:t>
      </w:r>
    </w:p>
    <w:tbl>
      <w:tblPr>
        <w:tblW w:w="9640" w:type="dxa"/>
        <w:tblLayout w:type="fixed"/>
        <w:tblCellMar>
          <w:left w:w="62" w:type="dxa"/>
          <w:right w:w="62" w:type="dxa"/>
        </w:tblCellMar>
        <w:tblLook w:val="0000"/>
      </w:tblPr>
      <w:tblGrid>
        <w:gridCol w:w="2978"/>
        <w:gridCol w:w="6662"/>
      </w:tblGrid>
      <w:tr w:rsidTr="00B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342A0" w:rsidP="001342A0">
            <w:pPr>
              <w:pStyle w:val="BodyText"/>
            </w:pPr>
            <w:r w:rsidRPr="001342A0">
              <w:t>This unit was developed for materiel sustainment specialists working within materiel logistics but is applicable to any individual in broader logistic roles.</w:t>
            </w:r>
          </w:p>
          <w:p w:rsidR="00000000" w:rsidRPr="001342A0" w:rsidP="001342A0">
            <w:pPr>
              <w:pStyle w:val="BodyText"/>
            </w:pPr>
            <w:r w:rsidRPr="001342A0">
              <w:t>Typically these individuals must demonstrate the ability to work independently or as part of a tea</w:t>
            </w:r>
            <w:r w:rsidRPr="001342A0">
              <w:t>m under direct and/or indirect supervision, use discretion and judgement, and take responsibility for the quality of their outputs. All activities are carried out in accordance with relevant organisational policy and procedures.</w:t>
            </w:r>
          </w:p>
        </w:tc>
      </w:tr>
    </w:tbl>
    <w:p w:rsidR="00B81285" w:rsidP="001342A0">
      <w:pPr>
        <w:pStyle w:val="BodyText"/>
      </w:pPr>
    </w:p>
    <w:p w:rsidR="00B81285" w:rsidP="001342A0">
      <w:pPr>
        <w:pStyle w:val="BodyText"/>
      </w:pPr>
    </w:p>
    <w:p w:rsidR="00000000" w:rsidRPr="001342A0" w:rsidP="001342A0">
      <w:pPr>
        <w:pStyle w:val="Heading1"/>
      </w:pPr>
      <w:bookmarkStart w:id="4" w:name="O_282662"/>
      <w:bookmarkEnd w:id="4"/>
      <w:r w:rsidRPr="001342A0">
        <w:t>Licensi</w:t>
      </w:r>
      <w:r w:rsidRPr="001342A0">
        <w:t>ng/Regulatory Information</w:t>
      </w:r>
    </w:p>
    <w:p w:rsidR="00000000" w:rsidRPr="001342A0" w:rsidP="001342A0">
      <w:pPr>
        <w:pStyle w:val="BodyText"/>
      </w:pPr>
      <w:r w:rsidRPr="001342A0">
        <w:t>Refer to Unit Descriptor</w:t>
      </w:r>
    </w:p>
    <w:p w:rsidR="00000000" w:rsidRPr="001342A0" w:rsidP="001342A0">
      <w:pPr>
        <w:pStyle w:val="AllowPageBreak"/>
      </w:pPr>
    </w:p>
    <w:p w:rsidR="00000000" w:rsidRPr="001342A0" w:rsidP="001342A0">
      <w:pPr>
        <w:pStyle w:val="Heading1"/>
      </w:pPr>
      <w:bookmarkStart w:id="5" w:name="O_285112"/>
      <w:bookmarkEnd w:id="5"/>
      <w:r w:rsidRPr="001342A0">
        <w:t>Pre-Requisites</w:t>
      </w:r>
    </w:p>
    <w:p w:rsidR="00000000" w:rsidRPr="001342A0" w:rsidP="001342A0">
      <w:pPr>
        <w:pStyle w:val="BodyText"/>
      </w:pPr>
      <w:r w:rsidRPr="001342A0">
        <w:t>Not Applicable</w:t>
      </w:r>
    </w:p>
    <w:p w:rsidR="00000000" w:rsidRPr="001342A0" w:rsidP="001342A0">
      <w:pPr>
        <w:pStyle w:val="AllowPageBreak"/>
      </w:pPr>
    </w:p>
    <w:p w:rsidR="00000000" w:rsidRPr="001342A0" w:rsidP="001342A0">
      <w:pPr>
        <w:pStyle w:val="Heading1"/>
      </w:pPr>
      <w:bookmarkStart w:id="6" w:name="O_224671"/>
      <w:bookmarkEnd w:id="6"/>
      <w:r w:rsidRPr="001342A0">
        <w:t>Employability Skills Information</w:t>
      </w:r>
    </w:p>
    <w:tbl>
      <w:tblPr>
        <w:tblW w:w="9640" w:type="dxa"/>
        <w:tblLayout w:type="fixed"/>
        <w:tblCellMar>
          <w:left w:w="62" w:type="dxa"/>
          <w:right w:w="62" w:type="dxa"/>
        </w:tblCellMar>
        <w:tblLook w:val="0000"/>
      </w:tblPr>
      <w:tblGrid>
        <w:gridCol w:w="2978"/>
        <w:gridCol w:w="6662"/>
      </w:tblGrid>
      <w:tr w:rsidTr="00B812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342A0" w:rsidP="001342A0">
            <w:pPr>
              <w:pStyle w:val="BodyText"/>
            </w:pPr>
            <w:r w:rsidRPr="001342A0">
              <w:t>This unit contains employability skills.</w:t>
            </w:r>
          </w:p>
        </w:tc>
      </w:tr>
    </w:tbl>
    <w:p w:rsidR="00B81285" w:rsidP="001342A0">
      <w:pPr>
        <w:pStyle w:val="BodyText"/>
      </w:pPr>
    </w:p>
    <w:p w:rsidR="00B81285" w:rsidP="001342A0">
      <w:pPr>
        <w:pStyle w:val="BodyText"/>
      </w:pPr>
    </w:p>
    <w:p w:rsidR="00000000" w:rsidRPr="001342A0" w:rsidP="001342A0">
      <w:pPr>
        <w:pStyle w:val="Heading1"/>
      </w:pPr>
      <w:bookmarkStart w:id="7" w:name="O_292448"/>
      <w:bookmarkEnd w:id="7"/>
      <w:r w:rsidRPr="001342A0">
        <w:t>Elements and Performance Criteria Pre-Content</w:t>
      </w:r>
    </w:p>
    <w:tbl>
      <w:tblPr>
        <w:tblW w:w="9640" w:type="dxa"/>
        <w:tblLayout w:type="fixed"/>
        <w:tblCellMar>
          <w:left w:w="62" w:type="dxa"/>
          <w:right w:w="62" w:type="dxa"/>
        </w:tblCellMar>
        <w:tblLook w:val="0000"/>
      </w:tblPr>
      <w:tblGrid>
        <w:gridCol w:w="2978"/>
        <w:gridCol w:w="6662"/>
      </w:tblGrid>
      <w:tr w:rsidTr="00B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342A0" w:rsidP="001342A0">
            <w:pPr>
              <w:pStyle w:val="BodyText"/>
            </w:pPr>
            <w:r w:rsidRPr="001342A0">
              <w:t>Performance criteria describe the required performance needed to demonstrate achievement of the element. Assessment of performance is to be cons</w:t>
            </w:r>
            <w:r w:rsidRPr="001342A0">
              <w:t>istent with the evidence guide.</w:t>
            </w:r>
          </w:p>
        </w:tc>
      </w:tr>
    </w:tbl>
    <w:p w:rsidR="00000000" w:rsidRPr="001342A0" w:rsidP="001342A0">
      <w:pPr>
        <w:pStyle w:val="BodyText"/>
      </w:pPr>
    </w:p>
    <w:p w:rsidR="00000000" w:rsidRPr="001342A0" w:rsidP="001342A0">
      <w:pPr>
        <w:pStyle w:val="AllowPageBreak"/>
      </w:pPr>
    </w:p>
    <w:p w:rsidR="00000000" w:rsidRPr="001342A0" w:rsidP="001342A0">
      <w:pPr>
        <w:pStyle w:val="Heading1"/>
      </w:pPr>
      <w:bookmarkStart w:id="8" w:name="O_239116"/>
      <w:bookmarkEnd w:id="8"/>
      <w:r w:rsidRPr="001342A0">
        <w:t>Elements and Performance Criteria</w:t>
      </w:r>
    </w:p>
    <w:tbl>
      <w:tblPr>
        <w:tblW w:w="9640" w:type="dxa"/>
        <w:tblLayout w:type="fixed"/>
        <w:tblCellMar>
          <w:left w:w="62" w:type="dxa"/>
          <w:right w:w="62" w:type="dxa"/>
        </w:tblCellMar>
        <w:tblLook w:val="0000"/>
      </w:tblPr>
      <w:tblGrid>
        <w:gridCol w:w="2978"/>
        <w:gridCol w:w="6662"/>
      </w:tblGrid>
      <w:tr w:rsidTr="00B812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342A0" w:rsidP="001342A0">
            <w:pPr>
              <w:pStyle w:val="List"/>
            </w:pPr>
            <w:r w:rsidRPr="001342A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342A0">
            <w:pPr>
              <w:pStyle w:val="List"/>
              <w:rPr>
                <w:lang w:val="en-NZ"/>
              </w:rPr>
            </w:pPr>
            <w:r w:rsidRPr="001342A0">
              <w:rPr>
                <w:rStyle w:val="SpecialBold"/>
              </w:rPr>
              <w:t>PERFORMANCE CRITERIA</w:t>
            </w:r>
          </w:p>
        </w:tc>
      </w:tr>
      <w:tr w:rsidTr="00B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42A0">
            <w:pPr>
              <w:pStyle w:val="List"/>
              <w:rPr>
                <w:lang w:val="en-NZ"/>
              </w:rPr>
            </w:pPr>
            <w:r w:rsidRPr="001342A0">
              <w:rPr>
                <w:rStyle w:val="SpecialBold"/>
              </w:rPr>
              <w:t>1</w:t>
            </w:r>
            <w:r w:rsidRPr="001342A0">
              <w:tab/>
            </w:r>
            <w:r w:rsidRPr="001342A0">
              <w:rPr>
                <w:rStyle w:val="SpecialBold"/>
              </w:rPr>
              <w:t>Analyse the materiel sustainment environment</w:t>
            </w:r>
          </w:p>
        </w:tc>
        <w:tc>
          <w:tcPr>
            <w:tcW w:w="6662" w:type="dxa"/>
            <w:tcBorders>
              <w:top w:val="nil"/>
              <w:left w:val="nil"/>
              <w:bottom w:val="nil"/>
              <w:right w:val="nil"/>
            </w:tcBorders>
            <w:tcMar>
              <w:top w:w="0" w:type="dxa"/>
              <w:left w:w="62" w:type="dxa"/>
              <w:bottom w:w="0" w:type="dxa"/>
              <w:right w:w="62" w:type="dxa"/>
            </w:tcMar>
          </w:tcPr>
          <w:p w:rsidR="00000000" w:rsidRPr="001342A0" w:rsidP="001342A0">
            <w:pPr>
              <w:pStyle w:val="List"/>
            </w:pPr>
            <w:r w:rsidRPr="001342A0">
              <w:t>1.1</w:t>
            </w:r>
            <w:r w:rsidRPr="001342A0">
              <w:tab/>
            </w:r>
            <w:r w:rsidRPr="001342A0">
              <w:t>Operation of the materiel sustainment environment is analysed and key factors and issues are identified</w:t>
            </w:r>
          </w:p>
          <w:p w:rsidR="00000000" w:rsidRPr="001342A0" w:rsidP="001342A0">
            <w:pPr>
              <w:pStyle w:val="List"/>
            </w:pPr>
            <w:r w:rsidRPr="001342A0">
              <w:t>1.2</w:t>
            </w:r>
            <w:r w:rsidRPr="001342A0">
              <w:tab/>
              <w:t>External and internal factors likely to impact on materiel sustainment needs and capabilities are continually monitored and analysed</w:t>
            </w:r>
          </w:p>
          <w:p w:rsidR="00000000" w:rsidRPr="001342A0" w:rsidP="001342A0">
            <w:pPr>
              <w:pStyle w:val="List"/>
            </w:pPr>
            <w:r w:rsidRPr="001342A0">
              <w:t>1.3</w:t>
            </w:r>
            <w:r w:rsidRPr="001342A0">
              <w:tab/>
              <w:t>Stakeholder</w:t>
            </w:r>
            <w:r w:rsidRPr="001342A0">
              <w:t>s are identified and consulted on materiel and materiel systems needs and capabilities, in accordance with organisational policy and procedures</w:t>
            </w:r>
          </w:p>
          <w:p w:rsidR="00000000" w:rsidP="001342A0">
            <w:pPr>
              <w:pStyle w:val="List"/>
              <w:rPr>
                <w:lang w:val="en-NZ"/>
              </w:rPr>
            </w:pPr>
            <w:r w:rsidRPr="001342A0">
              <w:t>1.4</w:t>
            </w:r>
            <w:r w:rsidRPr="001342A0">
              <w:tab/>
              <w:t>Legislation and organisational policy and procedures that may impact on materiel sustainment activity are id</w:t>
            </w:r>
            <w:r w:rsidRPr="001342A0">
              <w:t>entified and analysed</w:t>
            </w:r>
          </w:p>
        </w:tc>
      </w:tr>
      <w:tr w:rsidTr="00B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42A0">
            <w:pPr>
              <w:pStyle w:val="List"/>
              <w:rPr>
                <w:lang w:val="en-NZ"/>
              </w:rPr>
            </w:pPr>
            <w:r w:rsidRPr="001342A0">
              <w:rPr>
                <w:rStyle w:val="SpecialBold"/>
              </w:rPr>
              <w:t>2</w:t>
            </w:r>
            <w:r w:rsidRPr="001342A0">
              <w:tab/>
            </w:r>
            <w:r w:rsidRPr="001342A0">
              <w:rPr>
                <w:rStyle w:val="SpecialBold"/>
              </w:rPr>
              <w:t>Develop materiel sustainment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1342A0" w:rsidP="001342A0">
            <w:pPr>
              <w:pStyle w:val="List"/>
            </w:pPr>
            <w:r w:rsidRPr="001342A0">
              <w:t>2.1</w:t>
            </w:r>
            <w:r w:rsidRPr="001342A0">
              <w:tab/>
              <w:t>Consultation and negotiation with stakeholders is conducted in accordance with organisational policy and procedures</w:t>
            </w:r>
          </w:p>
          <w:p w:rsidR="00000000" w:rsidRPr="001342A0" w:rsidP="001342A0">
            <w:pPr>
              <w:pStyle w:val="List"/>
            </w:pPr>
            <w:r w:rsidRPr="001342A0">
              <w:t>2.2</w:t>
            </w:r>
            <w:r w:rsidRPr="001342A0">
              <w:tab/>
              <w:t>Materiel sustainment processes for materiel and mater</w:t>
            </w:r>
            <w:r w:rsidRPr="001342A0">
              <w:t>iel systems are developed and documented in accordance with organisational policy and procedures</w:t>
            </w:r>
          </w:p>
          <w:p w:rsidR="00000000" w:rsidRPr="001342A0" w:rsidP="001342A0">
            <w:pPr>
              <w:pStyle w:val="List"/>
            </w:pPr>
            <w:r w:rsidRPr="001342A0">
              <w:t>2.3</w:t>
            </w:r>
            <w:r w:rsidRPr="001342A0">
              <w:tab/>
              <w:t>Costing analysis of options is undertaken and documented in accordance with organisational policy and procedures</w:t>
            </w:r>
          </w:p>
          <w:p w:rsidR="00000000" w:rsidRPr="001342A0" w:rsidP="001342A0">
            <w:pPr>
              <w:pStyle w:val="List"/>
            </w:pPr>
            <w:r w:rsidRPr="001342A0">
              <w:t>2.4</w:t>
            </w:r>
            <w:r w:rsidRPr="001342A0">
              <w:tab/>
              <w:t>Procedures required to support the pro</w:t>
            </w:r>
            <w:r w:rsidRPr="001342A0">
              <w:t>cesses are identified, developed and documented</w:t>
            </w:r>
          </w:p>
          <w:p w:rsidR="00000000" w:rsidP="001342A0">
            <w:pPr>
              <w:pStyle w:val="List"/>
              <w:rPr>
                <w:lang w:val="en-NZ"/>
              </w:rPr>
            </w:pPr>
            <w:r w:rsidRPr="001342A0">
              <w:t>2.5</w:t>
            </w:r>
            <w:r w:rsidRPr="001342A0">
              <w:tab/>
              <w:t>Processes and procedures are approved in accordance with organisational policy and procedures</w:t>
            </w:r>
          </w:p>
        </w:tc>
      </w:tr>
      <w:tr w:rsidTr="00B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42A0">
            <w:pPr>
              <w:pStyle w:val="List"/>
              <w:rPr>
                <w:lang w:val="en-NZ"/>
              </w:rPr>
            </w:pPr>
            <w:r w:rsidRPr="001342A0">
              <w:rPr>
                <w:rStyle w:val="SpecialBold"/>
              </w:rPr>
              <w:t>3</w:t>
            </w:r>
            <w:r w:rsidRPr="001342A0">
              <w:tab/>
            </w:r>
            <w:r w:rsidRPr="001342A0">
              <w:rPr>
                <w:rStyle w:val="SpecialBold"/>
              </w:rPr>
              <w:t>Communicate materiel sustainment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1342A0" w:rsidP="001342A0">
            <w:pPr>
              <w:pStyle w:val="List"/>
            </w:pPr>
            <w:r w:rsidRPr="001342A0">
              <w:t>3.1</w:t>
            </w:r>
            <w:r w:rsidRPr="001342A0">
              <w:tab/>
              <w:t>Stakeholders are fully informed of the outcom</w:t>
            </w:r>
            <w:r w:rsidRPr="001342A0">
              <w:t>es, in accordance with organisational policy and procedures</w:t>
            </w:r>
          </w:p>
          <w:p w:rsidR="00000000" w:rsidRPr="001342A0" w:rsidP="001342A0">
            <w:pPr>
              <w:pStyle w:val="List"/>
            </w:pPr>
            <w:r w:rsidRPr="001342A0">
              <w:t>3.2</w:t>
            </w:r>
            <w:r w:rsidRPr="001342A0">
              <w:tab/>
              <w:t>Materiel sustainment processes and procedures are promulgated in accordance with organisational policy and procedures</w:t>
            </w:r>
          </w:p>
          <w:p w:rsidR="00000000" w:rsidRPr="001342A0" w:rsidP="001342A0">
            <w:pPr>
              <w:pStyle w:val="List"/>
            </w:pPr>
            <w:r w:rsidRPr="001342A0">
              <w:t>3.3</w:t>
            </w:r>
            <w:r w:rsidRPr="001342A0">
              <w:tab/>
            </w:r>
            <w:r w:rsidRPr="001342A0">
              <w:t>Materiel sustainment processes and procedures are reviewed in accordance with organisational policy and procedures</w:t>
            </w:r>
          </w:p>
        </w:tc>
      </w:tr>
    </w:tbl>
    <w:p w:rsidR="00B81285" w:rsidP="001342A0">
      <w:pPr>
        <w:pStyle w:val="BodyText"/>
      </w:pPr>
    </w:p>
    <w:p w:rsidR="00B81285" w:rsidP="001342A0">
      <w:pPr>
        <w:pStyle w:val="BodyText"/>
      </w:pPr>
    </w:p>
    <w:p w:rsidR="00000000" w:rsidRPr="001342A0" w:rsidP="001342A0">
      <w:pPr>
        <w:pStyle w:val="Heading1"/>
      </w:pPr>
      <w:bookmarkStart w:id="9" w:name="O_262907"/>
      <w:bookmarkEnd w:id="9"/>
      <w:r w:rsidRPr="001342A0">
        <w:t>Required Skills and Knowledge</w:t>
      </w:r>
    </w:p>
    <w:tbl>
      <w:tblPr>
        <w:tblW w:w="9640" w:type="dxa"/>
        <w:tblLayout w:type="fixed"/>
        <w:tblCellMar>
          <w:left w:w="62" w:type="dxa"/>
          <w:right w:w="62" w:type="dxa"/>
        </w:tblCellMar>
        <w:tblLook w:val="0000"/>
      </w:tblPr>
      <w:tblGrid>
        <w:gridCol w:w="9640"/>
      </w:tblGrid>
      <w:tr w:rsidTr="00B812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REQUIRED KNOWLEDGE AND SKILLS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This describes the essential knowledge and skills and thei</w:t>
            </w:r>
            <w:r w:rsidRPr="001342A0">
              <w:t>r level required for this unit.</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Required knowledge</w:t>
            </w:r>
            <w:r w:rsidRPr="001342A0">
              <w:t>:</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Codification and cataloguing processes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Contract management to develop materiel sustainment</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Logistics support analysis principles and processes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Management processes to develop materiel sustainment</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Materiel sustainment process and procedures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Organisational policy and procedures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Organisational role relevant to materiel sustainment</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Performance measurement as it relates to materiel sustainment</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Product knowledge related to systems and/or equipment in service in the organisation</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Safety, legislative and statutory requirements, including environmental, sustainability issues relevant to materiel sustainment</w:t>
            </w:r>
          </w:p>
        </w:tc>
      </w:tr>
    </w:tbl>
    <w:p w:rsidR="00000000" w:rsidRPr="001342A0" w:rsidP="001342A0">
      <w:pPr>
        <w:pStyle w:val="BodyText"/>
      </w:pPr>
    </w:p>
    <w:tbl>
      <w:tblPr>
        <w:tblW w:w="9640" w:type="dxa"/>
        <w:tblLayout w:type="fixed"/>
        <w:tblCellMar>
          <w:left w:w="62" w:type="dxa"/>
          <w:right w:w="62" w:type="dxa"/>
        </w:tblCellMar>
        <w:tblLook w:val="0000"/>
      </w:tblPr>
      <w:tblGrid>
        <w:gridCol w:w="9640"/>
      </w:tblGrid>
      <w:tr w:rsidTr="00B812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Required skills</w:t>
            </w:r>
            <w:r w:rsidRPr="001342A0">
              <w:t>:</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Apply materiel sustainment and project management knowledge in developing processes and procedures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Consult and negotiate with stakeholders (both internal and external) and resolve any potential areas of conflict or concern to ensure that overall objectiv</w:t>
            </w:r>
            <w:r w:rsidRPr="001342A0">
              <w:t>es are achieved</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Demonstrate an understanding of the strategic objectives of the organisation, and identify long-term factors and external considerations that need to be taken into consideration when developing materiel processes and procedures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 xml:space="preserve">Develop </w:t>
            </w:r>
            <w:r w:rsidRPr="001342A0">
              <w:t>processes and procedures that can be readily understood by those responsible for action</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Display resilience by continuing to move forward despite criticism or setbacks; remain positive and respond to pressure in a controlled manner</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Identify the relation</w:t>
            </w:r>
            <w:r w:rsidRPr="001342A0">
              <w:t>ship between organisational goals and recognise how own work contributes to the achievement of those goals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Undertake performance measurement to enable objectives to be measured against defined parameters</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Undertake research and analysis to determine internal and external factors that impact on the materiel sustainment program, and incorporate into processes and procedures accordingly</w:t>
            </w:r>
          </w:p>
        </w:tc>
      </w:tr>
      <w:tr w:rsidTr="00B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Use appropriate information technology and software</w:t>
            </w:r>
          </w:p>
        </w:tc>
      </w:tr>
    </w:tbl>
    <w:p w:rsidR="00B81285" w:rsidP="001342A0">
      <w:pPr>
        <w:pStyle w:val="BodyText"/>
      </w:pPr>
    </w:p>
    <w:p w:rsidR="00B81285" w:rsidP="001342A0">
      <w:pPr>
        <w:pStyle w:val="BodyText"/>
      </w:pPr>
    </w:p>
    <w:p w:rsidR="00000000" w:rsidRPr="001342A0" w:rsidP="001342A0">
      <w:pPr>
        <w:pStyle w:val="Heading1"/>
      </w:pPr>
      <w:bookmarkStart w:id="10" w:name="O_247100"/>
      <w:bookmarkEnd w:id="10"/>
      <w:r w:rsidRPr="001342A0">
        <w:t>Evidence Guide</w:t>
      </w:r>
    </w:p>
    <w:tbl>
      <w:tblPr>
        <w:tblW w:w="9499" w:type="dxa"/>
        <w:tblLayout w:type="fixed"/>
        <w:tblCellMar>
          <w:left w:w="62" w:type="dxa"/>
          <w:right w:w="62" w:type="dxa"/>
        </w:tblCellMar>
        <w:tblLook w:val="0000"/>
      </w:tblPr>
      <w:tblGrid>
        <w:gridCol w:w="3524"/>
        <w:gridCol w:w="5975"/>
      </w:tblGrid>
      <w:tr w:rsidTr="00B8128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EVIDENCE GUIDE</w:t>
            </w:r>
          </w:p>
        </w:tc>
      </w:tr>
      <w:tr w:rsidTr="00B8128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The evidence guide provides advice on assessment and must be read in conjunction with the performance criteria, required knowledge and skills, the range statement and the assessment guidelines for this Training Package.</w:t>
            </w:r>
          </w:p>
        </w:tc>
      </w:tr>
      <w:tr w:rsidTr="00B812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Assessment must confirm the ability to:</w:t>
            </w:r>
          </w:p>
          <w:p w:rsidR="00000000" w:rsidRPr="001342A0" w:rsidP="001342A0">
            <w:pPr>
              <w:pStyle w:val="ListBullet2"/>
            </w:pPr>
            <w:r w:rsidRPr="001342A0">
              <w:t>adhere to relevant occupational health and safety requirements</w:t>
            </w:r>
          </w:p>
          <w:p w:rsidR="00000000" w:rsidRPr="001342A0" w:rsidP="001342A0">
            <w:pPr>
              <w:pStyle w:val="ListBullet2"/>
            </w:pPr>
            <w:r w:rsidRPr="001342A0">
              <w:t>analyse materiel sustainment environment</w:t>
            </w:r>
          </w:p>
          <w:p w:rsidR="00000000" w:rsidRPr="001342A0" w:rsidP="001342A0">
            <w:pPr>
              <w:pStyle w:val="ListBullet2"/>
            </w:pPr>
            <w:r w:rsidRPr="001342A0">
              <w:t>identify requirements for processes and procedures and adjust them as necessary to ensure effective and efficient performance of the processes</w:t>
            </w:r>
          </w:p>
          <w:p w:rsidR="00000000" w:rsidRPr="001342A0" w:rsidP="001342A0">
            <w:pPr>
              <w:pStyle w:val="ListBullet2"/>
            </w:pPr>
            <w:r w:rsidRPr="001342A0">
              <w:t>initiate and efficiently monitor processes</w:t>
            </w:r>
          </w:p>
          <w:p w:rsidR="00000000" w:rsidRPr="001342A0" w:rsidP="001342A0">
            <w:pPr>
              <w:pStyle w:val="ListBullet2"/>
            </w:pPr>
            <w:r w:rsidRPr="001342A0">
              <w:t>initiate any remedial action required</w:t>
            </w:r>
          </w:p>
          <w:p w:rsidR="00000000" w:rsidP="001342A0">
            <w:pPr>
              <w:pStyle w:val="ListBullet"/>
              <w:rPr>
                <w:lang w:val="en-NZ"/>
              </w:rPr>
            </w:pPr>
            <w:r w:rsidRPr="001342A0">
              <w:t>Competency should be demonstrat</w:t>
            </w:r>
            <w:r w:rsidRPr="001342A0">
              <w:t>ed over time and should be observed in a range of actual or simulated work contexts</w:t>
            </w:r>
          </w:p>
        </w:tc>
      </w:tr>
      <w:tr w:rsidTr="00B812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Competency should be assessed in the workplace or in a simulated workplace environment</w:t>
            </w:r>
          </w:p>
          <w:p w:rsidR="00000000" w:rsidRPr="001342A0" w:rsidP="001342A0">
            <w:pPr>
              <w:pStyle w:val="ListBullet"/>
            </w:pPr>
            <w:r w:rsidRPr="001342A0">
              <w:t>Access is required to:</w:t>
            </w:r>
          </w:p>
          <w:p w:rsidR="00000000" w:rsidRPr="001342A0" w:rsidP="001342A0">
            <w:pPr>
              <w:pStyle w:val="ListBullet2"/>
            </w:pPr>
            <w:r w:rsidRPr="001342A0">
              <w:t>computer and relevant software</w:t>
            </w:r>
          </w:p>
          <w:p w:rsidR="00000000" w:rsidRPr="001342A0" w:rsidP="001342A0">
            <w:pPr>
              <w:pStyle w:val="ListBullet2"/>
            </w:pPr>
            <w:r w:rsidRPr="001342A0">
              <w:t>legislation, guidelines, procedures and protocols relating to materiel sustainment</w:t>
            </w:r>
          </w:p>
          <w:p w:rsidR="00000000" w:rsidRPr="001342A0" w:rsidP="001342A0">
            <w:pPr>
              <w:pStyle w:val="ListBullet2"/>
            </w:pPr>
            <w:r w:rsidRPr="001342A0">
              <w:t>plans</w:t>
            </w:r>
          </w:p>
          <w:p w:rsidR="00000000" w:rsidP="001342A0">
            <w:pPr>
              <w:pStyle w:val="ListBullet2"/>
              <w:rPr>
                <w:lang w:val="en-NZ"/>
              </w:rPr>
            </w:pPr>
            <w:r w:rsidRPr="001342A0">
              <w:t>workplace documentation</w:t>
            </w:r>
          </w:p>
        </w:tc>
      </w:tr>
      <w:tr w:rsidTr="00B812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Assessment of this unit must be undertaken by a registered training organisation</w:t>
            </w:r>
          </w:p>
          <w:p w:rsidR="00000000" w:rsidRPr="001342A0" w:rsidP="001342A0">
            <w:pPr>
              <w:pStyle w:val="ListBullet"/>
            </w:pPr>
            <w:r w:rsidRPr="001342A0">
              <w:t>Where possible, assessment should be supported by questions to assess required knowledge. Questioning techniques should suit the language and literacy levels of the candidate</w:t>
            </w:r>
          </w:p>
          <w:p w:rsidR="00000000" w:rsidRPr="001342A0" w:rsidP="001342A0">
            <w:pPr>
              <w:pStyle w:val="ListBullet"/>
            </w:pPr>
            <w:r w:rsidRPr="001342A0">
              <w:t>Assessment methods should reflect workplace demands such as literacy and the need</w:t>
            </w:r>
            <w:r w:rsidRPr="001342A0">
              <w:t>s of particular groups</w:t>
            </w:r>
          </w:p>
          <w:p w:rsidR="00000000" w:rsidRPr="001342A0" w:rsidP="001342A0">
            <w:pPr>
              <w:pStyle w:val="ListBullet"/>
            </w:pPr>
            <w:r w:rsidRPr="001342A0">
              <w:t>Assessment methods suitable for valid and reliable assessment of this unit of competency may include a combination of methods such as:</w:t>
            </w:r>
          </w:p>
          <w:p w:rsidR="00000000" w:rsidRPr="001342A0" w:rsidP="001342A0">
            <w:pPr>
              <w:pStyle w:val="ListBullet2"/>
            </w:pPr>
            <w:r w:rsidRPr="001342A0">
              <w:t>authenticated evidence from the workplace and/or training programs</w:t>
            </w:r>
          </w:p>
          <w:p w:rsidR="00000000" w:rsidRPr="001342A0" w:rsidP="001342A0">
            <w:pPr>
              <w:pStyle w:val="ListBullet2"/>
            </w:pPr>
            <w:r w:rsidRPr="001342A0">
              <w:t>case studies</w:t>
            </w:r>
          </w:p>
          <w:p w:rsidR="00000000" w:rsidRPr="001342A0" w:rsidP="001342A0">
            <w:pPr>
              <w:pStyle w:val="ListBullet2"/>
            </w:pPr>
            <w:r w:rsidRPr="001342A0">
              <w:t>demonstration</w:t>
            </w:r>
          </w:p>
          <w:p w:rsidR="00000000" w:rsidRPr="001342A0" w:rsidP="001342A0">
            <w:pPr>
              <w:pStyle w:val="ListBullet2"/>
            </w:pPr>
            <w:r w:rsidRPr="001342A0">
              <w:t>feedback from supervisors and peers regarding the candidate's ability</w:t>
            </w:r>
          </w:p>
          <w:p w:rsidR="00000000" w:rsidRPr="001342A0" w:rsidP="001342A0">
            <w:pPr>
              <w:pStyle w:val="ListBullet2"/>
            </w:pPr>
            <w:r w:rsidRPr="001342A0">
              <w:t>observation</w:t>
            </w:r>
          </w:p>
          <w:p w:rsidR="00000000" w:rsidRPr="001342A0" w:rsidP="001342A0">
            <w:pPr>
              <w:pStyle w:val="ListBullet2"/>
            </w:pPr>
            <w:r w:rsidRPr="001342A0">
              <w:t>portfolios</w:t>
            </w:r>
          </w:p>
          <w:p w:rsidR="00000000" w:rsidRPr="001342A0" w:rsidP="001342A0">
            <w:pPr>
              <w:pStyle w:val="ListBullet2"/>
            </w:pPr>
            <w:r w:rsidRPr="001342A0">
              <w:t>projects</w:t>
            </w:r>
          </w:p>
          <w:p w:rsidR="00000000" w:rsidRPr="001342A0" w:rsidP="001342A0">
            <w:pPr>
              <w:pStyle w:val="ListBullet2"/>
            </w:pPr>
            <w:r w:rsidRPr="001342A0">
              <w:t>questioning</w:t>
            </w:r>
          </w:p>
          <w:p w:rsidR="00000000" w:rsidRPr="001342A0" w:rsidP="001342A0">
            <w:pPr>
              <w:pStyle w:val="ListBullet2"/>
            </w:pPr>
            <w:r w:rsidRPr="001342A0">
              <w:t>reviews or reports prepared by the candidate</w:t>
            </w:r>
          </w:p>
          <w:p w:rsidR="00000000" w:rsidRPr="001342A0" w:rsidP="001342A0">
            <w:pPr>
              <w:pStyle w:val="ListBullet2"/>
            </w:pPr>
            <w:r w:rsidRPr="001342A0">
              <w:t>scenarios</w:t>
            </w:r>
          </w:p>
          <w:p w:rsidR="00000000" w:rsidRPr="001342A0" w:rsidP="001342A0">
            <w:pPr>
              <w:pStyle w:val="ListBullet2"/>
            </w:pPr>
            <w:r w:rsidRPr="001342A0">
              <w:t>simulation or role plays</w:t>
            </w:r>
          </w:p>
        </w:tc>
      </w:tr>
    </w:tbl>
    <w:p w:rsidR="00B81285" w:rsidP="001342A0">
      <w:pPr>
        <w:pStyle w:val="BodyText"/>
      </w:pPr>
    </w:p>
    <w:p w:rsidR="00B81285" w:rsidP="001342A0">
      <w:pPr>
        <w:pStyle w:val="BodyText"/>
      </w:pPr>
    </w:p>
    <w:p w:rsidR="00000000" w:rsidRPr="001342A0" w:rsidP="001342A0">
      <w:pPr>
        <w:pStyle w:val="Heading1"/>
      </w:pPr>
      <w:bookmarkStart w:id="11" w:name="O_255083"/>
      <w:bookmarkEnd w:id="11"/>
      <w:r w:rsidRPr="001342A0">
        <w:t>Range Statement</w:t>
      </w:r>
    </w:p>
    <w:tbl>
      <w:tblPr>
        <w:tblW w:w="9640" w:type="dxa"/>
        <w:tblLayout w:type="fixed"/>
        <w:tblCellMar>
          <w:left w:w="62" w:type="dxa"/>
          <w:right w:w="62" w:type="dxa"/>
        </w:tblCellMar>
        <w:tblLook w:val="0000"/>
      </w:tblPr>
      <w:tblGrid>
        <w:gridCol w:w="3486"/>
        <w:gridCol w:w="6154"/>
      </w:tblGrid>
      <w:tr w:rsidTr="00B8128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RANGE STATEMENT</w:t>
            </w:r>
            <w:r w:rsidRPr="001342A0">
              <w:t xml:space="preserve"> </w:t>
            </w:r>
          </w:p>
        </w:tc>
      </w:tr>
      <w:tr w:rsidTr="00B8128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The range statement relates to the unit of competency as a whole. It allows for different work environments and situations that may affect performance.</w:t>
            </w:r>
          </w:p>
        </w:tc>
      </w:tr>
      <w:tr w:rsidTr="00B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Materiel sustainment may include:</w:t>
            </w:r>
          </w:p>
        </w:tc>
        <w:tc>
          <w:tcPr>
            <w:tcW w:w="6154"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the management and provision of products and services needed to mee</w:t>
            </w:r>
            <w:r w:rsidRPr="001342A0">
              <w:t xml:space="preserve">t the preparedness and performance requirements of a materiel system from the time of acceptance into operational service until disposal at minimised life cycle cost. Material sustainment may also be referred to as asset management and includes components </w:t>
            </w:r>
            <w:r w:rsidRPr="001342A0">
              <w:t>of: sustainment management, engineering support, maintenance support, supply support and planning for disposal and/or carrying out end of life tasks</w:t>
            </w:r>
          </w:p>
        </w:tc>
      </w:tr>
      <w:tr w:rsidTr="00B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Stakeholders may include:</w:t>
            </w:r>
          </w:p>
        </w:tc>
        <w:tc>
          <w:tcPr>
            <w:tcW w:w="6154"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capability manager</w:t>
            </w:r>
          </w:p>
          <w:p w:rsidR="00000000" w:rsidRPr="001342A0" w:rsidP="001342A0">
            <w:pPr>
              <w:pStyle w:val="ListBullet"/>
            </w:pPr>
            <w:r w:rsidRPr="001342A0">
              <w:t>contractors</w:t>
            </w:r>
          </w:p>
          <w:p w:rsidR="00000000" w:rsidRPr="001342A0" w:rsidP="001342A0">
            <w:pPr>
              <w:pStyle w:val="ListBullet"/>
            </w:pPr>
            <w:r w:rsidRPr="001342A0">
              <w:t>customers</w:t>
            </w:r>
          </w:p>
          <w:p w:rsidR="00000000" w:rsidRPr="001342A0" w:rsidP="001342A0">
            <w:pPr>
              <w:pStyle w:val="ListBullet"/>
            </w:pPr>
            <w:r w:rsidRPr="001342A0">
              <w:t>project managers</w:t>
            </w:r>
          </w:p>
          <w:p w:rsidR="00000000" w:rsidRPr="001342A0" w:rsidP="001342A0">
            <w:pPr>
              <w:pStyle w:val="ListBullet"/>
            </w:pPr>
            <w:r w:rsidRPr="001342A0">
              <w:t>regulators</w:t>
            </w:r>
          </w:p>
          <w:p w:rsidR="00000000" w:rsidRPr="001342A0" w:rsidP="001342A0">
            <w:pPr>
              <w:pStyle w:val="ListBullet"/>
            </w:pPr>
            <w:r w:rsidRPr="001342A0">
              <w:t>regulatory authorities</w:t>
            </w:r>
          </w:p>
          <w:p w:rsidR="00000000" w:rsidRPr="001342A0" w:rsidP="001342A0">
            <w:pPr>
              <w:pStyle w:val="ListBullet"/>
            </w:pPr>
            <w:r w:rsidRPr="001342A0">
              <w:t>subordinates</w:t>
            </w:r>
          </w:p>
          <w:p w:rsidR="00000000" w:rsidRPr="001342A0" w:rsidP="001342A0">
            <w:pPr>
              <w:pStyle w:val="ListBullet"/>
            </w:pPr>
            <w:r w:rsidRPr="001342A0">
              <w:t>supervisors</w:t>
            </w:r>
          </w:p>
          <w:p w:rsidR="00000000" w:rsidRPr="001342A0" w:rsidP="001342A0">
            <w:pPr>
              <w:pStyle w:val="ListBullet"/>
            </w:pPr>
            <w:r w:rsidRPr="001342A0">
              <w:t>suppliers</w:t>
            </w:r>
          </w:p>
          <w:p w:rsidR="00000000" w:rsidP="001342A0">
            <w:pPr>
              <w:pStyle w:val="ListBullet"/>
              <w:rPr>
                <w:lang w:val="en-NZ"/>
              </w:rPr>
            </w:pPr>
            <w:r w:rsidRPr="001342A0">
              <w:t>team members</w:t>
            </w:r>
          </w:p>
        </w:tc>
      </w:tr>
      <w:tr w:rsidTr="00B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Materiel may include:</w:t>
            </w:r>
          </w:p>
        </w:tc>
        <w:tc>
          <w:tcPr>
            <w:tcW w:w="6154" w:type="dxa"/>
            <w:tcBorders>
              <w:top w:val="nil"/>
              <w:left w:val="nil"/>
              <w:bottom w:val="nil"/>
              <w:right w:val="nil"/>
            </w:tcBorders>
            <w:tcMar>
              <w:top w:w="0" w:type="dxa"/>
              <w:left w:w="62" w:type="dxa"/>
              <w:bottom w:w="0" w:type="dxa"/>
              <w:right w:w="62" w:type="dxa"/>
            </w:tcMar>
          </w:tcPr>
          <w:p w:rsidR="00000000" w:rsidP="001342A0">
            <w:pPr>
              <w:pStyle w:val="ListBullet"/>
              <w:rPr>
                <w:lang w:val="en-NZ"/>
              </w:rPr>
            </w:pPr>
            <w:r w:rsidRPr="001342A0">
              <w:t>all items (including ships, tanks, self-propelled weapon, aircraft etc. and related spares, repair parts and support equipment but excluding real property, insta</w:t>
            </w:r>
            <w:r w:rsidRPr="001342A0">
              <w:t>llations and utilities) necessary to equip, operate, maintain and support designated activities without distinction as to its application for administrative or operational purposes</w:t>
            </w:r>
          </w:p>
        </w:tc>
      </w:tr>
      <w:tr w:rsidTr="00B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Organisational policy and procedure may include:</w:t>
            </w:r>
          </w:p>
        </w:tc>
        <w:tc>
          <w:tcPr>
            <w:tcW w:w="6154"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Australian Standards</w:t>
            </w:r>
          </w:p>
          <w:p w:rsidR="00000000" w:rsidRPr="001342A0" w:rsidP="001342A0">
            <w:pPr>
              <w:pStyle w:val="ListBullet"/>
            </w:pPr>
            <w:r w:rsidRPr="001342A0">
              <w:t>international standards</w:t>
            </w:r>
          </w:p>
          <w:p w:rsidR="00000000" w:rsidRPr="001342A0" w:rsidP="001342A0">
            <w:pPr>
              <w:pStyle w:val="ListBullet"/>
            </w:pPr>
            <w:r w:rsidRPr="001342A0">
              <w:t>logistical support analysis</w:t>
            </w:r>
          </w:p>
          <w:p w:rsidR="00000000" w:rsidP="001342A0">
            <w:pPr>
              <w:pStyle w:val="ListBullet"/>
              <w:rPr>
                <w:lang w:val="en-NZ"/>
              </w:rPr>
            </w:pPr>
            <w:r w:rsidRPr="001342A0">
              <w:t>organisational instructions and standards</w:t>
            </w:r>
          </w:p>
        </w:tc>
      </w:tr>
      <w:tr w:rsidTr="00B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Legislative requirements may include:</w:t>
            </w:r>
          </w:p>
        </w:tc>
        <w:tc>
          <w:tcPr>
            <w:tcW w:w="6154"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regulations related to such matters as export and import licensing, taxes and duties</w:t>
            </w:r>
          </w:p>
          <w:p w:rsidR="00000000" w:rsidP="001342A0">
            <w:pPr>
              <w:pStyle w:val="ListBullet"/>
              <w:rPr>
                <w:lang w:val="en-NZ"/>
              </w:rPr>
            </w:pPr>
            <w:r w:rsidRPr="001342A0">
              <w:t>relevant federal, state and local gov</w:t>
            </w:r>
            <w:r w:rsidRPr="001342A0">
              <w:t>ernment legislation and regulations including certification requirements</w:t>
            </w:r>
          </w:p>
        </w:tc>
      </w:tr>
      <w:tr w:rsidTr="00B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Costing may include:</w:t>
            </w:r>
          </w:p>
        </w:tc>
        <w:tc>
          <w:tcPr>
            <w:tcW w:w="6154"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labour</w:t>
            </w:r>
          </w:p>
          <w:p w:rsidR="00000000" w:rsidRPr="001342A0" w:rsidP="001342A0">
            <w:pPr>
              <w:pStyle w:val="ListBullet"/>
            </w:pPr>
            <w:r w:rsidRPr="001342A0">
              <w:t>life cycle costs</w:t>
            </w:r>
          </w:p>
          <w:p w:rsidR="00000000" w:rsidRPr="001342A0" w:rsidP="001342A0">
            <w:pPr>
              <w:pStyle w:val="ListBullet"/>
            </w:pPr>
            <w:r w:rsidRPr="001342A0">
              <w:t>money</w:t>
            </w:r>
          </w:p>
          <w:p w:rsidR="00000000" w:rsidRPr="001342A0" w:rsidP="001342A0">
            <w:pPr>
              <w:pStyle w:val="ListBullet"/>
            </w:pPr>
            <w:r w:rsidRPr="001342A0">
              <w:t>outlay of expenditure</w:t>
            </w:r>
          </w:p>
          <w:p w:rsidR="00000000" w:rsidRPr="001342A0" w:rsidP="001342A0">
            <w:pPr>
              <w:pStyle w:val="ListBullet"/>
            </w:pPr>
            <w:r w:rsidRPr="001342A0">
              <w:t>resources</w:t>
            </w:r>
          </w:p>
          <w:p w:rsidR="00000000" w:rsidP="001342A0">
            <w:pPr>
              <w:pStyle w:val="ListBullet"/>
              <w:rPr>
                <w:lang w:val="en-NZ"/>
              </w:rPr>
            </w:pPr>
            <w:r w:rsidRPr="001342A0">
              <w:t>time</w:t>
            </w:r>
          </w:p>
        </w:tc>
      </w:tr>
      <w:tr w:rsidTr="00B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t>Promulgated may include:</w:t>
            </w:r>
          </w:p>
        </w:tc>
        <w:tc>
          <w:tcPr>
            <w:tcW w:w="6154" w:type="dxa"/>
            <w:tcBorders>
              <w:top w:val="nil"/>
              <w:left w:val="nil"/>
              <w:bottom w:val="nil"/>
              <w:right w:val="nil"/>
            </w:tcBorders>
            <w:tcMar>
              <w:top w:w="0" w:type="dxa"/>
              <w:left w:w="62" w:type="dxa"/>
              <w:bottom w:w="0" w:type="dxa"/>
              <w:right w:w="62" w:type="dxa"/>
            </w:tcMar>
          </w:tcPr>
          <w:p w:rsidR="00000000" w:rsidRPr="001342A0" w:rsidP="001342A0">
            <w:pPr>
              <w:pStyle w:val="ListBullet"/>
            </w:pPr>
            <w:r w:rsidRPr="001342A0">
              <w:t>authorised</w:t>
            </w:r>
          </w:p>
          <w:p w:rsidR="00000000" w:rsidRPr="001342A0" w:rsidP="001342A0">
            <w:pPr>
              <w:pStyle w:val="ListBullet"/>
            </w:pPr>
            <w:r w:rsidRPr="001342A0">
              <w:t>documented</w:t>
            </w:r>
          </w:p>
          <w:p w:rsidR="00000000" w:rsidRPr="001342A0" w:rsidP="001342A0">
            <w:pPr>
              <w:pStyle w:val="ListBullet"/>
            </w:pPr>
            <w:r w:rsidRPr="001342A0">
              <w:t>endorsed</w:t>
            </w:r>
          </w:p>
          <w:p w:rsidR="00000000" w:rsidRPr="001342A0" w:rsidP="001342A0">
            <w:pPr>
              <w:pStyle w:val="ListBullet"/>
            </w:pPr>
            <w:r w:rsidRPr="001342A0">
              <w:t>issued</w:t>
            </w:r>
          </w:p>
          <w:p w:rsidR="00000000" w:rsidRPr="001342A0" w:rsidP="001342A0">
            <w:pPr>
              <w:pStyle w:val="ListBullet"/>
            </w:pPr>
            <w:r w:rsidRPr="001342A0">
              <w:t>published</w:t>
            </w:r>
          </w:p>
        </w:tc>
      </w:tr>
    </w:tbl>
    <w:p w:rsidR="00B81285" w:rsidP="001342A0">
      <w:pPr>
        <w:pStyle w:val="BodyText"/>
      </w:pPr>
    </w:p>
    <w:p w:rsidR="00B81285" w:rsidP="001342A0">
      <w:pPr>
        <w:pStyle w:val="BodyText"/>
      </w:pPr>
    </w:p>
    <w:p w:rsidR="00000000" w:rsidRPr="001342A0" w:rsidP="001342A0">
      <w:pPr>
        <w:pStyle w:val="Heading1"/>
      </w:pPr>
      <w:bookmarkStart w:id="12" w:name="O_296096"/>
      <w:bookmarkEnd w:id="12"/>
      <w:r w:rsidRPr="001342A0">
        <w:t>Unit Sector(s)</w:t>
      </w:r>
    </w:p>
    <w:p w:rsidR="00000000" w:rsidRPr="001342A0" w:rsidP="001342A0">
      <w:pPr>
        <w:pStyle w:val="BodyText"/>
      </w:pPr>
      <w:r w:rsidRPr="001342A0">
        <w:t>Not Applicable</w:t>
      </w:r>
    </w:p>
    <w:p w:rsidR="00000000" w:rsidRPr="001342A0" w:rsidP="001342A0">
      <w:pPr>
        <w:pStyle w:val="AllowPageBreak"/>
      </w:pPr>
    </w:p>
    <w:p w:rsidR="00000000" w:rsidRPr="001342A0" w:rsidP="001342A0">
      <w:pPr>
        <w:pStyle w:val="Heading1"/>
      </w:pPr>
      <w:bookmarkStart w:id="13" w:name="O_224673"/>
      <w:bookmarkEnd w:id="13"/>
      <w:r w:rsidRPr="001342A0">
        <w:t>Competency Field</w:t>
      </w:r>
    </w:p>
    <w:tbl>
      <w:tblPr>
        <w:tblW w:w="9640" w:type="dxa"/>
        <w:tblLayout w:type="fixed"/>
        <w:tblCellMar>
          <w:left w:w="62" w:type="dxa"/>
          <w:right w:w="62" w:type="dxa"/>
        </w:tblCellMar>
        <w:tblLook w:val="0000"/>
      </w:tblPr>
      <w:tblGrid>
        <w:gridCol w:w="2978"/>
        <w:gridCol w:w="6662"/>
      </w:tblGrid>
      <w:tr w:rsidTr="00B812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342A0">
            <w:pPr>
              <w:pStyle w:val="BodyText"/>
              <w:rPr>
                <w:lang w:val="en-NZ"/>
              </w:rPr>
            </w:pPr>
            <w:r w:rsidRPr="001342A0">
              <w:rPr>
                <w:rStyle w:val="SpecialBold"/>
              </w:rPr>
              <w:t>Competency Field</w:t>
            </w:r>
            <w:r w:rsidRPr="001342A0">
              <w:t xml:space="preserve"> </w:t>
            </w:r>
          </w:p>
        </w:tc>
        <w:tc>
          <w:tcPr>
            <w:tcW w:w="6662" w:type="dxa"/>
            <w:tcBorders>
              <w:top w:val="nil"/>
              <w:left w:val="nil"/>
              <w:bottom w:val="nil"/>
              <w:right w:val="nil"/>
            </w:tcBorders>
            <w:tcMar>
              <w:top w:w="0" w:type="dxa"/>
              <w:left w:w="62" w:type="dxa"/>
              <w:bottom w:w="0" w:type="dxa"/>
              <w:right w:w="62" w:type="dxa"/>
            </w:tcMar>
          </w:tcPr>
          <w:p w:rsidR="00000000" w:rsidRPr="001342A0" w:rsidP="001342A0">
            <w:pPr>
              <w:pStyle w:val="BodyText"/>
            </w:pPr>
            <w:r w:rsidRPr="001342A0">
              <w:t>X - Logistics</w:t>
            </w:r>
          </w:p>
        </w:tc>
      </w:tr>
    </w:tbl>
    <w:p w:rsidR="00B81285" w:rsidP="001342A0">
      <w:pPr>
        <w:pStyle w:val="BodyText"/>
      </w:pPr>
    </w:p>
    <w:p w:rsidR="00B81285" w:rsidP="001342A0">
      <w:pPr>
        <w:pStyle w:val="BodyText"/>
      </w:pPr>
    </w:p>
    <w:p w:rsidR="00000000" w:rsidRPr="001342A0" w:rsidP="001342A0"/>
    <w:sectPr w:rsidSect="001342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285" w:rsidP="00B81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85" w:rsidP="001342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1285" w:rsidP="001342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81285" w:rsidP="001342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285" w:rsidP="00B812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85" w:rsidP="001342A0">
    <w:pPr>
      <w:pStyle w:val="Header"/>
      <w:framePr w:wrap="around"/>
    </w:pPr>
    <w:r>
      <w:fldChar w:fldCharType="begin"/>
    </w:r>
    <w:r>
      <w:instrText xml:space="preserve"> TITLE   \* MERGEFORMAT </w:instrText>
    </w:r>
    <w:r>
      <w:fldChar w:fldCharType="separate"/>
    </w:r>
    <w:r>
      <w:t>TLIX5013A Develop materiel sustainment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1285" w:rsidP="001342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406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6C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AF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2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42A0"/>
    <w:pPr>
      <w:spacing w:before="360" w:after="60"/>
      <w:outlineLvl w:val="0"/>
    </w:pPr>
    <w:rPr>
      <w:sz w:val="32"/>
    </w:rPr>
  </w:style>
  <w:style w:type="paragraph" w:styleId="Heading2">
    <w:name w:val="heading 2"/>
    <w:basedOn w:val="HeadingBase"/>
    <w:next w:val="BodyText"/>
    <w:link w:val="Heading2Char"/>
    <w:qFormat/>
    <w:rsid w:val="001342A0"/>
    <w:pPr>
      <w:keepLines/>
      <w:spacing w:before="240" w:after="120"/>
      <w:outlineLvl w:val="1"/>
    </w:pPr>
    <w:rPr>
      <w:sz w:val="28"/>
      <w:szCs w:val="40"/>
    </w:rPr>
  </w:style>
  <w:style w:type="paragraph" w:styleId="Heading3">
    <w:name w:val="heading 3"/>
    <w:basedOn w:val="HeadingBase"/>
    <w:next w:val="BodyText"/>
    <w:link w:val="Heading3Char"/>
    <w:qFormat/>
    <w:rsid w:val="001342A0"/>
    <w:pPr>
      <w:spacing w:before="180" w:after="120"/>
      <w:outlineLvl w:val="2"/>
    </w:pPr>
    <w:rPr>
      <w:spacing w:val="-10"/>
      <w:kern w:val="32"/>
    </w:rPr>
  </w:style>
  <w:style w:type="paragraph" w:styleId="Heading4">
    <w:name w:val="heading 4"/>
    <w:basedOn w:val="HeadingBase"/>
    <w:next w:val="BodyText"/>
    <w:link w:val="Heading4Char"/>
    <w:qFormat/>
    <w:rsid w:val="001342A0"/>
    <w:pPr>
      <w:spacing w:before="160" w:after="120"/>
      <w:outlineLvl w:val="3"/>
    </w:pPr>
    <w:rPr>
      <w:sz w:val="22"/>
    </w:rPr>
  </w:style>
  <w:style w:type="paragraph" w:styleId="Heading5">
    <w:name w:val="heading 5"/>
    <w:basedOn w:val="HeadingBase"/>
    <w:next w:val="Normal"/>
    <w:link w:val="Heading5Char"/>
    <w:qFormat/>
    <w:rsid w:val="001342A0"/>
    <w:pPr>
      <w:spacing w:before="80"/>
      <w:outlineLvl w:val="4"/>
    </w:pPr>
    <w:rPr>
      <w:color w:val="918585"/>
      <w:sz w:val="20"/>
    </w:rPr>
  </w:style>
  <w:style w:type="paragraph" w:styleId="Heading6">
    <w:name w:val="heading 6"/>
    <w:basedOn w:val="HeadingBase"/>
    <w:next w:val="Normal"/>
    <w:link w:val="Heading6Char"/>
    <w:qFormat/>
    <w:rsid w:val="001342A0"/>
    <w:pPr>
      <w:spacing w:before="60"/>
      <w:outlineLvl w:val="5"/>
    </w:pPr>
    <w:rPr>
      <w:color w:val="918585"/>
      <w:sz w:val="20"/>
    </w:rPr>
  </w:style>
  <w:style w:type="paragraph" w:styleId="Heading7">
    <w:name w:val="heading 7"/>
    <w:basedOn w:val="Normal"/>
    <w:next w:val="Normal"/>
    <w:link w:val="Heading7Char"/>
    <w:qFormat/>
    <w:rsid w:val="001342A0"/>
    <w:pPr>
      <w:ind w:left="720"/>
      <w:outlineLvl w:val="6"/>
    </w:pPr>
    <w:rPr>
      <w:i/>
    </w:rPr>
  </w:style>
  <w:style w:type="paragraph" w:styleId="Heading8">
    <w:name w:val="heading 8"/>
    <w:basedOn w:val="Normal"/>
    <w:next w:val="Normal"/>
    <w:link w:val="Heading8Char"/>
    <w:qFormat/>
    <w:rsid w:val="001342A0"/>
    <w:pPr>
      <w:ind w:left="720"/>
      <w:outlineLvl w:val="7"/>
    </w:pPr>
    <w:rPr>
      <w:i/>
    </w:rPr>
  </w:style>
  <w:style w:type="paragraph" w:styleId="Heading9">
    <w:name w:val="heading 9"/>
    <w:basedOn w:val="Normal"/>
    <w:next w:val="Normal"/>
    <w:link w:val="Heading9Char"/>
    <w:qFormat/>
    <w:rsid w:val="001342A0"/>
    <w:pPr>
      <w:ind w:left="720"/>
      <w:outlineLvl w:val="8"/>
    </w:pPr>
    <w:rPr>
      <w:i/>
    </w:rPr>
  </w:style>
  <w:style w:type="character" w:default="1" w:styleId="DefaultParagraphFont">
    <w:name w:val="Default Paragraph Font"/>
    <w:uiPriority w:val="1"/>
    <w:unhideWhenUsed/>
    <w:rsid w:val="001342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2A0"/>
  </w:style>
  <w:style w:type="character" w:customStyle="1" w:styleId="Heading1Char">
    <w:name w:val="Heading 1 Char"/>
    <w:basedOn w:val="DefaultParagraphFont"/>
    <w:link w:val="Heading1"/>
    <w:rsid w:val="001342A0"/>
    <w:rPr>
      <w:rFonts w:ascii="Times New Roman" w:eastAsia="Times New Roman" w:hAnsi="Times New Roman" w:cs="Times New Roman"/>
      <w:b/>
      <w:sz w:val="32"/>
      <w:szCs w:val="20"/>
      <w:lang w:eastAsia="en-US"/>
    </w:rPr>
  </w:style>
  <w:style w:type="paragraph" w:styleId="BodyText">
    <w:name w:val="Body Text"/>
    <w:basedOn w:val="Normal"/>
    <w:link w:val="BodyTextChar"/>
    <w:rsid w:val="001342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2A0"/>
    <w:rPr>
      <w:rFonts w:ascii="Times New Roman" w:eastAsia="Times New Roman" w:hAnsi="Times New Roman" w:cs="Times New Roman"/>
      <w:sz w:val="24"/>
      <w:lang w:val="en-US" w:eastAsia="en-US"/>
    </w:rPr>
  </w:style>
  <w:style w:type="paragraph" w:styleId="Footer">
    <w:name w:val="footer"/>
    <w:basedOn w:val="Normal"/>
    <w:link w:val="FooterChar"/>
    <w:rsid w:val="001342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2A0"/>
    <w:rPr>
      <w:rFonts w:ascii="Times New Roman" w:eastAsia="Times New Roman" w:hAnsi="Times New Roman" w:cs="Times New Roman"/>
      <w:sz w:val="16"/>
      <w:lang w:val="en-US" w:eastAsia="en-US"/>
    </w:rPr>
  </w:style>
  <w:style w:type="paragraph" w:styleId="List">
    <w:name w:val="List"/>
    <w:basedOn w:val="BodyText"/>
    <w:next w:val="BodyText"/>
    <w:rsid w:val="001342A0"/>
    <w:pPr>
      <w:tabs>
        <w:tab w:val="left" w:pos="340"/>
      </w:tabs>
      <w:spacing w:before="60" w:after="60"/>
      <w:ind w:left="340" w:hanging="340"/>
    </w:pPr>
  </w:style>
  <w:style w:type="paragraph" w:styleId="ListBullet">
    <w:name w:val="List Bullet"/>
    <w:basedOn w:val="List"/>
    <w:rsid w:val="001342A0"/>
    <w:pPr>
      <w:numPr>
        <w:numId w:val="13"/>
      </w:numPr>
      <w:tabs>
        <w:tab w:val="clear" w:pos="340"/>
      </w:tabs>
      <w:spacing w:before="40" w:after="40"/>
    </w:pPr>
  </w:style>
  <w:style w:type="character" w:customStyle="1" w:styleId="SpecialBold">
    <w:name w:val="Special Bold"/>
    <w:basedOn w:val="DefaultParagraphFont"/>
    <w:rsid w:val="001342A0"/>
    <w:rPr>
      <w:b/>
      <w:spacing w:val="0"/>
    </w:rPr>
  </w:style>
  <w:style w:type="paragraph" w:styleId="ListBullet2">
    <w:name w:val="List Bullet 2"/>
    <w:basedOn w:val="List2"/>
    <w:rsid w:val="001342A0"/>
    <w:pPr>
      <w:numPr>
        <w:numId w:val="14"/>
      </w:numPr>
      <w:tabs>
        <w:tab w:val="clear" w:pos="680"/>
      </w:tabs>
    </w:pPr>
  </w:style>
  <w:style w:type="paragraph" w:styleId="Header">
    <w:name w:val="header"/>
    <w:basedOn w:val="Normal"/>
    <w:link w:val="HeaderChar"/>
    <w:rsid w:val="001342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2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42A0"/>
    <w:pPr>
      <w:spacing w:before="240" w:after="120"/>
      <w:outlineLvl w:val="0"/>
    </w:pPr>
    <w:rPr>
      <w:rFonts w:ascii="Times New Roman" w:hAnsi="Times New Roman"/>
      <w:b/>
      <w:sz w:val="28"/>
    </w:rPr>
  </w:style>
  <w:style w:type="paragraph" w:customStyle="1" w:styleId="AllowPageBreak">
    <w:name w:val="AllowPageBreak"/>
    <w:rsid w:val="001342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2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2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2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2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2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2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42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42A0"/>
    <w:rPr>
      <w:rFonts w:ascii="Courier New" w:eastAsia="Times New Roman" w:hAnsi="Courier New" w:cs="Times New Roman"/>
      <w:i/>
      <w:szCs w:val="20"/>
      <w:lang w:val="en-US" w:eastAsia="en-US"/>
    </w:rPr>
  </w:style>
  <w:style w:type="paragraph" w:customStyle="1" w:styleId="HeadingBase">
    <w:name w:val="Heading Base"/>
    <w:rsid w:val="001342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2A0"/>
    <w:pPr>
      <w:tabs>
        <w:tab w:val="right" w:leader="dot" w:pos="9072"/>
      </w:tabs>
      <w:ind w:left="567"/>
    </w:pPr>
    <w:rPr>
      <w:szCs w:val="22"/>
    </w:rPr>
  </w:style>
  <w:style w:type="paragraph" w:customStyle="1" w:styleId="TOCBase">
    <w:name w:val="TOC Base"/>
    <w:rsid w:val="001342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2A0"/>
    <w:pPr>
      <w:tabs>
        <w:tab w:val="right" w:leader="dot" w:pos="9072"/>
      </w:tabs>
      <w:spacing w:before="40" w:after="40"/>
      <w:ind w:left="284"/>
    </w:pPr>
    <w:rPr>
      <w:rFonts w:ascii="Times New Roman" w:hAnsi="Times New Roman"/>
    </w:rPr>
  </w:style>
  <w:style w:type="paragraph" w:styleId="TOC1">
    <w:name w:val="toc 1"/>
    <w:basedOn w:val="TOCBase"/>
    <w:next w:val="Normal"/>
    <w:rsid w:val="001342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42A0"/>
    <w:pPr>
      <w:spacing w:before="5040"/>
      <w:jc w:val="center"/>
    </w:pPr>
    <w:rPr>
      <w:sz w:val="48"/>
      <w:szCs w:val="72"/>
      <w:lang w:val="en-US"/>
    </w:rPr>
  </w:style>
  <w:style w:type="character" w:customStyle="1" w:styleId="TitleChar">
    <w:name w:val="Title Char"/>
    <w:basedOn w:val="DefaultParagraphFont"/>
    <w:link w:val="Title"/>
    <w:rsid w:val="001342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2A0"/>
    <w:pPr>
      <w:tabs>
        <w:tab w:val="left" w:pos="3600"/>
        <w:tab w:val="left" w:pos="3958"/>
      </w:tabs>
    </w:pPr>
  </w:style>
  <w:style w:type="paragraph" w:customStyle="1" w:styleId="Note">
    <w:name w:val="Note"/>
    <w:basedOn w:val="BodyText"/>
    <w:rsid w:val="001342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2A0"/>
    <w:pPr>
      <w:framePr w:wrap="auto" w:hAnchor="text" w:y="6049"/>
    </w:pPr>
    <w:rPr>
      <w:color w:val="000000"/>
      <w:sz w:val="40"/>
    </w:rPr>
  </w:style>
  <w:style w:type="paragraph" w:customStyle="1" w:styleId="TOCTitle">
    <w:name w:val="TOCTitle"/>
    <w:basedOn w:val="Heading1"/>
    <w:rsid w:val="001342A0"/>
    <w:pPr>
      <w:spacing w:after="240"/>
      <w:jc w:val="center"/>
      <w:outlineLvl w:val="9"/>
    </w:pPr>
    <w:rPr>
      <w:caps/>
    </w:rPr>
  </w:style>
  <w:style w:type="paragraph" w:customStyle="1" w:styleId="Version">
    <w:name w:val="Version"/>
    <w:rsid w:val="001342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2A0"/>
    <w:pPr>
      <w:keepNext w:val="0"/>
      <w:tabs>
        <w:tab w:val="right" w:pos="4176"/>
      </w:tabs>
      <w:ind w:left="198" w:hanging="198"/>
    </w:pPr>
    <w:rPr>
      <w:rFonts w:ascii="Garamond" w:hAnsi="Garamond"/>
    </w:rPr>
  </w:style>
  <w:style w:type="paragraph" w:styleId="IndexHeading">
    <w:name w:val="index heading"/>
    <w:basedOn w:val="Normal"/>
    <w:next w:val="Index1"/>
    <w:semiHidden/>
    <w:rsid w:val="001342A0"/>
    <w:pPr>
      <w:spacing w:before="120" w:after="120"/>
    </w:pPr>
    <w:rPr>
      <w:rFonts w:ascii="Arial" w:hAnsi="Arial"/>
      <w:b/>
      <w:color w:val="918585"/>
      <w:sz w:val="24"/>
    </w:rPr>
  </w:style>
  <w:style w:type="paragraph" w:customStyle="1" w:styleId="Chapter">
    <w:name w:val="Chapter"/>
    <w:basedOn w:val="Normal"/>
    <w:rsid w:val="001342A0"/>
    <w:pPr>
      <w:spacing w:before="240"/>
    </w:pPr>
    <w:rPr>
      <w:rFonts w:ascii="Times New Roman" w:hAnsi="Times New Roman"/>
      <w:smallCaps/>
      <w:spacing w:val="80"/>
      <w:sz w:val="28"/>
    </w:rPr>
  </w:style>
  <w:style w:type="paragraph" w:customStyle="1" w:styleId="InChapter">
    <w:name w:val="InChapter"/>
    <w:basedOn w:val="Heading3"/>
    <w:rsid w:val="001342A0"/>
    <w:pPr>
      <w:spacing w:after="240"/>
      <w:outlineLvl w:val="9"/>
    </w:pPr>
    <w:rPr>
      <w:noProof/>
    </w:rPr>
  </w:style>
  <w:style w:type="paragraph" w:styleId="Index2">
    <w:name w:val="index 2"/>
    <w:basedOn w:val="Normal"/>
    <w:next w:val="Normal"/>
    <w:semiHidden/>
    <w:rsid w:val="001342A0"/>
    <w:pPr>
      <w:tabs>
        <w:tab w:val="right" w:pos="4176"/>
      </w:tabs>
      <w:ind w:left="568" w:hanging="284"/>
    </w:pPr>
    <w:rPr>
      <w:rFonts w:ascii="Garamond" w:hAnsi="Garamond"/>
    </w:rPr>
  </w:style>
  <w:style w:type="paragraph" w:customStyle="1" w:styleId="Byline">
    <w:name w:val="Byline"/>
    <w:rsid w:val="001342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2A0"/>
    <w:pPr>
      <w:tabs>
        <w:tab w:val="clear" w:pos="3600"/>
        <w:tab w:val="clear" w:pos="3958"/>
      </w:tabs>
      <w:jc w:val="right"/>
    </w:pPr>
  </w:style>
  <w:style w:type="character" w:styleId="Emphasis">
    <w:name w:val="Emphasis"/>
    <w:basedOn w:val="DefaultParagraphFont"/>
    <w:qFormat/>
    <w:rsid w:val="001342A0"/>
    <w:rPr>
      <w:i/>
    </w:rPr>
  </w:style>
  <w:style w:type="paragraph" w:styleId="Caption">
    <w:name w:val="caption"/>
    <w:basedOn w:val="BodyText"/>
    <w:next w:val="Normal"/>
    <w:qFormat/>
    <w:rsid w:val="001342A0"/>
    <w:pPr>
      <w:framePr w:w="2268" w:hSpace="181" w:vSpace="181" w:wrap="around" w:vAnchor="text" w:hAnchor="page" w:x="1135" w:y="285" w:anchorLock="1"/>
    </w:pPr>
    <w:rPr>
      <w:i/>
    </w:rPr>
  </w:style>
  <w:style w:type="paragraph" w:customStyle="1" w:styleId="MiniTOCTitle">
    <w:name w:val="MiniTOCTitle"/>
    <w:basedOn w:val="Heading4"/>
    <w:rsid w:val="001342A0"/>
    <w:pPr>
      <w:spacing w:before="240"/>
      <w:outlineLvl w:val="9"/>
    </w:pPr>
    <w:rPr>
      <w:noProof/>
      <w:sz w:val="24"/>
    </w:rPr>
  </w:style>
  <w:style w:type="paragraph" w:customStyle="1" w:styleId="MiniTOCItem">
    <w:name w:val="MiniTOCItem"/>
    <w:basedOn w:val="ListBullet"/>
    <w:rsid w:val="001342A0"/>
    <w:pPr>
      <w:numPr>
        <w:numId w:val="0"/>
      </w:numPr>
      <w:tabs>
        <w:tab w:val="right" w:leader="dot" w:pos="6521"/>
      </w:tabs>
      <w:spacing w:before="0" w:after="0"/>
    </w:pPr>
  </w:style>
  <w:style w:type="paragraph" w:customStyle="1" w:styleId="TOFTitle">
    <w:name w:val="TOFTitle"/>
    <w:basedOn w:val="TOCTitle"/>
    <w:rsid w:val="001342A0"/>
  </w:style>
  <w:style w:type="paragraph" w:styleId="TableofFigures">
    <w:name w:val="table of figures"/>
    <w:basedOn w:val="Normal"/>
    <w:next w:val="Normal"/>
    <w:semiHidden/>
    <w:rsid w:val="001342A0"/>
    <w:pPr>
      <w:tabs>
        <w:tab w:val="right" w:leader="dot" w:pos="9072"/>
      </w:tabs>
      <w:ind w:left="970" w:hanging="403"/>
    </w:pPr>
    <w:rPr>
      <w:rFonts w:ascii="Times New Roman" w:hAnsi="Times New Roman"/>
      <w:b/>
    </w:rPr>
  </w:style>
  <w:style w:type="paragraph" w:styleId="ListNumber">
    <w:name w:val="List Number"/>
    <w:basedOn w:val="List"/>
    <w:rsid w:val="001342A0"/>
    <w:pPr>
      <w:numPr>
        <w:numId w:val="11"/>
      </w:numPr>
    </w:pPr>
  </w:style>
  <w:style w:type="character" w:customStyle="1" w:styleId="WingdingSymbols">
    <w:name w:val="Wingding Symbols"/>
    <w:rsid w:val="001342A0"/>
    <w:rPr>
      <w:rFonts w:ascii="Wingdings" w:hAnsi="Wingdings"/>
    </w:rPr>
  </w:style>
  <w:style w:type="paragraph" w:customStyle="1" w:styleId="TableHeading">
    <w:name w:val="Table Heading"/>
    <w:basedOn w:val="HeadingBase"/>
    <w:rsid w:val="001342A0"/>
    <w:pPr>
      <w:keepLines/>
      <w:pBdr>
        <w:bottom w:val="single" w:sz="6" w:space="1" w:color="918585"/>
      </w:pBdr>
      <w:spacing w:before="240"/>
    </w:pPr>
  </w:style>
  <w:style w:type="character" w:customStyle="1" w:styleId="HotSpot">
    <w:name w:val="HotSpot"/>
    <w:rsid w:val="001342A0"/>
    <w:rPr>
      <w:color w:val="0033CC"/>
      <w:u w:val="none"/>
    </w:rPr>
  </w:style>
  <w:style w:type="paragraph" w:customStyle="1" w:styleId="BodyTextRight">
    <w:name w:val="Body Text Right"/>
    <w:basedOn w:val="BodyText"/>
    <w:rsid w:val="001342A0"/>
    <w:pPr>
      <w:spacing w:before="0" w:after="0"/>
      <w:jc w:val="right"/>
    </w:pPr>
  </w:style>
  <w:style w:type="paragraph" w:styleId="Index3">
    <w:name w:val="index 3"/>
    <w:basedOn w:val="ListNumber2"/>
    <w:next w:val="Normal"/>
    <w:semiHidden/>
    <w:rsid w:val="001342A0"/>
    <w:pPr>
      <w:numPr>
        <w:numId w:val="0"/>
      </w:numPr>
      <w:tabs>
        <w:tab w:val="right" w:leader="dot" w:pos="4176"/>
      </w:tabs>
    </w:pPr>
  </w:style>
  <w:style w:type="paragraph" w:styleId="ListNumber2">
    <w:name w:val="List Number 2"/>
    <w:basedOn w:val="List2"/>
    <w:rsid w:val="001342A0"/>
    <w:pPr>
      <w:numPr>
        <w:numId w:val="10"/>
      </w:numPr>
      <w:tabs>
        <w:tab w:val="clear" w:pos="1060"/>
      </w:tabs>
    </w:pPr>
  </w:style>
  <w:style w:type="paragraph" w:customStyle="1" w:styleId="MarginNote">
    <w:name w:val="Margin Note"/>
    <w:basedOn w:val="BodyText"/>
    <w:rsid w:val="001342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2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2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42A0"/>
    <w:rPr>
      <w:sz w:val="32"/>
    </w:rPr>
  </w:style>
  <w:style w:type="paragraph" w:customStyle="1" w:styleId="HeadingProcedure">
    <w:name w:val="Heading Procedure"/>
    <w:basedOn w:val="HeadingBase"/>
    <w:next w:val="Normal"/>
    <w:rsid w:val="001342A0"/>
    <w:pPr>
      <w:tabs>
        <w:tab w:val="left" w:pos="0"/>
      </w:tabs>
      <w:spacing w:before="120" w:after="60"/>
    </w:pPr>
    <w:rPr>
      <w:i/>
      <w:color w:val="918585"/>
      <w:sz w:val="22"/>
    </w:rPr>
  </w:style>
  <w:style w:type="paragraph" w:customStyle="1" w:styleId="TableBodyText">
    <w:name w:val="Table Body Text"/>
    <w:basedOn w:val="BodyText"/>
    <w:rsid w:val="001342A0"/>
    <w:pPr>
      <w:spacing w:before="60" w:after="60"/>
    </w:pPr>
  </w:style>
  <w:style w:type="paragraph" w:styleId="ListContinue">
    <w:name w:val="List Continue"/>
    <w:basedOn w:val="List"/>
    <w:rsid w:val="001342A0"/>
    <w:pPr>
      <w:ind w:firstLine="0"/>
    </w:pPr>
  </w:style>
  <w:style w:type="paragraph" w:customStyle="1" w:styleId="ListNote">
    <w:name w:val="List Note"/>
    <w:basedOn w:val="List"/>
    <w:rsid w:val="001342A0"/>
    <w:pPr>
      <w:pBdr>
        <w:top w:val="single" w:sz="6" w:space="2" w:color="918585"/>
        <w:bottom w:val="single" w:sz="6" w:space="2" w:color="918585"/>
      </w:pBdr>
      <w:tabs>
        <w:tab w:val="left" w:pos="1021"/>
      </w:tabs>
      <w:ind w:firstLine="0"/>
    </w:pPr>
  </w:style>
  <w:style w:type="paragraph" w:customStyle="1" w:styleId="Warning">
    <w:name w:val="Warning"/>
    <w:basedOn w:val="BodyText"/>
    <w:rsid w:val="001342A0"/>
    <w:pPr>
      <w:shd w:val="clear" w:color="auto" w:fill="D9D9D9"/>
      <w:tabs>
        <w:tab w:val="left" w:pos="992"/>
      </w:tabs>
      <w:ind w:left="119" w:right="119"/>
    </w:pPr>
    <w:rPr>
      <w:sz w:val="20"/>
    </w:rPr>
  </w:style>
  <w:style w:type="paragraph" w:customStyle="1" w:styleId="MarginIcons">
    <w:name w:val="Margin Icons"/>
    <w:basedOn w:val="BodyText"/>
    <w:rsid w:val="001342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2A0"/>
    <w:rPr>
      <w:rFonts w:ascii="Courier New" w:hAnsi="Courier New"/>
    </w:rPr>
  </w:style>
  <w:style w:type="paragraph" w:customStyle="1" w:styleId="NoteBullet">
    <w:name w:val="Note Bullet"/>
    <w:basedOn w:val="Note"/>
    <w:rsid w:val="001342A0"/>
    <w:pPr>
      <w:tabs>
        <w:tab w:val="clear" w:pos="680"/>
      </w:tabs>
      <w:spacing w:before="60" w:after="60"/>
    </w:pPr>
  </w:style>
  <w:style w:type="paragraph" w:customStyle="1" w:styleId="SubHeading2">
    <w:name w:val="SubHeading2"/>
    <w:basedOn w:val="HeadingBase"/>
    <w:rsid w:val="001342A0"/>
    <w:pPr>
      <w:spacing w:before="240" w:after="60"/>
    </w:pPr>
    <w:rPr>
      <w:sz w:val="20"/>
    </w:rPr>
  </w:style>
  <w:style w:type="paragraph" w:customStyle="1" w:styleId="SubHeading1">
    <w:name w:val="SubHeading1"/>
    <w:basedOn w:val="HeadingBase"/>
    <w:rsid w:val="001342A0"/>
    <w:pPr>
      <w:spacing w:before="240" w:after="60"/>
    </w:pPr>
    <w:rPr>
      <w:color w:val="918585"/>
      <w:sz w:val="22"/>
    </w:rPr>
  </w:style>
  <w:style w:type="paragraph" w:customStyle="1" w:styleId="SideHeading">
    <w:name w:val="Side Heading"/>
    <w:basedOn w:val="HeadingBase"/>
    <w:rsid w:val="001342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2A0"/>
    <w:pPr>
      <w:numPr>
        <w:numId w:val="12"/>
      </w:numPr>
    </w:pPr>
  </w:style>
  <w:style w:type="paragraph" w:styleId="PlainText">
    <w:name w:val="Plain Text"/>
    <w:basedOn w:val="Normal"/>
    <w:link w:val="PlainTextChar"/>
    <w:rsid w:val="001342A0"/>
    <w:rPr>
      <w:sz w:val="20"/>
    </w:rPr>
  </w:style>
  <w:style w:type="character" w:customStyle="1" w:styleId="PlainTextChar">
    <w:name w:val="Plain Text Char"/>
    <w:basedOn w:val="DefaultParagraphFont"/>
    <w:link w:val="PlainText"/>
    <w:rsid w:val="001342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42A0"/>
    <w:rPr>
      <w:b/>
      <w:smallCaps/>
    </w:rPr>
  </w:style>
  <w:style w:type="paragraph" w:customStyle="1" w:styleId="TableListNumber">
    <w:name w:val="Table List Number"/>
    <w:basedOn w:val="ListNumber"/>
    <w:rsid w:val="001342A0"/>
    <w:pPr>
      <w:numPr>
        <w:numId w:val="0"/>
      </w:numPr>
    </w:pPr>
  </w:style>
  <w:style w:type="paragraph" w:styleId="TOC4">
    <w:name w:val="toc 4"/>
    <w:basedOn w:val="TOCBase"/>
    <w:next w:val="Normal"/>
    <w:semiHidden/>
    <w:rsid w:val="001342A0"/>
    <w:pPr>
      <w:tabs>
        <w:tab w:val="right" w:leader="dot" w:pos="9071"/>
      </w:tabs>
      <w:ind w:left="1701"/>
    </w:pPr>
  </w:style>
  <w:style w:type="paragraph" w:customStyle="1" w:styleId="ListAlpha">
    <w:name w:val="List Alpha"/>
    <w:basedOn w:val="List"/>
    <w:rsid w:val="001342A0"/>
    <w:pPr>
      <w:numPr>
        <w:numId w:val="9"/>
      </w:numPr>
    </w:pPr>
  </w:style>
  <w:style w:type="paragraph" w:customStyle="1" w:styleId="ListAlpha2">
    <w:name w:val="List Alpha 2"/>
    <w:basedOn w:val="List2"/>
    <w:rsid w:val="001342A0"/>
    <w:pPr>
      <w:numPr>
        <w:numId w:val="8"/>
      </w:numPr>
    </w:pPr>
  </w:style>
  <w:style w:type="paragraph" w:styleId="List2">
    <w:name w:val="List 2"/>
    <w:basedOn w:val="BodyText"/>
    <w:rsid w:val="001342A0"/>
    <w:pPr>
      <w:tabs>
        <w:tab w:val="left" w:pos="680"/>
      </w:tabs>
      <w:spacing w:before="60" w:after="60"/>
      <w:ind w:left="680" w:hanging="340"/>
    </w:pPr>
  </w:style>
  <w:style w:type="paragraph" w:styleId="List3">
    <w:name w:val="List 3"/>
    <w:basedOn w:val="BodyText"/>
    <w:rsid w:val="001342A0"/>
    <w:pPr>
      <w:tabs>
        <w:tab w:val="left" w:pos="1021"/>
      </w:tabs>
      <w:spacing w:before="60" w:after="60"/>
      <w:ind w:left="1020" w:hanging="340"/>
    </w:pPr>
  </w:style>
  <w:style w:type="paragraph" w:styleId="List4">
    <w:name w:val="List 4"/>
    <w:basedOn w:val="BodyText"/>
    <w:rsid w:val="001342A0"/>
    <w:pPr>
      <w:tabs>
        <w:tab w:val="left" w:pos="1361"/>
      </w:tabs>
      <w:spacing w:before="60" w:after="60"/>
      <w:ind w:left="1361" w:hanging="340"/>
    </w:pPr>
  </w:style>
  <w:style w:type="paragraph" w:styleId="List5">
    <w:name w:val="List 5"/>
    <w:basedOn w:val="BodyText"/>
    <w:rsid w:val="001342A0"/>
    <w:pPr>
      <w:tabs>
        <w:tab w:val="left" w:pos="1701"/>
      </w:tabs>
      <w:spacing w:before="60" w:after="60"/>
      <w:ind w:left="1701" w:hanging="340"/>
    </w:pPr>
  </w:style>
  <w:style w:type="paragraph" w:styleId="ListBullet3">
    <w:name w:val="List Bullet 3"/>
    <w:basedOn w:val="List3"/>
    <w:rsid w:val="001342A0"/>
    <w:pPr>
      <w:numPr>
        <w:numId w:val="15"/>
      </w:numPr>
      <w:tabs>
        <w:tab w:val="clear" w:pos="1021"/>
      </w:tabs>
      <w:ind w:left="1037" w:hanging="357"/>
    </w:pPr>
  </w:style>
  <w:style w:type="paragraph" w:styleId="ListBullet4">
    <w:name w:val="List Bullet 4"/>
    <w:basedOn w:val="List4"/>
    <w:rsid w:val="001342A0"/>
    <w:pPr>
      <w:numPr>
        <w:numId w:val="3"/>
      </w:numPr>
    </w:pPr>
  </w:style>
  <w:style w:type="paragraph" w:styleId="ListBullet5">
    <w:name w:val="List Bullet 5"/>
    <w:basedOn w:val="List5"/>
    <w:rsid w:val="001342A0"/>
    <w:pPr>
      <w:numPr>
        <w:numId w:val="4"/>
      </w:numPr>
    </w:pPr>
  </w:style>
  <w:style w:type="paragraph" w:styleId="ListContinue2">
    <w:name w:val="List Continue 2"/>
    <w:basedOn w:val="List2"/>
    <w:rsid w:val="001342A0"/>
    <w:pPr>
      <w:ind w:firstLine="0"/>
    </w:pPr>
  </w:style>
  <w:style w:type="paragraph" w:styleId="ListContinue3">
    <w:name w:val="List Continue 3"/>
    <w:basedOn w:val="List3"/>
    <w:rsid w:val="001342A0"/>
    <w:pPr>
      <w:ind w:left="1021" w:firstLine="0"/>
    </w:pPr>
  </w:style>
  <w:style w:type="paragraph" w:styleId="ListContinue4">
    <w:name w:val="List Continue 4"/>
    <w:basedOn w:val="List4"/>
    <w:rsid w:val="001342A0"/>
    <w:pPr>
      <w:ind w:firstLine="0"/>
    </w:pPr>
  </w:style>
  <w:style w:type="paragraph" w:styleId="ListContinue5">
    <w:name w:val="List Continue 5"/>
    <w:basedOn w:val="List5"/>
    <w:rsid w:val="001342A0"/>
    <w:pPr>
      <w:ind w:firstLine="0"/>
    </w:pPr>
  </w:style>
  <w:style w:type="paragraph" w:styleId="ListNumber3">
    <w:name w:val="List Number 3"/>
    <w:basedOn w:val="List3"/>
    <w:rsid w:val="001342A0"/>
    <w:pPr>
      <w:numPr>
        <w:numId w:val="5"/>
      </w:numPr>
    </w:pPr>
  </w:style>
  <w:style w:type="paragraph" w:styleId="ListNumber4">
    <w:name w:val="List Number 4"/>
    <w:basedOn w:val="List4"/>
    <w:rsid w:val="001342A0"/>
    <w:pPr>
      <w:numPr>
        <w:numId w:val="6"/>
      </w:numPr>
    </w:pPr>
  </w:style>
  <w:style w:type="paragraph" w:styleId="ListNumber5">
    <w:name w:val="List Number 5"/>
    <w:basedOn w:val="List5"/>
    <w:rsid w:val="001342A0"/>
    <w:pPr>
      <w:numPr>
        <w:numId w:val="7"/>
      </w:numPr>
    </w:pPr>
  </w:style>
  <w:style w:type="paragraph" w:styleId="BlockText">
    <w:name w:val="Block Text"/>
    <w:basedOn w:val="Normal"/>
    <w:rsid w:val="001342A0"/>
    <w:pPr>
      <w:spacing w:after="120"/>
      <w:ind w:left="1440" w:right="1440"/>
    </w:pPr>
  </w:style>
  <w:style w:type="character" w:customStyle="1" w:styleId="Subscript">
    <w:name w:val="Subscript"/>
    <w:basedOn w:val="DefaultParagraphFont"/>
    <w:rsid w:val="001342A0"/>
    <w:rPr>
      <w:sz w:val="16"/>
      <w:vertAlign w:val="subscript"/>
    </w:rPr>
  </w:style>
  <w:style w:type="character" w:customStyle="1" w:styleId="Superscript">
    <w:name w:val="Superscript"/>
    <w:basedOn w:val="DefaultParagraphFont"/>
    <w:rsid w:val="001342A0"/>
    <w:rPr>
      <w:sz w:val="16"/>
      <w:vertAlign w:val="superscript"/>
    </w:rPr>
  </w:style>
  <w:style w:type="character" w:customStyle="1" w:styleId="Symbols">
    <w:name w:val="Symbols"/>
    <w:basedOn w:val="DefaultParagraphFont"/>
    <w:rsid w:val="001342A0"/>
    <w:rPr>
      <w:rFonts w:ascii="Symbol" w:hAnsi="Symbol"/>
    </w:rPr>
  </w:style>
  <w:style w:type="character" w:customStyle="1" w:styleId="MenuOptions">
    <w:name w:val="Menu Options"/>
    <w:basedOn w:val="DefaultParagraphFont"/>
    <w:rsid w:val="001342A0"/>
    <w:rPr>
      <w:rFonts w:ascii="Arial Narrow" w:hAnsi="Arial Narrow"/>
      <w:smallCaps/>
    </w:rPr>
  </w:style>
  <w:style w:type="character" w:customStyle="1" w:styleId="Buttons">
    <w:name w:val="Buttons"/>
    <w:basedOn w:val="DefaultParagraphFont"/>
    <w:rsid w:val="001342A0"/>
    <w:rPr>
      <w:b/>
    </w:rPr>
  </w:style>
  <w:style w:type="character" w:customStyle="1" w:styleId="Underlined">
    <w:name w:val="Underlined"/>
    <w:basedOn w:val="DefaultParagraphFont"/>
    <w:rsid w:val="001342A0"/>
    <w:rPr>
      <w:u w:val="single"/>
    </w:rPr>
  </w:style>
  <w:style w:type="paragraph" w:customStyle="1" w:styleId="TableBodyTextRight">
    <w:name w:val="Table Body Text Right"/>
    <w:basedOn w:val="TableBodyText"/>
    <w:rsid w:val="001342A0"/>
    <w:pPr>
      <w:widowControl w:val="0"/>
      <w:autoSpaceDE w:val="0"/>
      <w:autoSpaceDN w:val="0"/>
      <w:adjustRightInd w:val="0"/>
      <w:jc w:val="right"/>
    </w:pPr>
    <w:rPr>
      <w:rFonts w:cs="Arial"/>
      <w:szCs w:val="18"/>
    </w:rPr>
  </w:style>
  <w:style w:type="paragraph" w:customStyle="1" w:styleId="CopyrightText">
    <w:name w:val="Copyright Text"/>
    <w:basedOn w:val="BodyText"/>
    <w:rsid w:val="001342A0"/>
    <w:rPr>
      <w:sz w:val="18"/>
    </w:rPr>
  </w:style>
  <w:style w:type="paragraph" w:customStyle="1" w:styleId="BodySmallRight">
    <w:name w:val="Body Small Right"/>
    <w:basedOn w:val="BodyTextRight"/>
    <w:rsid w:val="001342A0"/>
    <w:rPr>
      <w:sz w:val="18"/>
      <w:szCs w:val="18"/>
    </w:rPr>
  </w:style>
  <w:style w:type="paragraph" w:customStyle="1" w:styleId="MarginEdition">
    <w:name w:val="Margin Edition"/>
    <w:basedOn w:val="MarginNote"/>
    <w:rsid w:val="001342A0"/>
    <w:pPr>
      <w:spacing w:before="0" w:after="0"/>
    </w:pPr>
    <w:rPr>
      <w:rFonts w:ascii="Times New Roman" w:hAnsi="Times New Roman"/>
      <w:color w:val="999999"/>
    </w:rPr>
  </w:style>
  <w:style w:type="paragraph" w:customStyle="1" w:styleId="Spacer">
    <w:name w:val="Spacer"/>
    <w:basedOn w:val="Normal"/>
    <w:rsid w:val="001342A0"/>
    <w:rPr>
      <w:sz w:val="2"/>
      <w:szCs w:val="2"/>
    </w:rPr>
  </w:style>
  <w:style w:type="character" w:customStyle="1" w:styleId="Small">
    <w:name w:val="Small"/>
    <w:basedOn w:val="DefaultParagraphFont"/>
    <w:rsid w:val="001342A0"/>
    <w:rPr>
      <w:sz w:val="16"/>
    </w:rPr>
  </w:style>
  <w:style w:type="paragraph" w:customStyle="1" w:styleId="WideTable">
    <w:name w:val="Wide Table"/>
    <w:basedOn w:val="Normal"/>
    <w:rsid w:val="001342A0"/>
    <w:pPr>
      <w:ind w:left="-1418"/>
    </w:pPr>
    <w:rPr>
      <w:sz w:val="2"/>
      <w:szCs w:val="2"/>
    </w:rPr>
  </w:style>
  <w:style w:type="character" w:styleId="PageNumber">
    <w:name w:val="page number"/>
    <w:basedOn w:val="DefaultParagraphFont"/>
    <w:rsid w:val="001342A0"/>
  </w:style>
  <w:style w:type="paragraph" w:styleId="Quote">
    <w:name w:val="Quote"/>
    <w:basedOn w:val="Heading1"/>
    <w:link w:val="QuoteChar"/>
    <w:qFormat/>
    <w:rsid w:val="001342A0"/>
    <w:rPr>
      <w:b w:val="0"/>
      <w:sz w:val="72"/>
      <w:szCs w:val="72"/>
      <w:lang w:val="en-NZ"/>
    </w:rPr>
  </w:style>
  <w:style w:type="character" w:customStyle="1" w:styleId="QuoteChar">
    <w:name w:val="Quote Char"/>
    <w:basedOn w:val="DefaultParagraphFont"/>
    <w:link w:val="Quote"/>
    <w:rsid w:val="001342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2A0"/>
    <w:pPr>
      <w:pageBreakBefore/>
    </w:pPr>
  </w:style>
  <w:style w:type="paragraph" w:customStyle="1" w:styleId="Border">
    <w:name w:val="Border"/>
    <w:basedOn w:val="Normal"/>
    <w:qFormat/>
    <w:rsid w:val="001342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2A0"/>
    <w:rPr>
      <w:b/>
      <w:bCs/>
      <w:i/>
      <w:iCs/>
      <w:color w:val="auto"/>
    </w:rPr>
  </w:style>
  <w:style w:type="paragraph" w:styleId="IntenseQuote">
    <w:name w:val="Intense Quote"/>
    <w:basedOn w:val="Normal"/>
    <w:next w:val="Normal"/>
    <w:link w:val="IntenseQuoteChar"/>
    <w:uiPriority w:val="30"/>
    <w:qFormat/>
    <w:rsid w:val="001342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2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42A0"/>
    <w:rPr>
      <w:smallCaps/>
      <w:color w:val="auto"/>
      <w:u w:val="single"/>
    </w:rPr>
  </w:style>
  <w:style w:type="character" w:styleId="IntenseReference">
    <w:name w:val="Intense Reference"/>
    <w:basedOn w:val="DefaultParagraphFont"/>
    <w:uiPriority w:val="32"/>
    <w:qFormat/>
    <w:rsid w:val="001342A0"/>
    <w:rPr>
      <w:b/>
      <w:bCs/>
      <w:smallCaps/>
      <w:color w:val="auto"/>
      <w:spacing w:val="5"/>
      <w:u w:val="single"/>
    </w:rPr>
  </w:style>
  <w:style w:type="paragraph" w:customStyle="1" w:styleId="2ColumnHeading">
    <w:name w:val="2Column Heading"/>
    <w:basedOn w:val="BodyText"/>
    <w:qFormat/>
    <w:rsid w:val="001342A0"/>
    <w:pPr>
      <w:spacing w:after="60"/>
      <w:ind w:left="-2268"/>
    </w:pPr>
    <w:rPr>
      <w:b/>
    </w:rPr>
  </w:style>
  <w:style w:type="paragraph" w:customStyle="1" w:styleId="Heading1TOC">
    <w:name w:val="Heading1 TOC"/>
    <w:basedOn w:val="Normal"/>
    <w:qFormat/>
    <w:rsid w:val="001342A0"/>
    <w:pPr>
      <w:spacing w:before="240" w:after="120"/>
    </w:pPr>
    <w:rPr>
      <w:rFonts w:ascii="Times New Roman" w:hAnsi="Times New Roman"/>
      <w:b/>
      <w:sz w:val="32"/>
    </w:rPr>
  </w:style>
  <w:style w:type="paragraph" w:customStyle="1" w:styleId="Heading2TOC">
    <w:name w:val="Heading2 TOC"/>
    <w:basedOn w:val="Normal"/>
    <w:qFormat/>
    <w:rsid w:val="001342A0"/>
    <w:pPr>
      <w:spacing w:before="240" w:after="60"/>
    </w:pPr>
    <w:rPr>
      <w:rFonts w:ascii="Times New Roman" w:hAnsi="Times New Roman"/>
      <w:b/>
      <w:sz w:val="28"/>
    </w:rPr>
  </w:style>
  <w:style w:type="character" w:customStyle="1" w:styleId="Underline">
    <w:name w:val="Underline"/>
    <w:basedOn w:val="DefaultParagraphFont"/>
    <w:qFormat/>
    <w:rsid w:val="001342A0"/>
    <w:rPr>
      <w:u w:val="single"/>
    </w:rPr>
  </w:style>
  <w:style w:type="character" w:customStyle="1" w:styleId="BoldandItalics">
    <w:name w:val="Bold and Italics"/>
    <w:qFormat/>
    <w:rsid w:val="001342A0"/>
    <w:rPr>
      <w:b/>
      <w:i/>
      <w:u w:val="none"/>
    </w:rPr>
  </w:style>
  <w:style w:type="paragraph" w:styleId="BalloonText">
    <w:name w:val="Balloon Text"/>
    <w:basedOn w:val="Normal"/>
    <w:link w:val="BalloonTextChar"/>
    <w:rsid w:val="001342A0"/>
    <w:rPr>
      <w:rFonts w:ascii="Tahoma" w:hAnsi="Tahoma" w:cs="Tahoma"/>
      <w:sz w:val="16"/>
      <w:szCs w:val="16"/>
    </w:rPr>
  </w:style>
  <w:style w:type="character" w:customStyle="1" w:styleId="BalloonTextChar">
    <w:name w:val="Balloon Text Char"/>
    <w:basedOn w:val="DefaultParagraphFont"/>
    <w:link w:val="BalloonText"/>
    <w:rsid w:val="001342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42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2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8402</Characters>
  <Application>Microsoft Office Word</Application>
  <DocSecurity>0</DocSecurity>
  <Lines>263</Lines>
  <Paragraphs>142</Paragraphs>
  <ScaleCrop>false</ScaleCrop>
  <Company>Author-it Software Corporation Ltd.</Company>
  <LinksUpToDate>false</LinksUpToDate>
  <CharactersWithSpaces>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TLIX5013A Develop materiel sustainment processes and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2012-05-27T04:14:00Z</dcterms:created>
  <dcterms:modified xsi:type="dcterms:W3CDTF">2012-05-27T04:14:00Z</dcterms:modified>
</cp:coreProperties>
</file>