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035" w:rsidP="009C1035">
      <w:pPr>
        <w:pStyle w:val="Title"/>
      </w:pPr>
      <w:r>
        <w:fldChar w:fldCharType="begin"/>
      </w:r>
      <w:r>
        <w:instrText xml:space="preserve"> TITLE   \* MERGEFORMAT </w:instrText>
      </w:r>
      <w:r>
        <w:fldChar w:fldCharType="separate"/>
      </w:r>
      <w:r>
        <w:t>TLIX5006A Manage verification and validation</w:t>
      </w:r>
      <w:r>
        <w:fldChar w:fldCharType="end"/>
      </w:r>
    </w:p>
    <w:p w:rsidR="009C1035" w:rsidP="009C1035">
      <w:pPr>
        <w:pStyle w:val="Version"/>
        <w:sectPr w:rsidSect="000910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013" w:rsidP="00091013">
      <w:pPr>
        <w:pStyle w:val="SuperHeading"/>
      </w:pPr>
      <w:r w:rsidRPr="00091013">
        <w:t>TLIX5006A Manage verification and validation</w:t>
      </w:r>
    </w:p>
    <w:p w:rsidR="00000000" w:rsidRPr="00091013" w:rsidP="00091013">
      <w:pPr>
        <w:pStyle w:val="Heading1"/>
      </w:pPr>
      <w:bookmarkStart w:id="1" w:name="O_274399"/>
      <w:bookmarkEnd w:id="1"/>
      <w:r w:rsidRPr="00091013">
        <w:t>Modification History</w:t>
      </w:r>
    </w:p>
    <w:p w:rsidR="00000000" w:rsidRPr="00091013" w:rsidP="00091013">
      <w:pPr>
        <w:pStyle w:val="BodyText"/>
      </w:pPr>
      <w:r w:rsidRPr="00091013">
        <w:t>Not Applicable</w:t>
      </w:r>
    </w:p>
    <w:p w:rsidR="00000000" w:rsidRPr="00091013" w:rsidP="00091013">
      <w:pPr>
        <w:pStyle w:val="AllowPageBreak"/>
      </w:pPr>
    </w:p>
    <w:p w:rsidR="00000000" w:rsidRPr="00091013" w:rsidP="00091013">
      <w:pPr>
        <w:pStyle w:val="Heading1"/>
      </w:pPr>
      <w:bookmarkStart w:id="2" w:name="O_224658"/>
      <w:bookmarkEnd w:id="2"/>
      <w:r w:rsidRPr="00091013">
        <w:t>Unit Descriptor</w:t>
      </w:r>
    </w:p>
    <w:tbl>
      <w:tblPr>
        <w:tblW w:w="9640" w:type="dxa"/>
        <w:tblLayout w:type="fixed"/>
        <w:tblCellMar>
          <w:left w:w="62" w:type="dxa"/>
          <w:right w:w="62" w:type="dxa"/>
        </w:tblCellMar>
        <w:tblLook w:val="0000"/>
      </w:tblPr>
      <w:tblGrid>
        <w:gridCol w:w="2978"/>
        <w:gridCol w:w="6662"/>
      </w:tblGrid>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BodyText"/>
            </w:pPr>
            <w:r w:rsidRPr="00091013">
              <w:t>This unit involves the skills and knowledge required to verify and validate integrated logistics support p</w:t>
            </w:r>
            <w:r w:rsidRPr="00091013">
              <w:t xml:space="preserve">rocesses and to manage verification and validation processes within the organisation. Verification and validation is a generic term for the complete range of checks that are performed on a system in order to increase confidence that the system is suitable </w:t>
            </w:r>
            <w:r w:rsidRPr="00091013">
              <w:t>for its intended purpose. Materiel systems are a composite of equipment, skills and techniques capable of performing or supporting an operational role, or both. A complete materiel system includes all equipment, related facilities, materiel, software, serv</w:t>
            </w:r>
            <w:r w:rsidRPr="00091013">
              <w:t>ices and personnel required for its operation and support, to the degree that it can be considered self-sufficient in its intended operational environment. Integrated logistics support is a disciplined and iterative approach to materiel management, which a</w:t>
            </w:r>
            <w:r w:rsidRPr="00091013">
              <w:t>ddresses supportability throughout the life cycle of a materiel system, with the aim of ensuring operational and preparedness requirements are met, at a minimised life cycle cost, with regulatory, legislative and contractual constraints. There are no speci</w:t>
            </w:r>
            <w:r w:rsidRPr="00091013">
              <w:t>fic licensing or certification requirements applicable to this unit.</w:t>
            </w:r>
          </w:p>
        </w:tc>
      </w:tr>
    </w:tbl>
    <w:p w:rsidR="009C1035" w:rsidP="00091013">
      <w:pPr>
        <w:pStyle w:val="BodyText"/>
      </w:pPr>
    </w:p>
    <w:p w:rsidR="009C1035" w:rsidP="00091013">
      <w:pPr>
        <w:pStyle w:val="BodyText"/>
      </w:pPr>
    </w:p>
    <w:p w:rsidR="00000000" w:rsidRPr="00091013" w:rsidP="00091013">
      <w:pPr>
        <w:pStyle w:val="Heading1"/>
      </w:pPr>
      <w:bookmarkStart w:id="3" w:name="O_224660"/>
      <w:bookmarkEnd w:id="3"/>
      <w:r w:rsidRPr="00091013">
        <w:t>Application of the Unit</w:t>
      </w:r>
    </w:p>
    <w:tbl>
      <w:tblPr>
        <w:tblW w:w="9640" w:type="dxa"/>
        <w:tblLayout w:type="fixed"/>
        <w:tblCellMar>
          <w:left w:w="62" w:type="dxa"/>
          <w:right w:w="62" w:type="dxa"/>
        </w:tblCellMar>
        <w:tblLook w:val="0000"/>
      </w:tblPr>
      <w:tblGrid>
        <w:gridCol w:w="2978"/>
        <w:gridCol w:w="6662"/>
      </w:tblGrid>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BodyText"/>
            </w:pPr>
            <w:r w:rsidRPr="00091013">
              <w:t>This unit was developed for integrated logistics support specialists working within materiel logistics but is applicable to any individual in broader logistic roles.</w:t>
            </w:r>
          </w:p>
          <w:p w:rsidR="00000000" w:rsidRPr="00091013" w:rsidP="00091013">
            <w:pPr>
              <w:pStyle w:val="BodyText"/>
            </w:pPr>
            <w:r w:rsidRPr="00091013">
              <w:t xml:space="preserve">Typically these individuals must demonstrate the ability to work independently or as part </w:t>
            </w:r>
            <w:r w:rsidRPr="00091013">
              <w:t>of a team under direct and/or indirect supervision, use discretion and judgement, and take responsibility for the quality of their outputs. All activities are carried out in accordance with relevant organisational policy and procedures.</w:t>
            </w:r>
          </w:p>
        </w:tc>
      </w:tr>
    </w:tbl>
    <w:p w:rsidR="009C1035" w:rsidP="00091013">
      <w:pPr>
        <w:pStyle w:val="BodyText"/>
      </w:pPr>
    </w:p>
    <w:p w:rsidR="009C1035" w:rsidP="00091013">
      <w:pPr>
        <w:pStyle w:val="BodyText"/>
      </w:pPr>
    </w:p>
    <w:p w:rsidR="00000000" w:rsidRPr="00091013" w:rsidP="00091013">
      <w:pPr>
        <w:pStyle w:val="Heading1"/>
      </w:pPr>
      <w:bookmarkStart w:id="4" w:name="O_282659"/>
      <w:bookmarkEnd w:id="4"/>
      <w:r w:rsidRPr="00091013">
        <w:t>Licensing/Regulatory Information</w:t>
      </w:r>
    </w:p>
    <w:p w:rsidR="00000000" w:rsidRPr="00091013" w:rsidP="00091013">
      <w:pPr>
        <w:pStyle w:val="BodyText"/>
      </w:pPr>
      <w:r w:rsidRPr="00091013">
        <w:t>Refer to Unit Descriptor</w:t>
      </w:r>
    </w:p>
    <w:p w:rsidR="00000000" w:rsidRPr="00091013" w:rsidP="00091013">
      <w:pPr>
        <w:pStyle w:val="AllowPageBreak"/>
      </w:pPr>
    </w:p>
    <w:p w:rsidR="00000000" w:rsidRPr="00091013" w:rsidP="00091013">
      <w:pPr>
        <w:pStyle w:val="Heading1"/>
      </w:pPr>
      <w:bookmarkStart w:id="5" w:name="O_285109"/>
      <w:bookmarkEnd w:id="5"/>
      <w:r w:rsidRPr="00091013">
        <w:t>Pre-Requisites</w:t>
      </w:r>
    </w:p>
    <w:p w:rsidR="00000000" w:rsidRPr="00091013" w:rsidP="00091013">
      <w:pPr>
        <w:pStyle w:val="BodyText"/>
      </w:pPr>
      <w:r w:rsidRPr="00091013">
        <w:t>Not Applicable</w:t>
      </w:r>
    </w:p>
    <w:p w:rsidR="00000000" w:rsidRPr="00091013" w:rsidP="00091013">
      <w:pPr>
        <w:pStyle w:val="AllowPageBreak"/>
      </w:pPr>
    </w:p>
    <w:p w:rsidR="00000000" w:rsidRPr="00091013" w:rsidP="00091013">
      <w:pPr>
        <w:pStyle w:val="Heading1"/>
      </w:pPr>
      <w:bookmarkStart w:id="6" w:name="O_224659"/>
      <w:bookmarkEnd w:id="6"/>
      <w:r w:rsidRPr="00091013">
        <w:t>Employability Skills Information</w:t>
      </w:r>
    </w:p>
    <w:tbl>
      <w:tblPr>
        <w:tblW w:w="9640" w:type="dxa"/>
        <w:tblLayout w:type="fixed"/>
        <w:tblCellMar>
          <w:left w:w="62" w:type="dxa"/>
          <w:right w:w="62" w:type="dxa"/>
        </w:tblCellMar>
        <w:tblLook w:val="0000"/>
      </w:tblPr>
      <w:tblGrid>
        <w:gridCol w:w="2978"/>
        <w:gridCol w:w="6662"/>
      </w:tblGrid>
      <w:tr w:rsidTr="009C103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BodyText"/>
            </w:pPr>
            <w:r w:rsidRPr="00091013">
              <w:t>This unit contains employability skills.</w:t>
            </w:r>
          </w:p>
        </w:tc>
      </w:tr>
    </w:tbl>
    <w:p w:rsidR="009C1035" w:rsidP="00091013">
      <w:pPr>
        <w:pStyle w:val="BodyText"/>
      </w:pPr>
    </w:p>
    <w:p w:rsidR="009C1035" w:rsidP="00091013">
      <w:pPr>
        <w:pStyle w:val="BodyText"/>
      </w:pPr>
    </w:p>
    <w:p w:rsidR="00000000" w:rsidRPr="00091013" w:rsidP="00091013">
      <w:pPr>
        <w:pStyle w:val="Heading1"/>
      </w:pPr>
      <w:bookmarkStart w:id="7" w:name="O_292445"/>
      <w:bookmarkEnd w:id="7"/>
      <w:r w:rsidRPr="00091013">
        <w:t>Elements and Performance Criteria Pre-Content</w:t>
      </w:r>
    </w:p>
    <w:tbl>
      <w:tblPr>
        <w:tblW w:w="9640" w:type="dxa"/>
        <w:tblLayout w:type="fixed"/>
        <w:tblCellMar>
          <w:left w:w="62" w:type="dxa"/>
          <w:right w:w="62" w:type="dxa"/>
        </w:tblCellMar>
        <w:tblLook w:val="0000"/>
      </w:tblPr>
      <w:tblGrid>
        <w:gridCol w:w="2978"/>
        <w:gridCol w:w="6662"/>
      </w:tblGrid>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BodyText"/>
            </w:pPr>
            <w:r w:rsidRPr="00091013">
              <w:t>Performance criteria describe the required performance needed to demonstrate achievement of the element. Assessment of performance is to be cons</w:t>
            </w:r>
            <w:r w:rsidRPr="00091013">
              <w:t>istent with the evidence guide.</w:t>
            </w:r>
          </w:p>
        </w:tc>
      </w:tr>
    </w:tbl>
    <w:p w:rsidR="00000000" w:rsidRPr="00091013" w:rsidP="00091013">
      <w:pPr>
        <w:pStyle w:val="BodyText"/>
      </w:pPr>
    </w:p>
    <w:p w:rsidR="00000000" w:rsidRPr="00091013" w:rsidP="00091013">
      <w:pPr>
        <w:pStyle w:val="AllowPageBreak"/>
      </w:pPr>
    </w:p>
    <w:p w:rsidR="00000000" w:rsidRPr="00091013" w:rsidP="00091013">
      <w:pPr>
        <w:pStyle w:val="Heading1"/>
      </w:pPr>
      <w:bookmarkStart w:id="8" w:name="O_239113"/>
      <w:bookmarkEnd w:id="8"/>
      <w:r w:rsidRPr="00091013">
        <w:t>Elements and Performance Criteria</w:t>
      </w:r>
    </w:p>
    <w:tbl>
      <w:tblPr>
        <w:tblW w:w="9640" w:type="dxa"/>
        <w:tblLayout w:type="fixed"/>
        <w:tblCellMar>
          <w:left w:w="62" w:type="dxa"/>
          <w:right w:w="62" w:type="dxa"/>
        </w:tblCellMar>
        <w:tblLook w:val="0000"/>
      </w:tblPr>
      <w:tblGrid>
        <w:gridCol w:w="2978"/>
        <w:gridCol w:w="6662"/>
      </w:tblGrid>
      <w:tr w:rsidTr="009C103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91013" w:rsidP="00091013">
            <w:pPr>
              <w:pStyle w:val="List"/>
            </w:pPr>
            <w:r w:rsidRPr="0009101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91013">
            <w:pPr>
              <w:pStyle w:val="List"/>
              <w:rPr>
                <w:lang w:val="en-NZ"/>
              </w:rPr>
            </w:pPr>
            <w:r w:rsidRPr="00091013">
              <w:rPr>
                <w:rStyle w:val="SpecialBold"/>
              </w:rPr>
              <w:t>PERFORMANCE CRITERIA</w:t>
            </w:r>
          </w:p>
        </w:tc>
      </w:tr>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List"/>
              <w:rPr>
                <w:lang w:val="en-NZ"/>
              </w:rPr>
            </w:pPr>
            <w:r w:rsidRPr="00091013">
              <w:rPr>
                <w:rStyle w:val="SpecialBold"/>
              </w:rPr>
              <w:t>1</w:t>
            </w:r>
            <w:r w:rsidRPr="00091013">
              <w:tab/>
            </w:r>
            <w:r w:rsidRPr="00091013">
              <w:rPr>
                <w:rStyle w:val="SpecialBold"/>
              </w:rPr>
              <w:t>Identify requirements for management strategies for verification and validation</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List"/>
            </w:pPr>
            <w:r w:rsidRPr="00091013">
              <w:t>1.1</w:t>
            </w:r>
            <w:r w:rsidRPr="00091013">
              <w:tab/>
            </w:r>
            <w:r w:rsidRPr="00091013">
              <w:t>Sources of information relevant to verification and validation are identified and obtained in accordance with organisational policy and procedures</w:t>
            </w:r>
          </w:p>
          <w:p w:rsidR="00000000" w:rsidRPr="00091013" w:rsidP="00091013">
            <w:pPr>
              <w:pStyle w:val="List"/>
            </w:pPr>
            <w:r w:rsidRPr="00091013">
              <w:t>1.2</w:t>
            </w:r>
            <w:r w:rsidRPr="00091013">
              <w:tab/>
              <w:t>Currency of information is reviewed and documented in accordance with organisational policy and procedure</w:t>
            </w:r>
            <w:r w:rsidRPr="00091013">
              <w:t>s</w:t>
            </w:r>
          </w:p>
          <w:p w:rsidR="00000000" w:rsidP="00091013">
            <w:pPr>
              <w:pStyle w:val="List"/>
              <w:rPr>
                <w:lang w:val="en-NZ"/>
              </w:rPr>
            </w:pPr>
            <w:r w:rsidRPr="00091013">
              <w:t>1.3</w:t>
            </w:r>
            <w:r w:rsidRPr="00091013">
              <w:tab/>
              <w:t>Materiel verification and validation requirements are defined and documented</w:t>
            </w:r>
          </w:p>
        </w:tc>
      </w:tr>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List"/>
              <w:rPr>
                <w:lang w:val="en-NZ"/>
              </w:rPr>
            </w:pPr>
            <w:r w:rsidRPr="00091013">
              <w:rPr>
                <w:rStyle w:val="SpecialBold"/>
              </w:rPr>
              <w:t>2</w:t>
            </w:r>
            <w:r w:rsidRPr="00091013">
              <w:tab/>
            </w:r>
            <w:r w:rsidRPr="00091013">
              <w:rPr>
                <w:rStyle w:val="SpecialBold"/>
              </w:rPr>
              <w:t>Develop management strategies for verification and validation</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List"/>
            </w:pPr>
            <w:r w:rsidRPr="00091013">
              <w:t>2.1</w:t>
            </w:r>
            <w:r w:rsidRPr="00091013">
              <w:tab/>
              <w:t>Consultation with stakeholders is conducted in accordance with organisational policy and procedures</w:t>
            </w:r>
          </w:p>
          <w:p w:rsidR="00000000" w:rsidP="00091013">
            <w:pPr>
              <w:pStyle w:val="List"/>
              <w:rPr>
                <w:lang w:val="en-NZ"/>
              </w:rPr>
            </w:pPr>
            <w:r w:rsidRPr="00091013">
              <w:t>2.2</w:t>
            </w:r>
            <w:r w:rsidRPr="00091013">
              <w:tab/>
            </w:r>
            <w:r w:rsidRPr="00091013">
              <w:t>Verification and validation processes are developed and recorded taking into account materiel and/or materiel system, in accordance with organisational policy and procedures</w:t>
            </w:r>
          </w:p>
        </w:tc>
      </w:tr>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List"/>
              <w:rPr>
                <w:lang w:val="en-NZ"/>
              </w:rPr>
            </w:pPr>
            <w:r w:rsidRPr="00091013">
              <w:rPr>
                <w:rStyle w:val="SpecialBold"/>
              </w:rPr>
              <w:t>3</w:t>
            </w:r>
            <w:r w:rsidRPr="00091013">
              <w:tab/>
            </w:r>
            <w:r w:rsidRPr="00091013">
              <w:rPr>
                <w:rStyle w:val="SpecialBold"/>
              </w:rPr>
              <w:t>Implement management strategies for verification and validation</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List"/>
            </w:pPr>
            <w:r w:rsidRPr="00091013">
              <w:t>3.1</w:t>
            </w:r>
            <w:r w:rsidRPr="00091013">
              <w:tab/>
              <w:t xml:space="preserve">Integrated </w:t>
            </w:r>
            <w:r w:rsidRPr="00091013">
              <w:t>logistics support risks and impacts relevant to verification and validation processes are identified, recorded and managed</w:t>
            </w:r>
          </w:p>
          <w:p w:rsidR="00000000" w:rsidRPr="00091013" w:rsidP="00091013">
            <w:pPr>
              <w:pStyle w:val="List"/>
            </w:pPr>
            <w:r w:rsidRPr="00091013">
              <w:t>3.2</w:t>
            </w:r>
            <w:r w:rsidRPr="00091013">
              <w:tab/>
              <w:t>Verification and validation processes are applied in accordance with legislative requirements</w:t>
            </w:r>
          </w:p>
          <w:p w:rsidR="00000000" w:rsidRPr="00091013" w:rsidP="00091013">
            <w:pPr>
              <w:pStyle w:val="List"/>
            </w:pPr>
            <w:r w:rsidRPr="00091013">
              <w:t>3.3</w:t>
            </w:r>
            <w:r w:rsidRPr="00091013">
              <w:tab/>
              <w:t>Activities are carried out in a</w:t>
            </w:r>
            <w:r w:rsidRPr="00091013">
              <w:t>ccordance with organisational policy and procedures</w:t>
            </w:r>
          </w:p>
          <w:p w:rsidR="00000000" w:rsidP="00091013">
            <w:pPr>
              <w:pStyle w:val="List"/>
              <w:rPr>
                <w:lang w:val="en-NZ"/>
              </w:rPr>
            </w:pPr>
            <w:r w:rsidRPr="00091013">
              <w:t>3.4</w:t>
            </w:r>
            <w:r w:rsidRPr="00091013">
              <w:tab/>
              <w:t>Participation and contribution to verification and validation process activities is established and maintained</w:t>
            </w:r>
          </w:p>
        </w:tc>
      </w:tr>
      <w:tr w:rsidTr="009C103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91013">
            <w:pPr>
              <w:pStyle w:val="List"/>
              <w:rPr>
                <w:lang w:val="en-NZ"/>
              </w:rPr>
            </w:pPr>
            <w:r w:rsidRPr="00091013">
              <w:rPr>
                <w:rStyle w:val="SpecialBold"/>
              </w:rPr>
              <w:t>4</w:t>
            </w:r>
            <w:r w:rsidRPr="00091013">
              <w:tab/>
            </w:r>
            <w:r w:rsidRPr="00091013">
              <w:rPr>
                <w:rStyle w:val="SpecialBold"/>
              </w:rPr>
              <w:t>Review management strategies for verification and validation</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List"/>
            </w:pPr>
            <w:r w:rsidRPr="00091013">
              <w:t>4.1</w:t>
            </w:r>
            <w:r w:rsidRPr="00091013">
              <w:tab/>
            </w:r>
            <w:r w:rsidRPr="00091013">
              <w:t>Verification and validation processes are reviewed in accordance with organisational policy and procedures</w:t>
            </w:r>
          </w:p>
          <w:p w:rsidR="00000000" w:rsidRPr="00091013" w:rsidP="00091013">
            <w:pPr>
              <w:pStyle w:val="List"/>
            </w:pPr>
            <w:r w:rsidRPr="00091013">
              <w:t>4.2</w:t>
            </w:r>
            <w:r w:rsidRPr="00091013">
              <w:tab/>
              <w:t>Changes required are identified and prepared in accordance with organisational policy and procedures</w:t>
            </w:r>
          </w:p>
          <w:p w:rsidR="00000000" w:rsidRPr="00091013" w:rsidP="00091013">
            <w:pPr>
              <w:pStyle w:val="List"/>
            </w:pPr>
            <w:r w:rsidRPr="00091013">
              <w:t>4.3</w:t>
            </w:r>
            <w:r w:rsidRPr="00091013">
              <w:tab/>
              <w:t>Amendments to verification and validatio</w:t>
            </w:r>
            <w:r w:rsidRPr="00091013">
              <w:t>n processes are incorporated and distributed to relevant personnel in accordance with organisational policy and procedures</w:t>
            </w:r>
          </w:p>
        </w:tc>
      </w:tr>
    </w:tbl>
    <w:p w:rsidR="009C1035" w:rsidP="00091013">
      <w:pPr>
        <w:pStyle w:val="BodyText"/>
      </w:pPr>
    </w:p>
    <w:p w:rsidR="009C1035" w:rsidP="00091013">
      <w:pPr>
        <w:pStyle w:val="BodyText"/>
      </w:pPr>
    </w:p>
    <w:p w:rsidR="00000000" w:rsidRPr="00091013" w:rsidP="00091013">
      <w:pPr>
        <w:pStyle w:val="Heading1"/>
      </w:pPr>
      <w:bookmarkStart w:id="9" w:name="O_262904"/>
      <w:bookmarkEnd w:id="9"/>
      <w:r w:rsidRPr="00091013">
        <w:t>Required Skills and Knowledge</w:t>
      </w:r>
    </w:p>
    <w:tbl>
      <w:tblPr>
        <w:tblW w:w="9640" w:type="dxa"/>
        <w:tblLayout w:type="fixed"/>
        <w:tblCellMar>
          <w:left w:w="62" w:type="dxa"/>
          <w:right w:w="62" w:type="dxa"/>
        </w:tblCellMar>
        <w:tblLook w:val="0000"/>
      </w:tblPr>
      <w:tblGrid>
        <w:gridCol w:w="9640"/>
      </w:tblGrid>
      <w:tr w:rsidTr="009C103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REQUIRED KNOWLEDGE AND SKILLS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 xml:space="preserve">This describes the essential knowledge and skills </w:t>
            </w:r>
            <w:r w:rsidRPr="00091013">
              <w:t>and their level required for this unit.</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Required knowledge</w:t>
            </w:r>
            <w:r w:rsidRPr="00091013">
              <w:t>:</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Codification and cataloguing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Industrial base capability</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Integrated logistics support processes relevant to verification and validation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International agreements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Interoperability</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Legislative and regulatory environment as it pertains to materiel logistics, including environmental, sustainability issues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Logistics support analysis principles and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Logistics governance</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Organisational policy, plans and procedures relevant to verification and validation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Organisational role relevant to verification and validation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Performance measurement</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Safety, legislative and statutory requirements, including envi</w:t>
            </w:r>
            <w:r w:rsidRPr="00091013">
              <w:t>ronmental, sustainability issues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Supply chain concepts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Written communication to a level required in the preparation of complex correspondence and reports</w:t>
            </w:r>
          </w:p>
        </w:tc>
      </w:tr>
    </w:tbl>
    <w:p w:rsidR="00000000" w:rsidRPr="00091013" w:rsidP="00091013">
      <w:pPr>
        <w:pStyle w:val="BodyText"/>
      </w:pPr>
    </w:p>
    <w:tbl>
      <w:tblPr>
        <w:tblW w:w="9640" w:type="dxa"/>
        <w:tblLayout w:type="fixed"/>
        <w:tblCellMar>
          <w:left w:w="62" w:type="dxa"/>
          <w:right w:w="62" w:type="dxa"/>
        </w:tblCellMar>
        <w:tblLook w:val="0000"/>
      </w:tblPr>
      <w:tblGrid>
        <w:gridCol w:w="9640"/>
      </w:tblGrid>
      <w:tr w:rsidTr="009C103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Required skills</w:t>
            </w:r>
            <w:r w:rsidRPr="00091013">
              <w:t>:</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Analyse information and identify areas that impact on verification and validation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Apply verification and validation knowledge relevant to the work being performed</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Consult and negotiate with stakeholders (both internal and external) and resolv</w:t>
            </w:r>
            <w:r w:rsidRPr="00091013">
              <w:t>e any potential areas of conflict or concern to ensure that overall objectives are achieved</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 xml:space="preserve">Demonstrate an understanding of the strategic objectives of the materiel logistics </w:t>
            </w:r>
            <w:r w:rsidRPr="00091013">
              <w:t>program to identify long-term factors and external considerations that need to be taken into consideration during validation and verification processes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Display resilience by continuing to move forward despite criticism or setbacks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Identify the relation</w:t>
            </w:r>
            <w:r w:rsidRPr="00091013">
              <w:t>ship between organisational goals and recognise how own work contributes to the achievement of those goals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Undertake performance measurement to enable objectives to be measured against defined parameters</w:t>
            </w:r>
          </w:p>
        </w:tc>
      </w:tr>
      <w:tr w:rsidTr="009C10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Use appropriate information technology and softw</w:t>
            </w:r>
            <w:r w:rsidRPr="00091013">
              <w:t>are</w:t>
            </w:r>
          </w:p>
        </w:tc>
      </w:tr>
    </w:tbl>
    <w:p w:rsidR="009C1035" w:rsidP="00091013">
      <w:pPr>
        <w:pStyle w:val="BodyText"/>
      </w:pPr>
    </w:p>
    <w:p w:rsidR="009C1035" w:rsidP="00091013">
      <w:pPr>
        <w:pStyle w:val="BodyText"/>
      </w:pPr>
    </w:p>
    <w:p w:rsidR="00000000" w:rsidRPr="00091013" w:rsidP="00091013">
      <w:pPr>
        <w:pStyle w:val="Heading1"/>
      </w:pPr>
      <w:bookmarkStart w:id="10" w:name="O_247097"/>
      <w:bookmarkEnd w:id="10"/>
      <w:r w:rsidRPr="00091013">
        <w:t>Evidence Guide</w:t>
      </w:r>
    </w:p>
    <w:tbl>
      <w:tblPr>
        <w:tblW w:w="9499" w:type="dxa"/>
        <w:tblLayout w:type="fixed"/>
        <w:tblCellMar>
          <w:left w:w="62" w:type="dxa"/>
          <w:right w:w="62" w:type="dxa"/>
        </w:tblCellMar>
        <w:tblLook w:val="0000"/>
      </w:tblPr>
      <w:tblGrid>
        <w:gridCol w:w="3524"/>
        <w:gridCol w:w="5975"/>
      </w:tblGrid>
      <w:tr w:rsidTr="009C103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EVIDENCE GUIDE</w:t>
            </w:r>
          </w:p>
        </w:tc>
      </w:tr>
      <w:tr w:rsidTr="009C103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 xml:space="preserve">The evidence guide provides advice on assessment and must be read in conjunction with the performance criteria, required knowledge and skills, </w:t>
            </w:r>
            <w:r w:rsidRPr="00091013">
              <w:t>the range statement and the assessment guidelines for this Training Package.</w:t>
            </w:r>
          </w:p>
        </w:tc>
      </w:tr>
      <w:tr w:rsidTr="009C103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Assessment must confirm the ability to:</w:t>
            </w:r>
          </w:p>
          <w:p w:rsidR="00000000" w:rsidRPr="00091013" w:rsidP="00091013">
            <w:pPr>
              <w:pStyle w:val="ListBullet2"/>
            </w:pPr>
            <w:r w:rsidRPr="00091013">
              <w:t>adhere to relevant occupational health and safety requirements</w:t>
            </w:r>
          </w:p>
          <w:p w:rsidR="00000000" w:rsidRPr="00091013" w:rsidP="00091013">
            <w:pPr>
              <w:pStyle w:val="ListBullet2"/>
            </w:pPr>
            <w:r w:rsidRPr="00091013">
              <w:t>identify, acquire and adjust resources as necessary to ensure effective and efficient performance of the processes</w:t>
            </w:r>
          </w:p>
          <w:p w:rsidR="00000000" w:rsidRPr="00091013" w:rsidP="00091013">
            <w:pPr>
              <w:pStyle w:val="ListBullet2"/>
            </w:pPr>
            <w:r w:rsidRPr="00091013">
              <w:t>initiate and efficiently monitor processes</w:t>
            </w:r>
          </w:p>
          <w:p w:rsidR="00000000" w:rsidRPr="00091013" w:rsidP="00091013">
            <w:pPr>
              <w:pStyle w:val="ListBullet2"/>
            </w:pPr>
            <w:r w:rsidRPr="00091013">
              <w:t>initiate any remedial action requir</w:t>
            </w:r>
            <w:r w:rsidRPr="00091013">
              <w:t>ed</w:t>
            </w:r>
          </w:p>
          <w:p w:rsidR="00000000" w:rsidP="00091013">
            <w:pPr>
              <w:pStyle w:val="ListBullet"/>
              <w:rPr>
                <w:lang w:val="en-NZ"/>
              </w:rPr>
            </w:pPr>
            <w:r w:rsidRPr="00091013">
              <w:t>Competency should be demonstrated over time and should be observed in a range of actual or simulated work contexts</w:t>
            </w:r>
          </w:p>
        </w:tc>
      </w:tr>
      <w:tr w:rsidTr="009C103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Competency should be assessed in the workplace or in a simulated workplace environment</w:t>
            </w:r>
          </w:p>
          <w:p w:rsidR="00000000" w:rsidRPr="00091013" w:rsidP="00091013">
            <w:pPr>
              <w:pStyle w:val="ListBullet"/>
            </w:pPr>
            <w:r w:rsidRPr="00091013">
              <w:t>Access is required to:</w:t>
            </w:r>
          </w:p>
          <w:p w:rsidR="00000000" w:rsidRPr="00091013" w:rsidP="00091013">
            <w:pPr>
              <w:pStyle w:val="ListBullet2"/>
            </w:pPr>
            <w:r w:rsidRPr="00091013">
              <w:t>computer and relevant software</w:t>
            </w:r>
          </w:p>
          <w:p w:rsidR="00000000" w:rsidRPr="00091013" w:rsidP="00091013">
            <w:pPr>
              <w:pStyle w:val="ListBullet2"/>
            </w:pPr>
            <w:r w:rsidRPr="00091013">
              <w:t>legislation, guidelines, procedures and protocols relating to verification and validation</w:t>
            </w:r>
          </w:p>
          <w:p w:rsidR="00000000" w:rsidRPr="00091013" w:rsidP="00091013">
            <w:pPr>
              <w:pStyle w:val="ListBullet2"/>
            </w:pPr>
            <w:r w:rsidRPr="00091013">
              <w:t>plans</w:t>
            </w:r>
          </w:p>
          <w:p w:rsidR="00000000" w:rsidP="00091013">
            <w:pPr>
              <w:pStyle w:val="ListBullet2"/>
              <w:rPr>
                <w:lang w:val="en-NZ"/>
              </w:rPr>
            </w:pPr>
            <w:r w:rsidRPr="00091013">
              <w:t>workplace documentation</w:t>
            </w:r>
          </w:p>
        </w:tc>
      </w:tr>
      <w:tr w:rsidTr="009C103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Assessment of this unit must be undertaken by a registered training organisation</w:t>
            </w:r>
          </w:p>
          <w:p w:rsidR="00000000" w:rsidRPr="00091013" w:rsidP="00091013">
            <w:pPr>
              <w:pStyle w:val="ListBullet"/>
            </w:pPr>
            <w:r w:rsidRPr="00091013">
              <w:t>Where possible, assessment should be supported by questions to assess required knowledge. Questioning techniques should suit the language and literacy levels of the candidate</w:t>
            </w:r>
          </w:p>
          <w:p w:rsidR="00000000" w:rsidRPr="00091013" w:rsidP="00091013">
            <w:pPr>
              <w:pStyle w:val="ListBullet"/>
            </w:pPr>
            <w:r w:rsidRPr="00091013">
              <w:t>Assessment methods should reflect workplace demands such as literacy and the needs of particular groups</w:t>
            </w:r>
          </w:p>
          <w:p w:rsidR="00000000" w:rsidRPr="00091013" w:rsidP="00091013">
            <w:pPr>
              <w:pStyle w:val="ListBullet"/>
            </w:pPr>
            <w:r w:rsidRPr="00091013">
              <w:t>Assessment methods suitable for valid and reliable assessment of this unit of competency may include a combination of methods such as:</w:t>
            </w:r>
          </w:p>
          <w:p w:rsidR="00000000" w:rsidRPr="00091013" w:rsidP="00091013">
            <w:pPr>
              <w:pStyle w:val="ListBullet2"/>
            </w:pPr>
            <w:r w:rsidRPr="00091013">
              <w:t>authenticated ev</w:t>
            </w:r>
            <w:r w:rsidRPr="00091013">
              <w:t>idence from the workplace and/or training programs</w:t>
            </w:r>
          </w:p>
          <w:p w:rsidR="00000000" w:rsidRPr="00091013" w:rsidP="00091013">
            <w:pPr>
              <w:pStyle w:val="ListBullet2"/>
            </w:pPr>
            <w:r w:rsidRPr="00091013">
              <w:t>case studies</w:t>
            </w:r>
          </w:p>
          <w:p w:rsidR="00000000" w:rsidRPr="00091013" w:rsidP="00091013">
            <w:pPr>
              <w:pStyle w:val="ListBullet2"/>
            </w:pPr>
            <w:r w:rsidRPr="00091013">
              <w:t>demonstration</w:t>
            </w:r>
          </w:p>
          <w:p w:rsidR="00000000" w:rsidRPr="00091013" w:rsidP="00091013">
            <w:pPr>
              <w:pStyle w:val="ListBullet2"/>
            </w:pPr>
            <w:r w:rsidRPr="00091013">
              <w:t>feedback from supervisors and peers regarding the candidate's ability</w:t>
            </w:r>
          </w:p>
          <w:p w:rsidR="00000000" w:rsidRPr="00091013" w:rsidP="00091013">
            <w:pPr>
              <w:pStyle w:val="ListBullet2"/>
            </w:pPr>
            <w:r w:rsidRPr="00091013">
              <w:t>observation</w:t>
            </w:r>
          </w:p>
          <w:p w:rsidR="00000000" w:rsidRPr="00091013" w:rsidP="00091013">
            <w:pPr>
              <w:pStyle w:val="ListBullet2"/>
            </w:pPr>
            <w:r w:rsidRPr="00091013">
              <w:t>portfolios</w:t>
            </w:r>
          </w:p>
          <w:p w:rsidR="00000000" w:rsidRPr="00091013" w:rsidP="00091013">
            <w:pPr>
              <w:pStyle w:val="ListBullet2"/>
            </w:pPr>
            <w:r w:rsidRPr="00091013">
              <w:t>projects</w:t>
            </w:r>
          </w:p>
          <w:p w:rsidR="00000000" w:rsidRPr="00091013" w:rsidP="00091013">
            <w:pPr>
              <w:pStyle w:val="ListBullet2"/>
            </w:pPr>
            <w:r w:rsidRPr="00091013">
              <w:t>questioning</w:t>
            </w:r>
          </w:p>
          <w:p w:rsidR="00000000" w:rsidRPr="00091013" w:rsidP="00091013">
            <w:pPr>
              <w:pStyle w:val="ListBullet2"/>
            </w:pPr>
            <w:r w:rsidRPr="00091013">
              <w:t>reviews or reports prepared by the candidate</w:t>
            </w:r>
          </w:p>
          <w:p w:rsidR="00000000" w:rsidRPr="00091013" w:rsidP="00091013">
            <w:pPr>
              <w:pStyle w:val="ListBullet2"/>
            </w:pPr>
            <w:r w:rsidRPr="00091013">
              <w:t>scenarios</w:t>
            </w:r>
          </w:p>
          <w:p w:rsidR="00000000" w:rsidRPr="00091013" w:rsidP="00091013">
            <w:pPr>
              <w:pStyle w:val="ListBullet2"/>
            </w:pPr>
            <w:r w:rsidRPr="00091013">
              <w:t>simulation or role plays</w:t>
            </w:r>
          </w:p>
        </w:tc>
      </w:tr>
    </w:tbl>
    <w:p w:rsidR="009C1035" w:rsidP="00091013">
      <w:pPr>
        <w:pStyle w:val="BodyText"/>
      </w:pPr>
    </w:p>
    <w:p w:rsidR="009C1035" w:rsidP="00091013">
      <w:pPr>
        <w:pStyle w:val="BodyText"/>
      </w:pPr>
    </w:p>
    <w:p w:rsidR="00000000" w:rsidRPr="00091013" w:rsidP="00091013">
      <w:pPr>
        <w:pStyle w:val="Heading1"/>
      </w:pPr>
      <w:bookmarkStart w:id="11" w:name="O_255080"/>
      <w:bookmarkEnd w:id="11"/>
      <w:r w:rsidRPr="00091013">
        <w:t>Range Statement</w:t>
      </w:r>
    </w:p>
    <w:tbl>
      <w:tblPr>
        <w:tblW w:w="9640" w:type="dxa"/>
        <w:tblLayout w:type="fixed"/>
        <w:tblCellMar>
          <w:left w:w="62" w:type="dxa"/>
          <w:right w:w="62" w:type="dxa"/>
        </w:tblCellMar>
        <w:tblLook w:val="0000"/>
      </w:tblPr>
      <w:tblGrid>
        <w:gridCol w:w="3486"/>
        <w:gridCol w:w="6154"/>
      </w:tblGrid>
      <w:tr w:rsidTr="009C103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RANGE STATEMENT</w:t>
            </w:r>
            <w:r w:rsidRPr="00091013">
              <w:t xml:space="preserve"> </w:t>
            </w:r>
          </w:p>
        </w:tc>
      </w:tr>
      <w:tr w:rsidTr="009C103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The range statement relates to the unit of competency as a whole. It allows for different work environments and situations that may affect performance.</w:t>
            </w:r>
          </w:p>
        </w:tc>
      </w:tr>
      <w:tr w:rsidTr="009C10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 xml:space="preserve">Sources of </w:t>
            </w:r>
            <w:r w:rsidRPr="00091013">
              <w:t>information may include:</w:t>
            </w:r>
          </w:p>
        </w:tc>
        <w:tc>
          <w:tcPr>
            <w:tcW w:w="6154"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contractors</w:t>
            </w:r>
          </w:p>
          <w:p w:rsidR="00000000" w:rsidRPr="00091013" w:rsidP="00091013">
            <w:pPr>
              <w:pStyle w:val="ListBullet"/>
            </w:pPr>
            <w:r w:rsidRPr="00091013">
              <w:t>legislation</w:t>
            </w:r>
          </w:p>
          <w:p w:rsidR="00000000" w:rsidRPr="00091013" w:rsidP="00091013">
            <w:pPr>
              <w:pStyle w:val="ListBullet"/>
            </w:pPr>
            <w:r w:rsidRPr="00091013">
              <w:t>managers</w:t>
            </w:r>
          </w:p>
          <w:p w:rsidR="00000000" w:rsidRPr="00091013" w:rsidP="00091013">
            <w:pPr>
              <w:pStyle w:val="ListBullet"/>
            </w:pPr>
            <w:r w:rsidRPr="00091013">
              <w:t>peers</w:t>
            </w:r>
          </w:p>
          <w:p w:rsidR="00000000" w:rsidRPr="00091013" w:rsidP="00091013">
            <w:pPr>
              <w:pStyle w:val="ListBullet"/>
            </w:pPr>
            <w:r w:rsidRPr="00091013">
              <w:t>plans</w:t>
            </w:r>
          </w:p>
          <w:p w:rsidR="00000000" w:rsidRPr="00091013" w:rsidP="00091013">
            <w:pPr>
              <w:pStyle w:val="ListBullet"/>
            </w:pPr>
            <w:r w:rsidRPr="00091013">
              <w:t>policies</w:t>
            </w:r>
          </w:p>
          <w:p w:rsidR="00000000" w:rsidRPr="00091013" w:rsidP="00091013">
            <w:pPr>
              <w:pStyle w:val="ListBullet"/>
            </w:pPr>
            <w:r w:rsidRPr="00091013">
              <w:t>publications</w:t>
            </w:r>
          </w:p>
          <w:p w:rsidR="00000000" w:rsidRPr="00091013" w:rsidP="00091013">
            <w:pPr>
              <w:pStyle w:val="ListBullet"/>
            </w:pPr>
            <w:r w:rsidRPr="00091013">
              <w:t>reference material</w:t>
            </w:r>
          </w:p>
          <w:p w:rsidR="00000000" w:rsidRPr="00091013" w:rsidP="00091013">
            <w:pPr>
              <w:pStyle w:val="ListBullet"/>
            </w:pPr>
            <w:r w:rsidRPr="00091013">
              <w:t>standards</w:t>
            </w:r>
          </w:p>
          <w:p w:rsidR="00000000" w:rsidRPr="00091013" w:rsidP="00091013">
            <w:pPr>
              <w:pStyle w:val="ListBullet"/>
            </w:pPr>
            <w:r w:rsidRPr="00091013">
              <w:t>supervisors</w:t>
            </w:r>
          </w:p>
          <w:p w:rsidR="00000000" w:rsidP="00091013">
            <w:pPr>
              <w:pStyle w:val="ListBullet"/>
              <w:rPr>
                <w:lang w:val="en-NZ"/>
              </w:rPr>
            </w:pPr>
            <w:r w:rsidRPr="00091013">
              <w:t>suppliers</w:t>
            </w:r>
          </w:p>
        </w:tc>
      </w:tr>
      <w:tr w:rsidTr="009C10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Verification and validation is:</w:t>
            </w:r>
          </w:p>
        </w:tc>
        <w:tc>
          <w:tcPr>
            <w:tcW w:w="6154"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a generic term for the complete range of checks that are performed on a system in order to increase confidence that the system is suitable for its intended purpose, it includes:</w:t>
            </w:r>
          </w:p>
          <w:p w:rsidR="00000000" w:rsidRPr="00091013" w:rsidP="00091013">
            <w:pPr>
              <w:pStyle w:val="ListBullet2"/>
            </w:pPr>
            <w:r w:rsidRPr="00091013">
              <w:t>performance tests</w:t>
            </w:r>
          </w:p>
          <w:p w:rsidR="00000000" w:rsidRPr="00091013" w:rsidP="00091013">
            <w:pPr>
              <w:pStyle w:val="ListBullet2"/>
            </w:pPr>
            <w:r w:rsidRPr="00091013">
              <w:t>reliability tests</w:t>
            </w:r>
          </w:p>
          <w:p w:rsidR="00000000" w:rsidP="00091013">
            <w:pPr>
              <w:pStyle w:val="ListBullet2"/>
              <w:rPr>
                <w:lang w:val="en-NZ"/>
              </w:rPr>
            </w:pPr>
            <w:r w:rsidRPr="00091013">
              <w:t>rigorous set of functional tests</w:t>
            </w:r>
          </w:p>
        </w:tc>
      </w:tr>
      <w:tr w:rsidTr="009C10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Australian Standards</w:t>
            </w:r>
          </w:p>
          <w:p w:rsidR="00000000" w:rsidRPr="00091013" w:rsidP="00091013">
            <w:pPr>
              <w:pStyle w:val="ListBullet"/>
            </w:pPr>
            <w:r w:rsidRPr="00091013">
              <w:t>international standards</w:t>
            </w:r>
          </w:p>
          <w:p w:rsidR="00000000" w:rsidRPr="00091013" w:rsidP="00091013">
            <w:pPr>
              <w:pStyle w:val="ListBullet"/>
            </w:pPr>
            <w:r w:rsidRPr="00091013">
              <w:t>logistics support analysis</w:t>
            </w:r>
          </w:p>
          <w:p w:rsidR="00000000" w:rsidP="00091013">
            <w:pPr>
              <w:pStyle w:val="ListBullet"/>
              <w:rPr>
                <w:lang w:val="en-NZ"/>
              </w:rPr>
            </w:pPr>
            <w:r w:rsidRPr="00091013">
              <w:t>organisational instructions and standards</w:t>
            </w:r>
          </w:p>
        </w:tc>
      </w:tr>
      <w:tr w:rsidTr="009C10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Stakeholders may include:</w:t>
            </w:r>
          </w:p>
        </w:tc>
        <w:tc>
          <w:tcPr>
            <w:tcW w:w="6154"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capability manager</w:t>
            </w:r>
          </w:p>
          <w:p w:rsidR="00000000" w:rsidRPr="00091013" w:rsidP="00091013">
            <w:pPr>
              <w:pStyle w:val="ListBullet"/>
            </w:pPr>
            <w:r w:rsidRPr="00091013">
              <w:t>contractors</w:t>
            </w:r>
          </w:p>
          <w:p w:rsidR="00000000" w:rsidRPr="00091013" w:rsidP="00091013">
            <w:pPr>
              <w:pStyle w:val="ListBullet"/>
            </w:pPr>
            <w:r w:rsidRPr="00091013">
              <w:t>customers</w:t>
            </w:r>
          </w:p>
          <w:p w:rsidR="00000000" w:rsidRPr="00091013" w:rsidP="00091013">
            <w:pPr>
              <w:pStyle w:val="ListBullet"/>
            </w:pPr>
            <w:r w:rsidRPr="00091013">
              <w:t>project managers</w:t>
            </w:r>
          </w:p>
          <w:p w:rsidR="00000000" w:rsidRPr="00091013" w:rsidP="00091013">
            <w:pPr>
              <w:pStyle w:val="ListBullet"/>
            </w:pPr>
            <w:r w:rsidRPr="00091013">
              <w:t>regulators</w:t>
            </w:r>
          </w:p>
          <w:p w:rsidR="00000000" w:rsidRPr="00091013" w:rsidP="00091013">
            <w:pPr>
              <w:pStyle w:val="ListBullet"/>
            </w:pPr>
            <w:r w:rsidRPr="00091013">
              <w:t>regulatory authorities</w:t>
            </w:r>
          </w:p>
          <w:p w:rsidR="00000000" w:rsidRPr="00091013" w:rsidP="00091013">
            <w:pPr>
              <w:pStyle w:val="ListBullet"/>
            </w:pPr>
            <w:r w:rsidRPr="00091013">
              <w:t>subordinates</w:t>
            </w:r>
          </w:p>
          <w:p w:rsidR="00000000" w:rsidRPr="00091013" w:rsidP="00091013">
            <w:pPr>
              <w:pStyle w:val="ListBullet"/>
            </w:pPr>
            <w:r w:rsidRPr="00091013">
              <w:t>supervisors</w:t>
            </w:r>
          </w:p>
          <w:p w:rsidR="00000000" w:rsidRPr="00091013" w:rsidP="00091013">
            <w:pPr>
              <w:pStyle w:val="ListBullet"/>
            </w:pPr>
            <w:r w:rsidRPr="00091013">
              <w:t>suppliers</w:t>
            </w:r>
          </w:p>
          <w:p w:rsidR="00000000" w:rsidP="00091013">
            <w:pPr>
              <w:pStyle w:val="ListBullet"/>
              <w:rPr>
                <w:lang w:val="en-NZ"/>
              </w:rPr>
            </w:pPr>
            <w:r w:rsidRPr="00091013">
              <w:t>team members</w:t>
            </w:r>
          </w:p>
        </w:tc>
      </w:tr>
      <w:tr w:rsidTr="009C10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Materiel may include:</w:t>
            </w:r>
          </w:p>
        </w:tc>
        <w:tc>
          <w:tcPr>
            <w:tcW w:w="6154" w:type="dxa"/>
            <w:tcBorders>
              <w:top w:val="nil"/>
              <w:left w:val="nil"/>
              <w:bottom w:val="nil"/>
              <w:right w:val="nil"/>
            </w:tcBorders>
            <w:tcMar>
              <w:top w:w="0" w:type="dxa"/>
              <w:left w:w="62" w:type="dxa"/>
              <w:bottom w:w="0" w:type="dxa"/>
              <w:right w:w="62" w:type="dxa"/>
            </w:tcMar>
          </w:tcPr>
          <w:p w:rsidR="00000000" w:rsidP="00091013">
            <w:pPr>
              <w:pStyle w:val="ListBullet"/>
              <w:rPr>
                <w:lang w:val="en-NZ"/>
              </w:rPr>
            </w:pPr>
            <w:r w:rsidRPr="00091013">
              <w:t>all items (including ships, tanks, self-propelled weapon, aircraft etc. and related spa</w:t>
            </w:r>
            <w:r w:rsidRPr="00091013">
              <w:t>res, repair parts and support equipment but excluding real property, installations and utilities) necessary to equip, operate, maintain and support designated activities without distinction as to its application for administrative or operational purposes</w:t>
            </w:r>
          </w:p>
        </w:tc>
      </w:tr>
      <w:tr w:rsidTr="009C103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t>Legislative requirements may include:</w:t>
            </w:r>
          </w:p>
        </w:tc>
        <w:tc>
          <w:tcPr>
            <w:tcW w:w="6154" w:type="dxa"/>
            <w:tcBorders>
              <w:top w:val="nil"/>
              <w:left w:val="nil"/>
              <w:bottom w:val="nil"/>
              <w:right w:val="nil"/>
            </w:tcBorders>
            <w:tcMar>
              <w:top w:w="0" w:type="dxa"/>
              <w:left w:w="62" w:type="dxa"/>
              <w:bottom w:w="0" w:type="dxa"/>
              <w:right w:w="62" w:type="dxa"/>
            </w:tcMar>
          </w:tcPr>
          <w:p w:rsidR="00000000" w:rsidRPr="00091013" w:rsidP="00091013">
            <w:pPr>
              <w:pStyle w:val="ListBullet"/>
            </w:pPr>
            <w:r w:rsidRPr="00091013">
              <w:t>regulations related to such matters as export and import licensing, taxes and duties</w:t>
            </w:r>
          </w:p>
          <w:p w:rsidR="00000000" w:rsidRPr="00091013" w:rsidP="00091013">
            <w:pPr>
              <w:pStyle w:val="ListBullet"/>
            </w:pPr>
            <w:r w:rsidRPr="00091013">
              <w:t>relevant federal, state and local government legislation and regulations including certification requirements</w:t>
            </w:r>
          </w:p>
        </w:tc>
      </w:tr>
    </w:tbl>
    <w:p w:rsidR="009C1035" w:rsidP="00091013">
      <w:pPr>
        <w:pStyle w:val="BodyText"/>
      </w:pPr>
    </w:p>
    <w:p w:rsidR="009C1035" w:rsidP="00091013">
      <w:pPr>
        <w:pStyle w:val="BodyText"/>
      </w:pPr>
    </w:p>
    <w:p w:rsidR="00000000" w:rsidRPr="00091013" w:rsidP="00091013">
      <w:pPr>
        <w:pStyle w:val="Heading1"/>
      </w:pPr>
      <w:bookmarkStart w:id="12" w:name="O_296093"/>
      <w:bookmarkEnd w:id="12"/>
      <w:r w:rsidRPr="00091013">
        <w:t>U</w:t>
      </w:r>
      <w:r w:rsidRPr="00091013">
        <w:t>nit Sector(s)</w:t>
      </w:r>
    </w:p>
    <w:p w:rsidR="00000000" w:rsidRPr="00091013" w:rsidP="00091013">
      <w:pPr>
        <w:pStyle w:val="BodyText"/>
      </w:pPr>
      <w:r w:rsidRPr="00091013">
        <w:t>Not Applicable</w:t>
      </w:r>
    </w:p>
    <w:p w:rsidR="00000000" w:rsidRPr="00091013" w:rsidP="00091013">
      <w:pPr>
        <w:pStyle w:val="AllowPageBreak"/>
      </w:pPr>
    </w:p>
    <w:p w:rsidR="00000000" w:rsidRPr="00091013" w:rsidP="00091013">
      <w:pPr>
        <w:pStyle w:val="Heading1"/>
      </w:pPr>
      <w:bookmarkStart w:id="13" w:name="O_224661"/>
      <w:bookmarkEnd w:id="13"/>
      <w:r w:rsidRPr="00091013">
        <w:t>Competency Field</w:t>
      </w:r>
    </w:p>
    <w:tbl>
      <w:tblPr>
        <w:tblW w:w="9640" w:type="dxa"/>
        <w:tblLayout w:type="fixed"/>
        <w:tblCellMar>
          <w:left w:w="62" w:type="dxa"/>
          <w:right w:w="62" w:type="dxa"/>
        </w:tblCellMar>
        <w:tblLook w:val="0000"/>
      </w:tblPr>
      <w:tblGrid>
        <w:gridCol w:w="2978"/>
        <w:gridCol w:w="6662"/>
      </w:tblGrid>
      <w:tr w:rsidTr="009C103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91013">
            <w:pPr>
              <w:pStyle w:val="BodyText"/>
              <w:rPr>
                <w:lang w:val="en-NZ"/>
              </w:rPr>
            </w:pPr>
            <w:r w:rsidRPr="00091013">
              <w:rPr>
                <w:rStyle w:val="SpecialBold"/>
              </w:rPr>
              <w:t>Competency Field</w:t>
            </w:r>
            <w:r w:rsidRPr="00091013">
              <w:t xml:space="preserve"> </w:t>
            </w:r>
          </w:p>
        </w:tc>
        <w:tc>
          <w:tcPr>
            <w:tcW w:w="6662" w:type="dxa"/>
            <w:tcBorders>
              <w:top w:val="nil"/>
              <w:left w:val="nil"/>
              <w:bottom w:val="nil"/>
              <w:right w:val="nil"/>
            </w:tcBorders>
            <w:tcMar>
              <w:top w:w="0" w:type="dxa"/>
              <w:left w:w="62" w:type="dxa"/>
              <w:bottom w:w="0" w:type="dxa"/>
              <w:right w:w="62" w:type="dxa"/>
            </w:tcMar>
          </w:tcPr>
          <w:p w:rsidR="00000000" w:rsidRPr="00091013" w:rsidP="00091013">
            <w:pPr>
              <w:pStyle w:val="BodyText"/>
            </w:pPr>
            <w:r w:rsidRPr="00091013">
              <w:t>X - Logistics</w:t>
            </w:r>
          </w:p>
        </w:tc>
      </w:tr>
    </w:tbl>
    <w:p w:rsidR="009C1035" w:rsidP="00091013">
      <w:pPr>
        <w:pStyle w:val="BodyText"/>
      </w:pPr>
    </w:p>
    <w:p w:rsidR="009C1035" w:rsidP="00091013">
      <w:pPr>
        <w:pStyle w:val="BodyText"/>
      </w:pPr>
    </w:p>
    <w:p w:rsidR="00000000" w:rsidRPr="00091013" w:rsidP="00091013"/>
    <w:sectPr w:rsidSect="000910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035" w:rsidP="009C1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35" w:rsidP="000910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1035" w:rsidP="000910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C1035" w:rsidP="000910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035" w:rsidP="009C10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035" w:rsidP="00091013">
    <w:pPr>
      <w:pStyle w:val="Header"/>
      <w:framePr w:wrap="around"/>
    </w:pPr>
    <w:r>
      <w:fldChar w:fldCharType="begin"/>
    </w:r>
    <w:r>
      <w:instrText xml:space="preserve"> TITLE   \* MERGEFORMAT </w:instrText>
    </w:r>
    <w:r>
      <w:fldChar w:fldCharType="separate"/>
    </w:r>
    <w:r>
      <w:t>TLIX5006A Manage verification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035" w:rsidP="000910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23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80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61E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0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013"/>
    <w:pPr>
      <w:spacing w:before="360" w:after="60"/>
      <w:outlineLvl w:val="0"/>
    </w:pPr>
    <w:rPr>
      <w:sz w:val="32"/>
    </w:rPr>
  </w:style>
  <w:style w:type="paragraph" w:styleId="Heading2">
    <w:name w:val="heading 2"/>
    <w:basedOn w:val="HeadingBase"/>
    <w:next w:val="BodyText"/>
    <w:link w:val="Heading2Char"/>
    <w:qFormat/>
    <w:rsid w:val="00091013"/>
    <w:pPr>
      <w:keepLines/>
      <w:spacing w:before="240" w:after="120"/>
      <w:outlineLvl w:val="1"/>
    </w:pPr>
    <w:rPr>
      <w:sz w:val="28"/>
      <w:szCs w:val="40"/>
    </w:rPr>
  </w:style>
  <w:style w:type="paragraph" w:styleId="Heading3">
    <w:name w:val="heading 3"/>
    <w:basedOn w:val="HeadingBase"/>
    <w:next w:val="BodyText"/>
    <w:link w:val="Heading3Char"/>
    <w:qFormat/>
    <w:rsid w:val="00091013"/>
    <w:pPr>
      <w:spacing w:before="180" w:after="120"/>
      <w:outlineLvl w:val="2"/>
    </w:pPr>
    <w:rPr>
      <w:spacing w:val="-10"/>
      <w:kern w:val="32"/>
    </w:rPr>
  </w:style>
  <w:style w:type="paragraph" w:styleId="Heading4">
    <w:name w:val="heading 4"/>
    <w:basedOn w:val="HeadingBase"/>
    <w:next w:val="BodyText"/>
    <w:link w:val="Heading4Char"/>
    <w:qFormat/>
    <w:rsid w:val="00091013"/>
    <w:pPr>
      <w:spacing w:before="160" w:after="120"/>
      <w:outlineLvl w:val="3"/>
    </w:pPr>
    <w:rPr>
      <w:sz w:val="22"/>
    </w:rPr>
  </w:style>
  <w:style w:type="paragraph" w:styleId="Heading5">
    <w:name w:val="heading 5"/>
    <w:basedOn w:val="HeadingBase"/>
    <w:next w:val="Normal"/>
    <w:link w:val="Heading5Char"/>
    <w:qFormat/>
    <w:rsid w:val="00091013"/>
    <w:pPr>
      <w:spacing w:before="80"/>
      <w:outlineLvl w:val="4"/>
    </w:pPr>
    <w:rPr>
      <w:color w:val="918585"/>
      <w:sz w:val="20"/>
    </w:rPr>
  </w:style>
  <w:style w:type="paragraph" w:styleId="Heading6">
    <w:name w:val="heading 6"/>
    <w:basedOn w:val="HeadingBase"/>
    <w:next w:val="Normal"/>
    <w:link w:val="Heading6Char"/>
    <w:qFormat/>
    <w:rsid w:val="00091013"/>
    <w:pPr>
      <w:spacing w:before="60"/>
      <w:outlineLvl w:val="5"/>
    </w:pPr>
    <w:rPr>
      <w:color w:val="918585"/>
      <w:sz w:val="20"/>
    </w:rPr>
  </w:style>
  <w:style w:type="paragraph" w:styleId="Heading7">
    <w:name w:val="heading 7"/>
    <w:basedOn w:val="Normal"/>
    <w:next w:val="Normal"/>
    <w:link w:val="Heading7Char"/>
    <w:qFormat/>
    <w:rsid w:val="00091013"/>
    <w:pPr>
      <w:ind w:left="720"/>
      <w:outlineLvl w:val="6"/>
    </w:pPr>
    <w:rPr>
      <w:i/>
    </w:rPr>
  </w:style>
  <w:style w:type="paragraph" w:styleId="Heading8">
    <w:name w:val="heading 8"/>
    <w:basedOn w:val="Normal"/>
    <w:next w:val="Normal"/>
    <w:link w:val="Heading8Char"/>
    <w:qFormat/>
    <w:rsid w:val="00091013"/>
    <w:pPr>
      <w:ind w:left="720"/>
      <w:outlineLvl w:val="7"/>
    </w:pPr>
    <w:rPr>
      <w:i/>
    </w:rPr>
  </w:style>
  <w:style w:type="paragraph" w:styleId="Heading9">
    <w:name w:val="heading 9"/>
    <w:basedOn w:val="Normal"/>
    <w:next w:val="Normal"/>
    <w:link w:val="Heading9Char"/>
    <w:qFormat/>
    <w:rsid w:val="00091013"/>
    <w:pPr>
      <w:ind w:left="720"/>
      <w:outlineLvl w:val="8"/>
    </w:pPr>
    <w:rPr>
      <w:i/>
    </w:rPr>
  </w:style>
  <w:style w:type="character" w:default="1" w:styleId="DefaultParagraphFont">
    <w:name w:val="Default Paragraph Font"/>
    <w:uiPriority w:val="1"/>
    <w:unhideWhenUsed/>
    <w:rsid w:val="000910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013"/>
  </w:style>
  <w:style w:type="character" w:customStyle="1" w:styleId="Heading1Char">
    <w:name w:val="Heading 1 Char"/>
    <w:basedOn w:val="DefaultParagraphFont"/>
    <w:link w:val="Heading1"/>
    <w:rsid w:val="00091013"/>
    <w:rPr>
      <w:rFonts w:ascii="Times New Roman" w:eastAsia="Times New Roman" w:hAnsi="Times New Roman" w:cs="Times New Roman"/>
      <w:b/>
      <w:sz w:val="32"/>
      <w:szCs w:val="20"/>
      <w:lang w:eastAsia="en-US"/>
    </w:rPr>
  </w:style>
  <w:style w:type="paragraph" w:styleId="BodyText">
    <w:name w:val="Body Text"/>
    <w:basedOn w:val="Normal"/>
    <w:link w:val="BodyTextChar"/>
    <w:rsid w:val="000910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013"/>
    <w:rPr>
      <w:rFonts w:ascii="Times New Roman" w:eastAsia="Times New Roman" w:hAnsi="Times New Roman" w:cs="Times New Roman"/>
      <w:sz w:val="24"/>
      <w:lang w:val="en-US" w:eastAsia="en-US"/>
    </w:rPr>
  </w:style>
  <w:style w:type="paragraph" w:styleId="Footer">
    <w:name w:val="footer"/>
    <w:basedOn w:val="Normal"/>
    <w:link w:val="FooterChar"/>
    <w:rsid w:val="000910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013"/>
    <w:rPr>
      <w:rFonts w:ascii="Times New Roman" w:eastAsia="Times New Roman" w:hAnsi="Times New Roman" w:cs="Times New Roman"/>
      <w:sz w:val="16"/>
      <w:lang w:val="en-US" w:eastAsia="en-US"/>
    </w:rPr>
  </w:style>
  <w:style w:type="paragraph" w:styleId="List">
    <w:name w:val="List"/>
    <w:basedOn w:val="BodyText"/>
    <w:next w:val="BodyText"/>
    <w:rsid w:val="00091013"/>
    <w:pPr>
      <w:tabs>
        <w:tab w:val="left" w:pos="340"/>
      </w:tabs>
      <w:spacing w:before="60" w:after="60"/>
      <w:ind w:left="340" w:hanging="340"/>
    </w:pPr>
  </w:style>
  <w:style w:type="paragraph" w:styleId="ListBullet">
    <w:name w:val="List Bullet"/>
    <w:basedOn w:val="List"/>
    <w:rsid w:val="00091013"/>
    <w:pPr>
      <w:numPr>
        <w:numId w:val="13"/>
      </w:numPr>
      <w:tabs>
        <w:tab w:val="clear" w:pos="340"/>
      </w:tabs>
      <w:spacing w:before="40" w:after="40"/>
    </w:pPr>
  </w:style>
  <w:style w:type="character" w:customStyle="1" w:styleId="SpecialBold">
    <w:name w:val="Special Bold"/>
    <w:basedOn w:val="DefaultParagraphFont"/>
    <w:rsid w:val="00091013"/>
    <w:rPr>
      <w:b/>
      <w:spacing w:val="0"/>
    </w:rPr>
  </w:style>
  <w:style w:type="paragraph" w:styleId="ListBullet2">
    <w:name w:val="List Bullet 2"/>
    <w:basedOn w:val="List2"/>
    <w:rsid w:val="00091013"/>
    <w:pPr>
      <w:numPr>
        <w:numId w:val="14"/>
      </w:numPr>
      <w:tabs>
        <w:tab w:val="clear" w:pos="680"/>
      </w:tabs>
    </w:pPr>
  </w:style>
  <w:style w:type="paragraph" w:styleId="Header">
    <w:name w:val="header"/>
    <w:basedOn w:val="Normal"/>
    <w:link w:val="HeaderChar"/>
    <w:rsid w:val="000910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0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1013"/>
    <w:pPr>
      <w:spacing w:before="240" w:after="120"/>
      <w:outlineLvl w:val="0"/>
    </w:pPr>
    <w:rPr>
      <w:rFonts w:ascii="Times New Roman" w:hAnsi="Times New Roman"/>
      <w:b/>
      <w:sz w:val="28"/>
    </w:rPr>
  </w:style>
  <w:style w:type="paragraph" w:customStyle="1" w:styleId="AllowPageBreak">
    <w:name w:val="AllowPageBreak"/>
    <w:rsid w:val="000910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0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0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0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0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0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0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0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013"/>
    <w:rPr>
      <w:rFonts w:ascii="Courier New" w:eastAsia="Times New Roman" w:hAnsi="Courier New" w:cs="Times New Roman"/>
      <w:i/>
      <w:szCs w:val="20"/>
      <w:lang w:val="en-US" w:eastAsia="en-US"/>
    </w:rPr>
  </w:style>
  <w:style w:type="paragraph" w:customStyle="1" w:styleId="HeadingBase">
    <w:name w:val="Heading Base"/>
    <w:rsid w:val="000910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013"/>
    <w:pPr>
      <w:tabs>
        <w:tab w:val="right" w:leader="dot" w:pos="9072"/>
      </w:tabs>
      <w:ind w:left="567"/>
    </w:pPr>
    <w:rPr>
      <w:szCs w:val="22"/>
    </w:rPr>
  </w:style>
  <w:style w:type="paragraph" w:customStyle="1" w:styleId="TOCBase">
    <w:name w:val="TOC Base"/>
    <w:rsid w:val="000910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013"/>
    <w:pPr>
      <w:tabs>
        <w:tab w:val="right" w:leader="dot" w:pos="9072"/>
      </w:tabs>
      <w:spacing w:before="40" w:after="40"/>
      <w:ind w:left="284"/>
    </w:pPr>
    <w:rPr>
      <w:rFonts w:ascii="Times New Roman" w:hAnsi="Times New Roman"/>
    </w:rPr>
  </w:style>
  <w:style w:type="paragraph" w:styleId="TOC1">
    <w:name w:val="toc 1"/>
    <w:basedOn w:val="TOCBase"/>
    <w:next w:val="Normal"/>
    <w:rsid w:val="000910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013"/>
    <w:pPr>
      <w:spacing w:before="5040"/>
      <w:jc w:val="center"/>
    </w:pPr>
    <w:rPr>
      <w:sz w:val="48"/>
      <w:szCs w:val="72"/>
      <w:lang w:val="en-US"/>
    </w:rPr>
  </w:style>
  <w:style w:type="character" w:customStyle="1" w:styleId="TitleChar">
    <w:name w:val="Title Char"/>
    <w:basedOn w:val="DefaultParagraphFont"/>
    <w:link w:val="Title"/>
    <w:rsid w:val="000910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013"/>
    <w:pPr>
      <w:tabs>
        <w:tab w:val="left" w:pos="3600"/>
        <w:tab w:val="left" w:pos="3958"/>
      </w:tabs>
    </w:pPr>
  </w:style>
  <w:style w:type="paragraph" w:customStyle="1" w:styleId="Note">
    <w:name w:val="Note"/>
    <w:basedOn w:val="BodyText"/>
    <w:rsid w:val="000910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013"/>
    <w:pPr>
      <w:framePr w:wrap="auto" w:hAnchor="text" w:y="6049"/>
    </w:pPr>
    <w:rPr>
      <w:color w:val="000000"/>
      <w:sz w:val="40"/>
    </w:rPr>
  </w:style>
  <w:style w:type="paragraph" w:customStyle="1" w:styleId="TOCTitle">
    <w:name w:val="TOCTitle"/>
    <w:basedOn w:val="Heading1"/>
    <w:rsid w:val="00091013"/>
    <w:pPr>
      <w:spacing w:after="240"/>
      <w:jc w:val="center"/>
      <w:outlineLvl w:val="9"/>
    </w:pPr>
    <w:rPr>
      <w:caps/>
    </w:rPr>
  </w:style>
  <w:style w:type="paragraph" w:customStyle="1" w:styleId="Version">
    <w:name w:val="Version"/>
    <w:rsid w:val="000910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013"/>
    <w:pPr>
      <w:keepNext w:val="0"/>
      <w:tabs>
        <w:tab w:val="right" w:pos="4176"/>
      </w:tabs>
      <w:ind w:left="198" w:hanging="198"/>
    </w:pPr>
    <w:rPr>
      <w:rFonts w:ascii="Garamond" w:hAnsi="Garamond"/>
    </w:rPr>
  </w:style>
  <w:style w:type="paragraph" w:styleId="IndexHeading">
    <w:name w:val="index heading"/>
    <w:basedOn w:val="Normal"/>
    <w:next w:val="Index1"/>
    <w:semiHidden/>
    <w:rsid w:val="00091013"/>
    <w:pPr>
      <w:spacing w:before="120" w:after="120"/>
    </w:pPr>
    <w:rPr>
      <w:rFonts w:ascii="Arial" w:hAnsi="Arial"/>
      <w:b/>
      <w:color w:val="918585"/>
      <w:sz w:val="24"/>
    </w:rPr>
  </w:style>
  <w:style w:type="paragraph" w:customStyle="1" w:styleId="Chapter">
    <w:name w:val="Chapter"/>
    <w:basedOn w:val="Normal"/>
    <w:rsid w:val="00091013"/>
    <w:pPr>
      <w:spacing w:before="240"/>
    </w:pPr>
    <w:rPr>
      <w:rFonts w:ascii="Times New Roman" w:hAnsi="Times New Roman"/>
      <w:smallCaps/>
      <w:spacing w:val="80"/>
      <w:sz w:val="28"/>
    </w:rPr>
  </w:style>
  <w:style w:type="paragraph" w:customStyle="1" w:styleId="InChapter">
    <w:name w:val="InChapter"/>
    <w:basedOn w:val="Heading3"/>
    <w:rsid w:val="00091013"/>
    <w:pPr>
      <w:spacing w:after="240"/>
      <w:outlineLvl w:val="9"/>
    </w:pPr>
    <w:rPr>
      <w:noProof/>
    </w:rPr>
  </w:style>
  <w:style w:type="paragraph" w:styleId="Index2">
    <w:name w:val="index 2"/>
    <w:basedOn w:val="Normal"/>
    <w:next w:val="Normal"/>
    <w:semiHidden/>
    <w:rsid w:val="00091013"/>
    <w:pPr>
      <w:tabs>
        <w:tab w:val="right" w:pos="4176"/>
      </w:tabs>
      <w:ind w:left="568" w:hanging="284"/>
    </w:pPr>
    <w:rPr>
      <w:rFonts w:ascii="Garamond" w:hAnsi="Garamond"/>
    </w:rPr>
  </w:style>
  <w:style w:type="paragraph" w:customStyle="1" w:styleId="Byline">
    <w:name w:val="Byline"/>
    <w:rsid w:val="000910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013"/>
    <w:pPr>
      <w:tabs>
        <w:tab w:val="clear" w:pos="3600"/>
        <w:tab w:val="clear" w:pos="3958"/>
      </w:tabs>
      <w:jc w:val="right"/>
    </w:pPr>
  </w:style>
  <w:style w:type="character" w:styleId="Emphasis">
    <w:name w:val="Emphasis"/>
    <w:basedOn w:val="DefaultParagraphFont"/>
    <w:qFormat/>
    <w:rsid w:val="00091013"/>
    <w:rPr>
      <w:i/>
    </w:rPr>
  </w:style>
  <w:style w:type="paragraph" w:styleId="Caption">
    <w:name w:val="caption"/>
    <w:basedOn w:val="BodyText"/>
    <w:next w:val="Normal"/>
    <w:qFormat/>
    <w:rsid w:val="00091013"/>
    <w:pPr>
      <w:framePr w:w="2268" w:hSpace="181" w:vSpace="181" w:wrap="around" w:vAnchor="text" w:hAnchor="page" w:x="1135" w:y="285" w:anchorLock="1"/>
    </w:pPr>
    <w:rPr>
      <w:i/>
    </w:rPr>
  </w:style>
  <w:style w:type="paragraph" w:customStyle="1" w:styleId="MiniTOCTitle">
    <w:name w:val="MiniTOCTitle"/>
    <w:basedOn w:val="Heading4"/>
    <w:rsid w:val="00091013"/>
    <w:pPr>
      <w:spacing w:before="240"/>
      <w:outlineLvl w:val="9"/>
    </w:pPr>
    <w:rPr>
      <w:noProof/>
      <w:sz w:val="24"/>
    </w:rPr>
  </w:style>
  <w:style w:type="paragraph" w:customStyle="1" w:styleId="MiniTOCItem">
    <w:name w:val="MiniTOCItem"/>
    <w:basedOn w:val="ListBullet"/>
    <w:rsid w:val="00091013"/>
    <w:pPr>
      <w:numPr>
        <w:numId w:val="0"/>
      </w:numPr>
      <w:tabs>
        <w:tab w:val="right" w:leader="dot" w:pos="6521"/>
      </w:tabs>
      <w:spacing w:before="0" w:after="0"/>
    </w:pPr>
  </w:style>
  <w:style w:type="paragraph" w:customStyle="1" w:styleId="TOFTitle">
    <w:name w:val="TOFTitle"/>
    <w:basedOn w:val="TOCTitle"/>
    <w:rsid w:val="00091013"/>
  </w:style>
  <w:style w:type="paragraph" w:styleId="TableofFigures">
    <w:name w:val="table of figures"/>
    <w:basedOn w:val="Normal"/>
    <w:next w:val="Normal"/>
    <w:semiHidden/>
    <w:rsid w:val="00091013"/>
    <w:pPr>
      <w:tabs>
        <w:tab w:val="right" w:leader="dot" w:pos="9072"/>
      </w:tabs>
      <w:ind w:left="970" w:hanging="403"/>
    </w:pPr>
    <w:rPr>
      <w:rFonts w:ascii="Times New Roman" w:hAnsi="Times New Roman"/>
      <w:b/>
    </w:rPr>
  </w:style>
  <w:style w:type="paragraph" w:styleId="ListNumber">
    <w:name w:val="List Number"/>
    <w:basedOn w:val="List"/>
    <w:rsid w:val="00091013"/>
    <w:pPr>
      <w:numPr>
        <w:numId w:val="11"/>
      </w:numPr>
    </w:pPr>
  </w:style>
  <w:style w:type="character" w:customStyle="1" w:styleId="WingdingSymbols">
    <w:name w:val="Wingding Symbols"/>
    <w:rsid w:val="00091013"/>
    <w:rPr>
      <w:rFonts w:ascii="Wingdings" w:hAnsi="Wingdings"/>
    </w:rPr>
  </w:style>
  <w:style w:type="paragraph" w:customStyle="1" w:styleId="TableHeading">
    <w:name w:val="Table Heading"/>
    <w:basedOn w:val="HeadingBase"/>
    <w:rsid w:val="00091013"/>
    <w:pPr>
      <w:keepLines/>
      <w:pBdr>
        <w:bottom w:val="single" w:sz="6" w:space="1" w:color="918585"/>
      </w:pBdr>
      <w:spacing w:before="240"/>
    </w:pPr>
  </w:style>
  <w:style w:type="character" w:customStyle="1" w:styleId="HotSpot">
    <w:name w:val="HotSpot"/>
    <w:rsid w:val="00091013"/>
    <w:rPr>
      <w:color w:val="0033CC"/>
      <w:u w:val="none"/>
    </w:rPr>
  </w:style>
  <w:style w:type="paragraph" w:customStyle="1" w:styleId="BodyTextRight">
    <w:name w:val="Body Text Right"/>
    <w:basedOn w:val="BodyText"/>
    <w:rsid w:val="00091013"/>
    <w:pPr>
      <w:spacing w:before="0" w:after="0"/>
      <w:jc w:val="right"/>
    </w:pPr>
  </w:style>
  <w:style w:type="paragraph" w:styleId="Index3">
    <w:name w:val="index 3"/>
    <w:basedOn w:val="ListNumber2"/>
    <w:next w:val="Normal"/>
    <w:semiHidden/>
    <w:rsid w:val="00091013"/>
    <w:pPr>
      <w:numPr>
        <w:numId w:val="0"/>
      </w:numPr>
      <w:tabs>
        <w:tab w:val="right" w:leader="dot" w:pos="4176"/>
      </w:tabs>
    </w:pPr>
  </w:style>
  <w:style w:type="paragraph" w:styleId="ListNumber2">
    <w:name w:val="List Number 2"/>
    <w:basedOn w:val="List2"/>
    <w:rsid w:val="00091013"/>
    <w:pPr>
      <w:numPr>
        <w:numId w:val="10"/>
      </w:numPr>
      <w:tabs>
        <w:tab w:val="clear" w:pos="1060"/>
      </w:tabs>
    </w:pPr>
  </w:style>
  <w:style w:type="paragraph" w:customStyle="1" w:styleId="MarginNote">
    <w:name w:val="Margin Note"/>
    <w:basedOn w:val="BodyText"/>
    <w:rsid w:val="000910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0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0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013"/>
    <w:rPr>
      <w:sz w:val="32"/>
    </w:rPr>
  </w:style>
  <w:style w:type="paragraph" w:customStyle="1" w:styleId="HeadingProcedure">
    <w:name w:val="Heading Procedure"/>
    <w:basedOn w:val="HeadingBase"/>
    <w:next w:val="Normal"/>
    <w:rsid w:val="00091013"/>
    <w:pPr>
      <w:tabs>
        <w:tab w:val="left" w:pos="0"/>
      </w:tabs>
      <w:spacing w:before="120" w:after="60"/>
    </w:pPr>
    <w:rPr>
      <w:i/>
      <w:color w:val="918585"/>
      <w:sz w:val="22"/>
    </w:rPr>
  </w:style>
  <w:style w:type="paragraph" w:customStyle="1" w:styleId="TableBodyText">
    <w:name w:val="Table Body Text"/>
    <w:basedOn w:val="BodyText"/>
    <w:rsid w:val="00091013"/>
    <w:pPr>
      <w:spacing w:before="60" w:after="60"/>
    </w:pPr>
  </w:style>
  <w:style w:type="paragraph" w:styleId="ListContinue">
    <w:name w:val="List Continue"/>
    <w:basedOn w:val="List"/>
    <w:rsid w:val="00091013"/>
    <w:pPr>
      <w:ind w:firstLine="0"/>
    </w:pPr>
  </w:style>
  <w:style w:type="paragraph" w:customStyle="1" w:styleId="ListNote">
    <w:name w:val="List Note"/>
    <w:basedOn w:val="List"/>
    <w:rsid w:val="00091013"/>
    <w:pPr>
      <w:pBdr>
        <w:top w:val="single" w:sz="6" w:space="2" w:color="918585"/>
        <w:bottom w:val="single" w:sz="6" w:space="2" w:color="918585"/>
      </w:pBdr>
      <w:tabs>
        <w:tab w:val="left" w:pos="1021"/>
      </w:tabs>
      <w:ind w:firstLine="0"/>
    </w:pPr>
  </w:style>
  <w:style w:type="paragraph" w:customStyle="1" w:styleId="Warning">
    <w:name w:val="Warning"/>
    <w:basedOn w:val="BodyText"/>
    <w:rsid w:val="00091013"/>
    <w:pPr>
      <w:shd w:val="clear" w:color="auto" w:fill="D9D9D9"/>
      <w:tabs>
        <w:tab w:val="left" w:pos="992"/>
      </w:tabs>
      <w:ind w:left="119" w:right="119"/>
    </w:pPr>
    <w:rPr>
      <w:sz w:val="20"/>
    </w:rPr>
  </w:style>
  <w:style w:type="paragraph" w:customStyle="1" w:styleId="MarginIcons">
    <w:name w:val="Margin Icons"/>
    <w:basedOn w:val="BodyText"/>
    <w:rsid w:val="000910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013"/>
    <w:rPr>
      <w:rFonts w:ascii="Courier New" w:hAnsi="Courier New"/>
    </w:rPr>
  </w:style>
  <w:style w:type="paragraph" w:customStyle="1" w:styleId="NoteBullet">
    <w:name w:val="Note Bullet"/>
    <w:basedOn w:val="Note"/>
    <w:rsid w:val="00091013"/>
    <w:pPr>
      <w:tabs>
        <w:tab w:val="clear" w:pos="680"/>
      </w:tabs>
      <w:spacing w:before="60" w:after="60"/>
    </w:pPr>
  </w:style>
  <w:style w:type="paragraph" w:customStyle="1" w:styleId="SubHeading2">
    <w:name w:val="SubHeading2"/>
    <w:basedOn w:val="HeadingBase"/>
    <w:rsid w:val="00091013"/>
    <w:pPr>
      <w:spacing w:before="240" w:after="60"/>
    </w:pPr>
    <w:rPr>
      <w:sz w:val="20"/>
    </w:rPr>
  </w:style>
  <w:style w:type="paragraph" w:customStyle="1" w:styleId="SubHeading1">
    <w:name w:val="SubHeading1"/>
    <w:basedOn w:val="HeadingBase"/>
    <w:rsid w:val="00091013"/>
    <w:pPr>
      <w:spacing w:before="240" w:after="60"/>
    </w:pPr>
    <w:rPr>
      <w:color w:val="918585"/>
      <w:sz w:val="22"/>
    </w:rPr>
  </w:style>
  <w:style w:type="paragraph" w:customStyle="1" w:styleId="SideHeading">
    <w:name w:val="Side Heading"/>
    <w:basedOn w:val="HeadingBase"/>
    <w:rsid w:val="000910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013"/>
    <w:pPr>
      <w:numPr>
        <w:numId w:val="12"/>
      </w:numPr>
    </w:pPr>
  </w:style>
  <w:style w:type="paragraph" w:styleId="PlainText">
    <w:name w:val="Plain Text"/>
    <w:basedOn w:val="Normal"/>
    <w:link w:val="PlainTextChar"/>
    <w:rsid w:val="00091013"/>
    <w:rPr>
      <w:sz w:val="20"/>
    </w:rPr>
  </w:style>
  <w:style w:type="character" w:customStyle="1" w:styleId="PlainTextChar">
    <w:name w:val="Plain Text Char"/>
    <w:basedOn w:val="DefaultParagraphFont"/>
    <w:link w:val="PlainText"/>
    <w:rsid w:val="000910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013"/>
    <w:rPr>
      <w:b/>
      <w:smallCaps/>
    </w:rPr>
  </w:style>
  <w:style w:type="paragraph" w:customStyle="1" w:styleId="TableListNumber">
    <w:name w:val="Table List Number"/>
    <w:basedOn w:val="ListNumber"/>
    <w:rsid w:val="00091013"/>
    <w:pPr>
      <w:numPr>
        <w:numId w:val="0"/>
      </w:numPr>
    </w:pPr>
  </w:style>
  <w:style w:type="paragraph" w:styleId="TOC4">
    <w:name w:val="toc 4"/>
    <w:basedOn w:val="TOCBase"/>
    <w:next w:val="Normal"/>
    <w:semiHidden/>
    <w:rsid w:val="00091013"/>
    <w:pPr>
      <w:tabs>
        <w:tab w:val="right" w:leader="dot" w:pos="9071"/>
      </w:tabs>
      <w:ind w:left="1701"/>
    </w:pPr>
  </w:style>
  <w:style w:type="paragraph" w:customStyle="1" w:styleId="ListAlpha">
    <w:name w:val="List Alpha"/>
    <w:basedOn w:val="List"/>
    <w:rsid w:val="00091013"/>
    <w:pPr>
      <w:numPr>
        <w:numId w:val="9"/>
      </w:numPr>
    </w:pPr>
  </w:style>
  <w:style w:type="paragraph" w:customStyle="1" w:styleId="ListAlpha2">
    <w:name w:val="List Alpha 2"/>
    <w:basedOn w:val="List2"/>
    <w:rsid w:val="00091013"/>
    <w:pPr>
      <w:numPr>
        <w:numId w:val="8"/>
      </w:numPr>
    </w:pPr>
  </w:style>
  <w:style w:type="paragraph" w:styleId="List2">
    <w:name w:val="List 2"/>
    <w:basedOn w:val="BodyText"/>
    <w:rsid w:val="00091013"/>
    <w:pPr>
      <w:tabs>
        <w:tab w:val="left" w:pos="680"/>
      </w:tabs>
      <w:spacing w:before="60" w:after="60"/>
      <w:ind w:left="680" w:hanging="340"/>
    </w:pPr>
  </w:style>
  <w:style w:type="paragraph" w:styleId="List3">
    <w:name w:val="List 3"/>
    <w:basedOn w:val="BodyText"/>
    <w:rsid w:val="00091013"/>
    <w:pPr>
      <w:tabs>
        <w:tab w:val="left" w:pos="1021"/>
      </w:tabs>
      <w:spacing w:before="60" w:after="60"/>
      <w:ind w:left="1020" w:hanging="340"/>
    </w:pPr>
  </w:style>
  <w:style w:type="paragraph" w:styleId="List4">
    <w:name w:val="List 4"/>
    <w:basedOn w:val="BodyText"/>
    <w:rsid w:val="00091013"/>
    <w:pPr>
      <w:tabs>
        <w:tab w:val="left" w:pos="1361"/>
      </w:tabs>
      <w:spacing w:before="60" w:after="60"/>
      <w:ind w:left="1361" w:hanging="340"/>
    </w:pPr>
  </w:style>
  <w:style w:type="paragraph" w:styleId="List5">
    <w:name w:val="List 5"/>
    <w:basedOn w:val="BodyText"/>
    <w:rsid w:val="00091013"/>
    <w:pPr>
      <w:tabs>
        <w:tab w:val="left" w:pos="1701"/>
      </w:tabs>
      <w:spacing w:before="60" w:after="60"/>
      <w:ind w:left="1701" w:hanging="340"/>
    </w:pPr>
  </w:style>
  <w:style w:type="paragraph" w:styleId="ListBullet3">
    <w:name w:val="List Bullet 3"/>
    <w:basedOn w:val="List3"/>
    <w:rsid w:val="00091013"/>
    <w:pPr>
      <w:numPr>
        <w:numId w:val="15"/>
      </w:numPr>
      <w:tabs>
        <w:tab w:val="clear" w:pos="1021"/>
      </w:tabs>
      <w:ind w:left="1037" w:hanging="357"/>
    </w:pPr>
  </w:style>
  <w:style w:type="paragraph" w:styleId="ListBullet4">
    <w:name w:val="List Bullet 4"/>
    <w:basedOn w:val="List4"/>
    <w:rsid w:val="00091013"/>
    <w:pPr>
      <w:numPr>
        <w:numId w:val="3"/>
      </w:numPr>
    </w:pPr>
  </w:style>
  <w:style w:type="paragraph" w:styleId="ListBullet5">
    <w:name w:val="List Bullet 5"/>
    <w:basedOn w:val="List5"/>
    <w:rsid w:val="00091013"/>
    <w:pPr>
      <w:numPr>
        <w:numId w:val="4"/>
      </w:numPr>
    </w:pPr>
  </w:style>
  <w:style w:type="paragraph" w:styleId="ListContinue2">
    <w:name w:val="List Continue 2"/>
    <w:basedOn w:val="List2"/>
    <w:rsid w:val="00091013"/>
    <w:pPr>
      <w:ind w:firstLine="0"/>
    </w:pPr>
  </w:style>
  <w:style w:type="paragraph" w:styleId="ListContinue3">
    <w:name w:val="List Continue 3"/>
    <w:basedOn w:val="List3"/>
    <w:rsid w:val="00091013"/>
    <w:pPr>
      <w:ind w:left="1021" w:firstLine="0"/>
    </w:pPr>
  </w:style>
  <w:style w:type="paragraph" w:styleId="ListContinue4">
    <w:name w:val="List Continue 4"/>
    <w:basedOn w:val="List4"/>
    <w:rsid w:val="00091013"/>
    <w:pPr>
      <w:ind w:firstLine="0"/>
    </w:pPr>
  </w:style>
  <w:style w:type="paragraph" w:styleId="ListContinue5">
    <w:name w:val="List Continue 5"/>
    <w:basedOn w:val="List5"/>
    <w:rsid w:val="00091013"/>
    <w:pPr>
      <w:ind w:firstLine="0"/>
    </w:pPr>
  </w:style>
  <w:style w:type="paragraph" w:styleId="ListNumber3">
    <w:name w:val="List Number 3"/>
    <w:basedOn w:val="List3"/>
    <w:rsid w:val="00091013"/>
    <w:pPr>
      <w:numPr>
        <w:numId w:val="5"/>
      </w:numPr>
    </w:pPr>
  </w:style>
  <w:style w:type="paragraph" w:styleId="ListNumber4">
    <w:name w:val="List Number 4"/>
    <w:basedOn w:val="List4"/>
    <w:rsid w:val="00091013"/>
    <w:pPr>
      <w:numPr>
        <w:numId w:val="6"/>
      </w:numPr>
    </w:pPr>
  </w:style>
  <w:style w:type="paragraph" w:styleId="ListNumber5">
    <w:name w:val="List Number 5"/>
    <w:basedOn w:val="List5"/>
    <w:rsid w:val="00091013"/>
    <w:pPr>
      <w:numPr>
        <w:numId w:val="7"/>
      </w:numPr>
    </w:pPr>
  </w:style>
  <w:style w:type="paragraph" w:styleId="BlockText">
    <w:name w:val="Block Text"/>
    <w:basedOn w:val="Normal"/>
    <w:rsid w:val="00091013"/>
    <w:pPr>
      <w:spacing w:after="120"/>
      <w:ind w:left="1440" w:right="1440"/>
    </w:pPr>
  </w:style>
  <w:style w:type="character" w:customStyle="1" w:styleId="Subscript">
    <w:name w:val="Subscript"/>
    <w:basedOn w:val="DefaultParagraphFont"/>
    <w:rsid w:val="00091013"/>
    <w:rPr>
      <w:sz w:val="16"/>
      <w:vertAlign w:val="subscript"/>
    </w:rPr>
  </w:style>
  <w:style w:type="character" w:customStyle="1" w:styleId="Superscript">
    <w:name w:val="Superscript"/>
    <w:basedOn w:val="DefaultParagraphFont"/>
    <w:rsid w:val="00091013"/>
    <w:rPr>
      <w:sz w:val="16"/>
      <w:vertAlign w:val="superscript"/>
    </w:rPr>
  </w:style>
  <w:style w:type="character" w:customStyle="1" w:styleId="Symbols">
    <w:name w:val="Symbols"/>
    <w:basedOn w:val="DefaultParagraphFont"/>
    <w:rsid w:val="00091013"/>
    <w:rPr>
      <w:rFonts w:ascii="Symbol" w:hAnsi="Symbol"/>
    </w:rPr>
  </w:style>
  <w:style w:type="character" w:customStyle="1" w:styleId="MenuOptions">
    <w:name w:val="Menu Options"/>
    <w:basedOn w:val="DefaultParagraphFont"/>
    <w:rsid w:val="00091013"/>
    <w:rPr>
      <w:rFonts w:ascii="Arial Narrow" w:hAnsi="Arial Narrow"/>
      <w:smallCaps/>
    </w:rPr>
  </w:style>
  <w:style w:type="character" w:customStyle="1" w:styleId="Buttons">
    <w:name w:val="Buttons"/>
    <w:basedOn w:val="DefaultParagraphFont"/>
    <w:rsid w:val="00091013"/>
    <w:rPr>
      <w:b/>
    </w:rPr>
  </w:style>
  <w:style w:type="character" w:customStyle="1" w:styleId="Underlined">
    <w:name w:val="Underlined"/>
    <w:basedOn w:val="DefaultParagraphFont"/>
    <w:rsid w:val="00091013"/>
    <w:rPr>
      <w:u w:val="single"/>
    </w:rPr>
  </w:style>
  <w:style w:type="paragraph" w:customStyle="1" w:styleId="TableBodyTextRight">
    <w:name w:val="Table Body Text Right"/>
    <w:basedOn w:val="TableBodyText"/>
    <w:rsid w:val="00091013"/>
    <w:pPr>
      <w:widowControl w:val="0"/>
      <w:autoSpaceDE w:val="0"/>
      <w:autoSpaceDN w:val="0"/>
      <w:adjustRightInd w:val="0"/>
      <w:jc w:val="right"/>
    </w:pPr>
    <w:rPr>
      <w:rFonts w:cs="Arial"/>
      <w:szCs w:val="18"/>
    </w:rPr>
  </w:style>
  <w:style w:type="paragraph" w:customStyle="1" w:styleId="CopyrightText">
    <w:name w:val="Copyright Text"/>
    <w:basedOn w:val="BodyText"/>
    <w:rsid w:val="00091013"/>
    <w:rPr>
      <w:sz w:val="18"/>
    </w:rPr>
  </w:style>
  <w:style w:type="paragraph" w:customStyle="1" w:styleId="BodySmallRight">
    <w:name w:val="Body Small Right"/>
    <w:basedOn w:val="BodyTextRight"/>
    <w:rsid w:val="00091013"/>
    <w:rPr>
      <w:sz w:val="18"/>
      <w:szCs w:val="18"/>
    </w:rPr>
  </w:style>
  <w:style w:type="paragraph" w:customStyle="1" w:styleId="MarginEdition">
    <w:name w:val="Margin Edition"/>
    <w:basedOn w:val="MarginNote"/>
    <w:rsid w:val="00091013"/>
    <w:pPr>
      <w:spacing w:before="0" w:after="0"/>
    </w:pPr>
    <w:rPr>
      <w:rFonts w:ascii="Times New Roman" w:hAnsi="Times New Roman"/>
      <w:color w:val="999999"/>
    </w:rPr>
  </w:style>
  <w:style w:type="paragraph" w:customStyle="1" w:styleId="Spacer">
    <w:name w:val="Spacer"/>
    <w:basedOn w:val="Normal"/>
    <w:rsid w:val="00091013"/>
    <w:rPr>
      <w:sz w:val="2"/>
      <w:szCs w:val="2"/>
    </w:rPr>
  </w:style>
  <w:style w:type="character" w:customStyle="1" w:styleId="Small">
    <w:name w:val="Small"/>
    <w:basedOn w:val="DefaultParagraphFont"/>
    <w:rsid w:val="00091013"/>
    <w:rPr>
      <w:sz w:val="16"/>
    </w:rPr>
  </w:style>
  <w:style w:type="paragraph" w:customStyle="1" w:styleId="WideTable">
    <w:name w:val="Wide Table"/>
    <w:basedOn w:val="Normal"/>
    <w:rsid w:val="00091013"/>
    <w:pPr>
      <w:ind w:left="-1418"/>
    </w:pPr>
    <w:rPr>
      <w:sz w:val="2"/>
      <w:szCs w:val="2"/>
    </w:rPr>
  </w:style>
  <w:style w:type="character" w:styleId="PageNumber">
    <w:name w:val="page number"/>
    <w:basedOn w:val="DefaultParagraphFont"/>
    <w:rsid w:val="00091013"/>
  </w:style>
  <w:style w:type="paragraph" w:styleId="Quote">
    <w:name w:val="Quote"/>
    <w:basedOn w:val="Heading1"/>
    <w:link w:val="QuoteChar"/>
    <w:qFormat/>
    <w:rsid w:val="00091013"/>
    <w:rPr>
      <w:b w:val="0"/>
      <w:sz w:val="72"/>
      <w:szCs w:val="72"/>
      <w:lang w:val="en-NZ"/>
    </w:rPr>
  </w:style>
  <w:style w:type="character" w:customStyle="1" w:styleId="QuoteChar">
    <w:name w:val="Quote Char"/>
    <w:basedOn w:val="DefaultParagraphFont"/>
    <w:link w:val="Quote"/>
    <w:rsid w:val="000910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013"/>
    <w:pPr>
      <w:pageBreakBefore/>
    </w:pPr>
  </w:style>
  <w:style w:type="paragraph" w:customStyle="1" w:styleId="Border">
    <w:name w:val="Border"/>
    <w:basedOn w:val="Normal"/>
    <w:qFormat/>
    <w:rsid w:val="000910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013"/>
    <w:rPr>
      <w:b/>
      <w:bCs/>
      <w:i/>
      <w:iCs/>
      <w:color w:val="auto"/>
    </w:rPr>
  </w:style>
  <w:style w:type="paragraph" w:styleId="IntenseQuote">
    <w:name w:val="Intense Quote"/>
    <w:basedOn w:val="Normal"/>
    <w:next w:val="Normal"/>
    <w:link w:val="IntenseQuoteChar"/>
    <w:uiPriority w:val="30"/>
    <w:qFormat/>
    <w:rsid w:val="000910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0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013"/>
    <w:rPr>
      <w:smallCaps/>
      <w:color w:val="auto"/>
      <w:u w:val="single"/>
    </w:rPr>
  </w:style>
  <w:style w:type="character" w:styleId="IntenseReference">
    <w:name w:val="Intense Reference"/>
    <w:basedOn w:val="DefaultParagraphFont"/>
    <w:uiPriority w:val="32"/>
    <w:qFormat/>
    <w:rsid w:val="00091013"/>
    <w:rPr>
      <w:b/>
      <w:bCs/>
      <w:smallCaps/>
      <w:color w:val="auto"/>
      <w:spacing w:val="5"/>
      <w:u w:val="single"/>
    </w:rPr>
  </w:style>
  <w:style w:type="paragraph" w:customStyle="1" w:styleId="2ColumnHeading">
    <w:name w:val="2Column Heading"/>
    <w:basedOn w:val="BodyText"/>
    <w:qFormat/>
    <w:rsid w:val="00091013"/>
    <w:pPr>
      <w:spacing w:after="60"/>
      <w:ind w:left="-2268"/>
    </w:pPr>
    <w:rPr>
      <w:b/>
    </w:rPr>
  </w:style>
  <w:style w:type="paragraph" w:customStyle="1" w:styleId="Heading1TOC">
    <w:name w:val="Heading1 TOC"/>
    <w:basedOn w:val="Normal"/>
    <w:qFormat/>
    <w:rsid w:val="00091013"/>
    <w:pPr>
      <w:spacing w:before="240" w:after="120"/>
    </w:pPr>
    <w:rPr>
      <w:rFonts w:ascii="Times New Roman" w:hAnsi="Times New Roman"/>
      <w:b/>
      <w:sz w:val="32"/>
    </w:rPr>
  </w:style>
  <w:style w:type="paragraph" w:customStyle="1" w:styleId="Heading2TOC">
    <w:name w:val="Heading2 TOC"/>
    <w:basedOn w:val="Normal"/>
    <w:qFormat/>
    <w:rsid w:val="00091013"/>
    <w:pPr>
      <w:spacing w:before="240" w:after="60"/>
    </w:pPr>
    <w:rPr>
      <w:rFonts w:ascii="Times New Roman" w:hAnsi="Times New Roman"/>
      <w:b/>
      <w:sz w:val="28"/>
    </w:rPr>
  </w:style>
  <w:style w:type="character" w:customStyle="1" w:styleId="Underline">
    <w:name w:val="Underline"/>
    <w:basedOn w:val="DefaultParagraphFont"/>
    <w:qFormat/>
    <w:rsid w:val="00091013"/>
    <w:rPr>
      <w:u w:val="single"/>
    </w:rPr>
  </w:style>
  <w:style w:type="character" w:customStyle="1" w:styleId="BoldandItalics">
    <w:name w:val="Bold and Italics"/>
    <w:qFormat/>
    <w:rsid w:val="00091013"/>
    <w:rPr>
      <w:b/>
      <w:i/>
      <w:u w:val="none"/>
    </w:rPr>
  </w:style>
  <w:style w:type="paragraph" w:styleId="BalloonText">
    <w:name w:val="Balloon Text"/>
    <w:basedOn w:val="Normal"/>
    <w:link w:val="BalloonTextChar"/>
    <w:rsid w:val="00091013"/>
    <w:rPr>
      <w:rFonts w:ascii="Tahoma" w:hAnsi="Tahoma" w:cs="Tahoma"/>
      <w:sz w:val="16"/>
      <w:szCs w:val="16"/>
    </w:rPr>
  </w:style>
  <w:style w:type="character" w:customStyle="1" w:styleId="BalloonTextChar">
    <w:name w:val="Balloon Text Char"/>
    <w:basedOn w:val="DefaultParagraphFont"/>
    <w:link w:val="BalloonText"/>
    <w:rsid w:val="000910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0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0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8393</Characters>
  <Application>Microsoft Office Word</Application>
  <DocSecurity>0</DocSecurity>
  <Lines>271</Lines>
  <Paragraphs>147</Paragraphs>
  <ScaleCrop>false</ScaleCrop>
  <Company>Author-it Software Corporation Ltd.</Company>
  <LinksUpToDate>false</LinksUpToDate>
  <CharactersWithSpaces>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TLIX5006A Manage verification and validation</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2012-05-27T04:14:00Z</dcterms:created>
  <dcterms:modified xsi:type="dcterms:W3CDTF">2012-05-27T04:14:00Z</dcterms:modified>
</cp:coreProperties>
</file>