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936" w:rsidP="00EE0936">
      <w:pPr>
        <w:pStyle w:val="Title"/>
      </w:pPr>
      <w:r>
        <w:fldChar w:fldCharType="begin"/>
      </w:r>
      <w:r>
        <w:instrText xml:space="preserve"> TITLE   \* MERGEFORMAT </w:instrText>
      </w:r>
      <w:r>
        <w:fldChar w:fldCharType="separate"/>
      </w:r>
      <w:r>
        <w:t>TLIX4028A Apply knowledge of logistics</w:t>
      </w:r>
      <w:r>
        <w:fldChar w:fldCharType="end"/>
      </w:r>
    </w:p>
    <w:p w:rsidR="00EE0936" w:rsidP="00EE0936">
      <w:pPr>
        <w:pStyle w:val="Version"/>
        <w:sectPr w:rsidSect="00AA18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8D1" w:rsidP="00AA18D1">
      <w:pPr>
        <w:pStyle w:val="SuperHeading"/>
      </w:pPr>
      <w:r w:rsidRPr="00AA18D1">
        <w:t>TLIX4028A Apply knowledge of logistics</w:t>
      </w:r>
    </w:p>
    <w:p w:rsidR="00000000" w:rsidRPr="00AA18D1" w:rsidP="00AA18D1">
      <w:pPr>
        <w:pStyle w:val="Heading1"/>
      </w:pPr>
      <w:bookmarkStart w:id="1" w:name="O_274388"/>
      <w:bookmarkEnd w:id="1"/>
      <w:r w:rsidRPr="00AA18D1">
        <w:t>Modification History</w:t>
      </w:r>
    </w:p>
    <w:p w:rsidR="00000000" w:rsidRPr="00AA18D1" w:rsidP="00AA18D1">
      <w:pPr>
        <w:pStyle w:val="BodyText"/>
      </w:pPr>
      <w:r w:rsidRPr="00AA18D1">
        <w:t>Not Applicable</w:t>
      </w:r>
    </w:p>
    <w:p w:rsidR="00000000" w:rsidRPr="00AA18D1" w:rsidP="00AA18D1">
      <w:pPr>
        <w:pStyle w:val="AllowPageBreak"/>
      </w:pPr>
    </w:p>
    <w:p w:rsidR="00000000" w:rsidRPr="00AA18D1" w:rsidP="00AA18D1">
      <w:pPr>
        <w:pStyle w:val="Heading1"/>
      </w:pPr>
      <w:bookmarkStart w:id="2" w:name="O_224614"/>
      <w:bookmarkEnd w:id="2"/>
      <w:r w:rsidRPr="00AA18D1">
        <w:t>Unit Descriptor</w:t>
      </w:r>
    </w:p>
    <w:tbl>
      <w:tblPr>
        <w:tblW w:w="9640" w:type="dxa"/>
        <w:tblLayout w:type="fixed"/>
        <w:tblCellMar>
          <w:left w:w="62" w:type="dxa"/>
          <w:right w:w="62" w:type="dxa"/>
        </w:tblCellMar>
        <w:tblLook w:val="0000"/>
      </w:tblPr>
      <w:tblGrid>
        <w:gridCol w:w="2978"/>
        <w:gridCol w:w="6662"/>
      </w:tblGrid>
      <w:tr w:rsidTr="00EE09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A18D1" w:rsidP="00AA18D1">
            <w:pPr>
              <w:pStyle w:val="BodyText"/>
            </w:pPr>
            <w:r w:rsidRPr="00AA18D1">
              <w:t>This unit involves the ski</w:t>
            </w:r>
            <w:r w:rsidRPr="00AA18D1">
              <w:t>lls and knowledge required to analyse and apply knowledge of logistics. The application of this knowledge is required by people who are not currently specialists in the field but need the knowledge to inform their decision making. The application of logist</w:t>
            </w:r>
            <w:r w:rsidRPr="00AA18D1">
              <w:t>ics knowledge is specific to a variety of component processes in logistical activities including the logistics support to operations, logistics support to capability and the application of logistics systems. There are no specific licensing or certification</w:t>
            </w:r>
            <w:r w:rsidRPr="00AA18D1">
              <w:t xml:space="preserve"> requirements applicable to this unit.</w:t>
            </w:r>
          </w:p>
        </w:tc>
      </w:tr>
    </w:tbl>
    <w:p w:rsidR="00EE0936" w:rsidP="00AA18D1">
      <w:pPr>
        <w:pStyle w:val="BodyText"/>
      </w:pPr>
    </w:p>
    <w:p w:rsidR="00EE0936" w:rsidP="00AA18D1">
      <w:pPr>
        <w:pStyle w:val="BodyText"/>
      </w:pPr>
    </w:p>
    <w:p w:rsidR="00000000" w:rsidRPr="00AA18D1" w:rsidP="00AA18D1">
      <w:pPr>
        <w:pStyle w:val="Heading1"/>
      </w:pPr>
      <w:bookmarkStart w:id="3" w:name="O_224616"/>
      <w:bookmarkEnd w:id="3"/>
      <w:r w:rsidRPr="00AA18D1">
        <w:t>Application of the Unit</w:t>
      </w:r>
    </w:p>
    <w:tbl>
      <w:tblPr>
        <w:tblW w:w="9640" w:type="dxa"/>
        <w:tblLayout w:type="fixed"/>
        <w:tblCellMar>
          <w:left w:w="62" w:type="dxa"/>
          <w:right w:w="62" w:type="dxa"/>
        </w:tblCellMar>
        <w:tblLook w:val="0000"/>
      </w:tblPr>
      <w:tblGrid>
        <w:gridCol w:w="2978"/>
        <w:gridCol w:w="6662"/>
      </w:tblGrid>
      <w:tr w:rsidTr="00EE09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A18D1" w:rsidP="00AA18D1">
            <w:pPr>
              <w:pStyle w:val="BodyText"/>
            </w:pPr>
            <w:r w:rsidRPr="00AA18D1">
              <w:t xml:space="preserve">This unit was developed for emerging logistics specialists who need an understanding of the functions and activities of the wider organisation </w:t>
            </w:r>
            <w:r w:rsidRPr="00AA18D1">
              <w:t>but is applicable to any individual in this field of work.</w:t>
            </w:r>
          </w:p>
          <w:p w:rsidR="00000000" w:rsidRPr="00AA18D1" w:rsidP="00AA18D1">
            <w:pPr>
              <w:pStyle w:val="BodyText"/>
            </w:pPr>
            <w:r w:rsidRPr="00AA18D1">
              <w:t>Typically these individuals must demonstrate the ability to work independently or as part of a team under direct and/or indirect supervision, use discretion and judgement, and take responsibility f</w:t>
            </w:r>
            <w:r w:rsidRPr="00AA18D1">
              <w:t>or the quality of their outputs. All activities are carried out in accordance with relevant organisational policy and procedures.</w:t>
            </w:r>
          </w:p>
        </w:tc>
      </w:tr>
    </w:tbl>
    <w:p w:rsidR="00EE0936" w:rsidP="00AA18D1">
      <w:pPr>
        <w:pStyle w:val="BodyText"/>
      </w:pPr>
    </w:p>
    <w:p w:rsidR="00EE0936" w:rsidP="00AA18D1">
      <w:pPr>
        <w:pStyle w:val="BodyText"/>
      </w:pPr>
    </w:p>
    <w:p w:rsidR="00000000" w:rsidRPr="00AA18D1" w:rsidP="00AA18D1">
      <w:pPr>
        <w:pStyle w:val="Heading1"/>
      </w:pPr>
      <w:bookmarkStart w:id="4" w:name="O_282648"/>
      <w:bookmarkEnd w:id="4"/>
      <w:r w:rsidRPr="00AA18D1">
        <w:t>Licensing/Regulatory Information</w:t>
      </w:r>
    </w:p>
    <w:p w:rsidR="00000000" w:rsidRPr="00AA18D1" w:rsidP="00AA18D1">
      <w:pPr>
        <w:pStyle w:val="BodyText"/>
      </w:pPr>
      <w:r w:rsidRPr="00AA18D1">
        <w:t>Refer to Unit Descriptor</w:t>
      </w:r>
    </w:p>
    <w:p w:rsidR="00000000" w:rsidRPr="00AA18D1" w:rsidP="00AA18D1">
      <w:pPr>
        <w:pStyle w:val="AllowPageBreak"/>
      </w:pPr>
    </w:p>
    <w:p w:rsidR="00000000" w:rsidRPr="00AA18D1" w:rsidP="00AA18D1">
      <w:pPr>
        <w:pStyle w:val="Heading1"/>
      </w:pPr>
      <w:bookmarkStart w:id="5" w:name="O_285098"/>
      <w:bookmarkEnd w:id="5"/>
      <w:r w:rsidRPr="00AA18D1">
        <w:t>Pre-Requisites</w:t>
      </w:r>
    </w:p>
    <w:p w:rsidR="00000000" w:rsidRPr="00AA18D1" w:rsidP="00AA18D1">
      <w:pPr>
        <w:pStyle w:val="BodyText"/>
      </w:pPr>
      <w:r w:rsidRPr="00AA18D1">
        <w:t>Not Applicable</w:t>
      </w:r>
    </w:p>
    <w:p w:rsidR="00000000" w:rsidRPr="00AA18D1" w:rsidP="00AA18D1">
      <w:pPr>
        <w:pStyle w:val="AllowPageBreak"/>
      </w:pPr>
    </w:p>
    <w:p w:rsidR="00000000" w:rsidRPr="00AA18D1" w:rsidP="00AA18D1">
      <w:pPr>
        <w:pStyle w:val="Heading1"/>
      </w:pPr>
      <w:bookmarkStart w:id="6" w:name="O_224615"/>
      <w:bookmarkEnd w:id="6"/>
      <w:r w:rsidRPr="00AA18D1">
        <w:t>Employability Skills Information</w:t>
      </w:r>
    </w:p>
    <w:tbl>
      <w:tblPr>
        <w:tblW w:w="9640" w:type="dxa"/>
        <w:tblLayout w:type="fixed"/>
        <w:tblCellMar>
          <w:left w:w="62" w:type="dxa"/>
          <w:right w:w="62" w:type="dxa"/>
        </w:tblCellMar>
        <w:tblLook w:val="0000"/>
      </w:tblPr>
      <w:tblGrid>
        <w:gridCol w:w="2978"/>
        <w:gridCol w:w="6662"/>
      </w:tblGrid>
      <w:tr w:rsidTr="00EE09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A18D1" w:rsidP="00AA18D1">
            <w:pPr>
              <w:pStyle w:val="BodyText"/>
            </w:pPr>
            <w:r w:rsidRPr="00AA18D1">
              <w:t>This unit contains employability skills.</w:t>
            </w:r>
          </w:p>
        </w:tc>
      </w:tr>
    </w:tbl>
    <w:p w:rsidR="00EE0936" w:rsidP="00AA18D1">
      <w:pPr>
        <w:pStyle w:val="BodyText"/>
      </w:pPr>
    </w:p>
    <w:p w:rsidR="00EE0936" w:rsidP="00AA18D1">
      <w:pPr>
        <w:pStyle w:val="BodyText"/>
      </w:pPr>
    </w:p>
    <w:p w:rsidR="00000000" w:rsidRPr="00AA18D1" w:rsidP="00AA18D1">
      <w:pPr>
        <w:pStyle w:val="Heading1"/>
      </w:pPr>
      <w:bookmarkStart w:id="7" w:name="O_292434"/>
      <w:bookmarkEnd w:id="7"/>
      <w:r w:rsidRPr="00AA18D1">
        <w:t>Elements and Performance Criteria Pre-Content</w:t>
      </w:r>
    </w:p>
    <w:tbl>
      <w:tblPr>
        <w:tblW w:w="9640" w:type="dxa"/>
        <w:tblLayout w:type="fixed"/>
        <w:tblCellMar>
          <w:left w:w="62" w:type="dxa"/>
          <w:right w:w="62" w:type="dxa"/>
        </w:tblCellMar>
        <w:tblLook w:val="0000"/>
      </w:tblPr>
      <w:tblGrid>
        <w:gridCol w:w="2978"/>
        <w:gridCol w:w="6662"/>
      </w:tblGrid>
      <w:tr w:rsidTr="00EE09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A18D1" w:rsidP="00AA18D1">
            <w:pPr>
              <w:pStyle w:val="BodyText"/>
            </w:pPr>
            <w:r w:rsidRPr="00AA18D1">
              <w:t>Performance criteria describe the required performance needed to demonstrate achievement of the element. Assessment of performance is to be consistent with the evidence guide.</w:t>
            </w:r>
          </w:p>
        </w:tc>
      </w:tr>
    </w:tbl>
    <w:p w:rsidR="00000000" w:rsidRPr="00AA18D1" w:rsidP="00AA18D1">
      <w:pPr>
        <w:pStyle w:val="BodyText"/>
      </w:pPr>
    </w:p>
    <w:p w:rsidR="00000000" w:rsidRPr="00AA18D1" w:rsidP="00AA18D1">
      <w:pPr>
        <w:pStyle w:val="AllowPageBreak"/>
      </w:pPr>
    </w:p>
    <w:p w:rsidR="00000000" w:rsidRPr="00AA18D1" w:rsidP="00AA18D1">
      <w:pPr>
        <w:pStyle w:val="Heading1"/>
      </w:pPr>
      <w:bookmarkStart w:id="8" w:name="O_239102"/>
      <w:bookmarkEnd w:id="8"/>
      <w:r w:rsidRPr="00AA18D1">
        <w:t>Elements and Performance Criteria</w:t>
      </w:r>
    </w:p>
    <w:tbl>
      <w:tblPr>
        <w:tblW w:w="9640" w:type="dxa"/>
        <w:tblLayout w:type="fixed"/>
        <w:tblCellMar>
          <w:left w:w="62" w:type="dxa"/>
          <w:right w:w="62" w:type="dxa"/>
        </w:tblCellMar>
        <w:tblLook w:val="0000"/>
      </w:tblPr>
      <w:tblGrid>
        <w:gridCol w:w="2978"/>
        <w:gridCol w:w="6662"/>
      </w:tblGrid>
      <w:tr w:rsidTr="00EE09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A18D1" w:rsidP="00AA18D1">
            <w:pPr>
              <w:pStyle w:val="List"/>
            </w:pPr>
            <w:r w:rsidRPr="00AA18D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A18D1">
            <w:pPr>
              <w:pStyle w:val="List"/>
              <w:rPr>
                <w:lang w:val="en-NZ"/>
              </w:rPr>
            </w:pPr>
            <w:r w:rsidRPr="00AA18D1">
              <w:rPr>
                <w:rStyle w:val="SpecialBold"/>
              </w:rPr>
              <w:t>PERFORMANCE CRITERI</w:t>
            </w:r>
            <w:r w:rsidRPr="00AA18D1">
              <w:rPr>
                <w:rStyle w:val="SpecialBold"/>
              </w:rPr>
              <w:t>A</w:t>
            </w:r>
          </w:p>
        </w:tc>
      </w:tr>
      <w:tr w:rsidTr="00EE09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18D1">
            <w:pPr>
              <w:pStyle w:val="List"/>
              <w:rPr>
                <w:lang w:val="en-NZ"/>
              </w:rPr>
            </w:pPr>
            <w:r w:rsidRPr="00AA18D1">
              <w:rPr>
                <w:rStyle w:val="SpecialBold"/>
              </w:rPr>
              <w:t>1</w:t>
            </w:r>
            <w:r w:rsidRPr="00AA18D1">
              <w:tab/>
            </w:r>
            <w:r w:rsidRPr="00AA18D1">
              <w:rPr>
                <w:rStyle w:val="SpecialBold"/>
              </w:rPr>
              <w:t>Access and interpret relevant logistics information</w:t>
            </w:r>
          </w:p>
        </w:tc>
        <w:tc>
          <w:tcPr>
            <w:tcW w:w="6662" w:type="dxa"/>
            <w:tcBorders>
              <w:top w:val="nil"/>
              <w:left w:val="nil"/>
              <w:bottom w:val="nil"/>
              <w:right w:val="nil"/>
            </w:tcBorders>
            <w:tcMar>
              <w:top w:w="0" w:type="dxa"/>
              <w:left w:w="62" w:type="dxa"/>
              <w:bottom w:w="0" w:type="dxa"/>
              <w:right w:w="62" w:type="dxa"/>
            </w:tcMar>
          </w:tcPr>
          <w:p w:rsidR="00000000" w:rsidRPr="00AA18D1" w:rsidP="00AA18D1">
            <w:pPr>
              <w:pStyle w:val="List"/>
            </w:pPr>
            <w:r w:rsidRPr="00AA18D1">
              <w:t>1.1</w:t>
            </w:r>
            <w:r w:rsidRPr="00AA18D1">
              <w:tab/>
              <w:t>Relevant logistics requirements are identified and obtained</w:t>
            </w:r>
          </w:p>
          <w:p w:rsidR="00000000" w:rsidRPr="00AA18D1" w:rsidP="00AA18D1">
            <w:pPr>
              <w:pStyle w:val="List"/>
            </w:pPr>
            <w:r w:rsidRPr="00AA18D1">
              <w:t>1.2</w:t>
            </w:r>
            <w:r w:rsidRPr="00AA18D1">
              <w:tab/>
              <w:t>Logistics information obtained is analysed to determine the relevance and application to the organisation</w:t>
            </w:r>
          </w:p>
          <w:p w:rsidR="00000000" w:rsidP="00AA18D1">
            <w:pPr>
              <w:pStyle w:val="List"/>
              <w:rPr>
                <w:lang w:val="en-NZ"/>
              </w:rPr>
            </w:pPr>
            <w:r w:rsidRPr="00AA18D1">
              <w:t>1.3</w:t>
            </w:r>
            <w:r w:rsidRPr="00AA18D1">
              <w:tab/>
            </w:r>
            <w:r w:rsidRPr="00AA18D1">
              <w:t>Outcomes of the analysis are documented and recommendations relevant to logistics are determined</w:t>
            </w:r>
          </w:p>
        </w:tc>
      </w:tr>
      <w:tr w:rsidTr="00EE09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A18D1">
            <w:pPr>
              <w:pStyle w:val="List"/>
              <w:rPr>
                <w:lang w:val="en-NZ"/>
              </w:rPr>
            </w:pPr>
            <w:r w:rsidRPr="00AA18D1">
              <w:rPr>
                <w:rStyle w:val="SpecialBold"/>
              </w:rPr>
              <w:t>2</w:t>
            </w:r>
            <w:r w:rsidRPr="00AA18D1">
              <w:tab/>
            </w:r>
            <w:r w:rsidRPr="00AA18D1">
              <w:rPr>
                <w:rStyle w:val="SpecialBold"/>
              </w:rPr>
              <w:t>Use knowledge of logistics</w:t>
            </w:r>
          </w:p>
        </w:tc>
        <w:tc>
          <w:tcPr>
            <w:tcW w:w="6662" w:type="dxa"/>
            <w:tcBorders>
              <w:top w:val="nil"/>
              <w:left w:val="nil"/>
              <w:bottom w:val="nil"/>
              <w:right w:val="nil"/>
            </w:tcBorders>
            <w:tcMar>
              <w:top w:w="0" w:type="dxa"/>
              <w:left w:w="62" w:type="dxa"/>
              <w:bottom w:w="0" w:type="dxa"/>
              <w:right w:w="62" w:type="dxa"/>
            </w:tcMar>
          </w:tcPr>
          <w:p w:rsidR="00000000" w:rsidRPr="00AA18D1" w:rsidP="00AA18D1">
            <w:pPr>
              <w:pStyle w:val="List"/>
            </w:pPr>
            <w:r w:rsidRPr="00AA18D1">
              <w:t>2.1</w:t>
            </w:r>
            <w:r w:rsidRPr="00AA18D1">
              <w:tab/>
              <w:t>Logistics requirements and recommendations relevant to work are applied in accordance with organisational policy and procedur</w:t>
            </w:r>
            <w:r w:rsidRPr="00AA18D1">
              <w:t>es</w:t>
            </w:r>
          </w:p>
          <w:p w:rsidR="00000000" w:rsidRPr="00AA18D1" w:rsidP="00AA18D1">
            <w:pPr>
              <w:pStyle w:val="List"/>
            </w:pPr>
            <w:r w:rsidRPr="00AA18D1">
              <w:t>2.2</w:t>
            </w:r>
            <w:r w:rsidRPr="00AA18D1">
              <w:tab/>
              <w:t>Effectiveness of the recommendations is assessed, reviewed and recorded in accordance with organisational policy and procedures</w:t>
            </w:r>
          </w:p>
          <w:p w:rsidR="00000000" w:rsidRPr="00AA18D1" w:rsidP="00AA18D1">
            <w:pPr>
              <w:pStyle w:val="List"/>
            </w:pPr>
            <w:r w:rsidRPr="00AA18D1">
              <w:t>2.3</w:t>
            </w:r>
            <w:r w:rsidRPr="00AA18D1">
              <w:tab/>
              <w:t>Recommendations are adjusted if required and documented for future application in accordance with organisational poli</w:t>
            </w:r>
            <w:r w:rsidRPr="00AA18D1">
              <w:t>cy and procedures</w:t>
            </w:r>
          </w:p>
        </w:tc>
      </w:tr>
    </w:tbl>
    <w:p w:rsidR="00EE0936" w:rsidP="00AA18D1">
      <w:pPr>
        <w:pStyle w:val="BodyText"/>
      </w:pPr>
    </w:p>
    <w:p w:rsidR="00EE0936" w:rsidP="00AA18D1">
      <w:pPr>
        <w:pStyle w:val="BodyText"/>
      </w:pPr>
    </w:p>
    <w:p w:rsidR="00000000" w:rsidRPr="00AA18D1" w:rsidP="00AA18D1">
      <w:pPr>
        <w:pStyle w:val="Heading1"/>
      </w:pPr>
      <w:bookmarkStart w:id="9" w:name="O_262893"/>
      <w:bookmarkEnd w:id="9"/>
      <w:r w:rsidRPr="00AA18D1">
        <w:t>Required Skills and Knowledge</w:t>
      </w:r>
    </w:p>
    <w:tbl>
      <w:tblPr>
        <w:tblW w:w="9640" w:type="dxa"/>
        <w:tblLayout w:type="fixed"/>
        <w:tblCellMar>
          <w:left w:w="62" w:type="dxa"/>
          <w:right w:w="62" w:type="dxa"/>
        </w:tblCellMar>
        <w:tblLook w:val="0000"/>
      </w:tblPr>
      <w:tblGrid>
        <w:gridCol w:w="9640"/>
      </w:tblGrid>
      <w:tr w:rsidTr="00EE093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REQUIRED KNOWLEDGE AND SKILLS</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t>This describes the essential knowledge and skills and their level required for this unit.</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Required knowledge</w:t>
            </w:r>
            <w:r w:rsidRPr="00AA18D1">
              <w:t>:</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ListBullet"/>
              <w:rPr>
                <w:lang w:val="en-NZ"/>
              </w:rPr>
            </w:pPr>
            <w:r w:rsidRPr="00AA18D1">
              <w:t>Logistics information or information systems</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ListBullet"/>
              <w:rPr>
                <w:lang w:val="en-NZ"/>
              </w:rPr>
            </w:pPr>
            <w:r w:rsidRPr="00AA18D1">
              <w:t>Logistics knowledge relevant to the work performed</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ListBullet"/>
              <w:rPr>
                <w:lang w:val="en-NZ"/>
              </w:rPr>
            </w:pPr>
            <w:r w:rsidRPr="00AA18D1">
              <w:t>Logistics relevant to logistics support to capability and logistics support to operations</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A18D1" w:rsidP="00AA18D1">
            <w:pPr>
              <w:pStyle w:val="ListBullet"/>
            </w:pPr>
            <w:r w:rsidRPr="00AA18D1">
              <w:t>Safety, legislative and statutory requirements, including environmental, sustainability issues relevant to logistics</w:t>
            </w:r>
          </w:p>
        </w:tc>
      </w:tr>
    </w:tbl>
    <w:p w:rsidR="00000000" w:rsidRPr="00AA18D1" w:rsidP="00AA18D1">
      <w:pPr>
        <w:pStyle w:val="BodyText"/>
      </w:pPr>
    </w:p>
    <w:tbl>
      <w:tblPr>
        <w:tblW w:w="9640" w:type="dxa"/>
        <w:tblLayout w:type="fixed"/>
        <w:tblCellMar>
          <w:left w:w="62" w:type="dxa"/>
          <w:right w:w="62" w:type="dxa"/>
        </w:tblCellMar>
        <w:tblLook w:val="0000"/>
      </w:tblPr>
      <w:tblGrid>
        <w:gridCol w:w="9640"/>
      </w:tblGrid>
      <w:tr w:rsidTr="00EE093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Required skills</w:t>
            </w:r>
            <w:r w:rsidRPr="00AA18D1">
              <w:t>:</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ListBullet"/>
              <w:rPr>
                <w:lang w:val="en-NZ"/>
              </w:rPr>
            </w:pPr>
            <w:r w:rsidRPr="00AA18D1">
              <w:t xml:space="preserve">Undertake, analyse and interpret logistics information to determine where internal </w:t>
            </w:r>
            <w:r w:rsidRPr="00AA18D1">
              <w:t>and external factors impact on the logistics requirements, and adjust planning accordingly</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ListBullet"/>
              <w:rPr>
                <w:lang w:val="en-NZ"/>
              </w:rPr>
            </w:pPr>
            <w:r w:rsidRPr="00AA18D1">
              <w:t>Consult and negotiate with key stakeholders (both internal and external) and resolve any potential areas of conflict or concern to ensure that overall objectives a</w:t>
            </w:r>
            <w:r w:rsidRPr="00AA18D1">
              <w:t>re achieved</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ListBullet"/>
              <w:rPr>
                <w:lang w:val="en-NZ"/>
              </w:rPr>
            </w:pPr>
            <w:r w:rsidRPr="00AA18D1">
              <w:t>Display resilience by continuing to move forward despite criticism or setbacks</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ListBullet"/>
              <w:rPr>
                <w:lang w:val="en-NZ"/>
              </w:rPr>
            </w:pPr>
            <w:r w:rsidRPr="00AA18D1">
              <w:t>Focus on clear communication of key logistics information, present information confidently and select the appropriate medium for communication to a range of audi</w:t>
            </w:r>
            <w:r w:rsidRPr="00AA18D1">
              <w:t>ences</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A18D1">
            <w:pPr>
              <w:pStyle w:val="ListBullet"/>
              <w:rPr>
                <w:lang w:val="en-NZ"/>
              </w:rPr>
            </w:pPr>
            <w:r w:rsidRPr="00AA18D1">
              <w:t xml:space="preserve">Identify the relationship between organisational goals and recognise how own work </w:t>
            </w:r>
            <w:r w:rsidRPr="00AA18D1">
              <w:t>contributes to the achievement of those goals</w:t>
            </w:r>
          </w:p>
        </w:tc>
      </w:tr>
      <w:tr w:rsidTr="00EE09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A18D1" w:rsidP="00AA18D1">
            <w:pPr>
              <w:pStyle w:val="ListBullet"/>
            </w:pPr>
            <w:r w:rsidRPr="00AA18D1">
              <w:t>Use appropriate information technology and software</w:t>
            </w:r>
          </w:p>
        </w:tc>
      </w:tr>
    </w:tbl>
    <w:p w:rsidR="00EE0936" w:rsidP="00AA18D1">
      <w:pPr>
        <w:pStyle w:val="BodyText"/>
      </w:pPr>
    </w:p>
    <w:p w:rsidR="00EE0936" w:rsidP="00AA18D1">
      <w:pPr>
        <w:pStyle w:val="BodyText"/>
      </w:pPr>
    </w:p>
    <w:p w:rsidR="00000000" w:rsidRPr="00AA18D1" w:rsidP="00AA18D1">
      <w:pPr>
        <w:pStyle w:val="Heading1"/>
      </w:pPr>
      <w:bookmarkStart w:id="10" w:name="O_247086"/>
      <w:bookmarkEnd w:id="10"/>
      <w:r w:rsidRPr="00AA18D1">
        <w:t>Evidence Guide</w:t>
      </w:r>
    </w:p>
    <w:tbl>
      <w:tblPr>
        <w:tblW w:w="9499" w:type="dxa"/>
        <w:tblLayout w:type="fixed"/>
        <w:tblCellMar>
          <w:left w:w="62" w:type="dxa"/>
          <w:right w:w="62" w:type="dxa"/>
        </w:tblCellMar>
        <w:tblLook w:val="0000"/>
      </w:tblPr>
      <w:tblGrid>
        <w:gridCol w:w="3524"/>
        <w:gridCol w:w="5975"/>
      </w:tblGrid>
      <w:tr w:rsidTr="00EE093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EVIDENCE GUIDE</w:t>
            </w:r>
          </w:p>
        </w:tc>
      </w:tr>
      <w:tr w:rsidTr="00EE093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t>The evidence guide provides advice on assessment and must be read in conjunction with the performance criteria, required knowledge and skills, the range statement and the assessment guidelines for this Training Package.</w:t>
            </w:r>
          </w:p>
        </w:tc>
      </w:tr>
      <w:tr w:rsidTr="00EE09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Critical aspects for assessment an</w:t>
            </w:r>
            <w:r w:rsidRPr="00AA18D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A18D1" w:rsidP="00AA18D1">
            <w:pPr>
              <w:pStyle w:val="ListBullet"/>
            </w:pPr>
            <w:r w:rsidRPr="00AA18D1">
              <w:t>Assessment must confirm the ability to:</w:t>
            </w:r>
          </w:p>
          <w:p w:rsidR="00000000" w:rsidRPr="00AA18D1" w:rsidP="00AA18D1">
            <w:pPr>
              <w:pStyle w:val="ListBullet2"/>
            </w:pPr>
            <w:r w:rsidRPr="00AA18D1">
              <w:t>adhere to relevant logistics requirements</w:t>
            </w:r>
          </w:p>
          <w:p w:rsidR="00000000" w:rsidRPr="00AA18D1" w:rsidP="00AA18D1">
            <w:pPr>
              <w:pStyle w:val="ListBullet2"/>
            </w:pPr>
            <w:r w:rsidRPr="00AA18D1">
              <w:t>apply knowledge of logistics to assist in work and to guide problem solving</w:t>
            </w:r>
          </w:p>
          <w:p w:rsidR="00000000" w:rsidRPr="00AA18D1" w:rsidP="00AA18D1">
            <w:pPr>
              <w:pStyle w:val="ListBullet2"/>
            </w:pPr>
            <w:r w:rsidRPr="00AA18D1">
              <w:t>demonstrate understanding of personal role in relation to wider organisational or project context</w:t>
            </w:r>
          </w:p>
          <w:p w:rsidR="00000000" w:rsidP="00AA18D1">
            <w:pPr>
              <w:pStyle w:val="ListBullet"/>
              <w:rPr>
                <w:lang w:val="en-NZ"/>
              </w:rPr>
            </w:pPr>
            <w:r w:rsidRPr="00AA18D1">
              <w:t>Competency should be demonstrated over time and should be observed in a range of actual or simulated work contexts</w:t>
            </w:r>
          </w:p>
        </w:tc>
      </w:tr>
      <w:tr w:rsidTr="00EE09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Context of and specific resources for ass</w:t>
            </w:r>
            <w:r w:rsidRPr="00AA18D1">
              <w:rPr>
                <w:rStyle w:val="SpecialBold"/>
              </w:rPr>
              <w:t>essment</w:t>
            </w:r>
          </w:p>
        </w:tc>
        <w:tc>
          <w:tcPr>
            <w:tcW w:w="5975" w:type="dxa"/>
            <w:tcBorders>
              <w:top w:val="nil"/>
              <w:left w:val="nil"/>
              <w:bottom w:val="nil"/>
              <w:right w:val="nil"/>
            </w:tcBorders>
            <w:tcMar>
              <w:top w:w="0" w:type="dxa"/>
              <w:left w:w="62" w:type="dxa"/>
              <w:bottom w:w="0" w:type="dxa"/>
              <w:right w:w="62" w:type="dxa"/>
            </w:tcMar>
          </w:tcPr>
          <w:p w:rsidR="00000000" w:rsidRPr="00AA18D1" w:rsidP="00AA18D1">
            <w:pPr>
              <w:pStyle w:val="ListBullet"/>
            </w:pPr>
            <w:r w:rsidRPr="00AA18D1">
              <w:t>Competency should be assessed in the workplace or in a simulated workplace environment</w:t>
            </w:r>
          </w:p>
          <w:p w:rsidR="00000000" w:rsidRPr="00AA18D1" w:rsidP="00AA18D1">
            <w:pPr>
              <w:pStyle w:val="ListBullet"/>
            </w:pPr>
            <w:r w:rsidRPr="00AA18D1">
              <w:t>Access is required to:</w:t>
            </w:r>
          </w:p>
          <w:p w:rsidR="00000000" w:rsidRPr="00AA18D1" w:rsidP="00AA18D1">
            <w:pPr>
              <w:pStyle w:val="ListBullet2"/>
            </w:pPr>
            <w:r w:rsidRPr="00AA18D1">
              <w:t>computer and relevant software</w:t>
            </w:r>
          </w:p>
          <w:p w:rsidR="00000000" w:rsidRPr="00AA18D1" w:rsidP="00AA18D1">
            <w:pPr>
              <w:pStyle w:val="ListBullet2"/>
            </w:pPr>
            <w:r w:rsidRPr="00AA18D1">
              <w:t>legislation, guidelines, procedures and protocols relating to logistics</w:t>
            </w:r>
          </w:p>
          <w:p w:rsidR="00000000" w:rsidRPr="00AA18D1" w:rsidP="00AA18D1">
            <w:pPr>
              <w:pStyle w:val="ListBullet2"/>
            </w:pPr>
            <w:r w:rsidRPr="00AA18D1">
              <w:t>plans</w:t>
            </w:r>
          </w:p>
          <w:p w:rsidR="00000000" w:rsidP="00AA18D1">
            <w:pPr>
              <w:pStyle w:val="ListBullet2"/>
              <w:rPr>
                <w:lang w:val="en-NZ"/>
              </w:rPr>
            </w:pPr>
            <w:r w:rsidRPr="00AA18D1">
              <w:t>workplace documentation</w:t>
            </w:r>
          </w:p>
        </w:tc>
      </w:tr>
      <w:tr w:rsidTr="00EE09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A18D1" w:rsidP="00AA18D1">
            <w:pPr>
              <w:pStyle w:val="ListBullet"/>
            </w:pPr>
            <w:r w:rsidRPr="00AA18D1">
              <w:t>Assessment of this unit must be undertaken by a registered training organisation</w:t>
            </w:r>
          </w:p>
          <w:p w:rsidR="00000000" w:rsidRPr="00AA18D1" w:rsidP="00AA18D1">
            <w:pPr>
              <w:pStyle w:val="ListBullet"/>
            </w:pPr>
            <w:r w:rsidRPr="00AA18D1">
              <w:t>Where possible, assessment should be supported by questions to assess required knowledge. Questioning techniques should suit the language and literacy levels of the candidate</w:t>
            </w:r>
          </w:p>
          <w:p w:rsidR="00000000" w:rsidRPr="00AA18D1" w:rsidP="00AA18D1">
            <w:pPr>
              <w:pStyle w:val="ListBullet"/>
            </w:pPr>
            <w:r w:rsidRPr="00AA18D1">
              <w:t>Assessment methods should reflect workplace demands such as literacy and the need</w:t>
            </w:r>
            <w:r w:rsidRPr="00AA18D1">
              <w:t>s of particular groups</w:t>
            </w:r>
          </w:p>
          <w:p w:rsidR="00000000" w:rsidRPr="00AA18D1" w:rsidP="00AA18D1">
            <w:pPr>
              <w:pStyle w:val="ListBullet"/>
            </w:pPr>
            <w:r w:rsidRPr="00AA18D1">
              <w:t>Assessment methods suitable for valid and reliable assessment of this unit of competency may include a combination of methods such as:</w:t>
            </w:r>
          </w:p>
          <w:p w:rsidR="00000000" w:rsidRPr="00AA18D1" w:rsidP="00AA18D1">
            <w:pPr>
              <w:pStyle w:val="ListBullet2"/>
            </w:pPr>
            <w:r w:rsidRPr="00AA18D1">
              <w:t xml:space="preserve">authenticated evidence from the workplace and/or </w:t>
            </w:r>
            <w:r w:rsidRPr="00AA18D1">
              <w:t>training programs</w:t>
            </w:r>
          </w:p>
          <w:p w:rsidR="00000000" w:rsidRPr="00AA18D1" w:rsidP="00AA18D1">
            <w:pPr>
              <w:pStyle w:val="ListBullet2"/>
            </w:pPr>
            <w:r w:rsidRPr="00AA18D1">
              <w:t>case studies</w:t>
            </w:r>
          </w:p>
          <w:p w:rsidR="00000000" w:rsidRPr="00AA18D1" w:rsidP="00AA18D1">
            <w:pPr>
              <w:pStyle w:val="ListBullet2"/>
            </w:pPr>
            <w:r w:rsidRPr="00AA18D1">
              <w:t>demonstration</w:t>
            </w:r>
          </w:p>
          <w:p w:rsidR="00000000" w:rsidRPr="00AA18D1" w:rsidP="00AA18D1">
            <w:pPr>
              <w:pStyle w:val="ListBullet2"/>
            </w:pPr>
            <w:r w:rsidRPr="00AA18D1">
              <w:t>fee</w:t>
            </w:r>
            <w:r w:rsidRPr="00AA18D1">
              <w:t>dback from supervisors and peers regarding the candidate's ability</w:t>
            </w:r>
          </w:p>
          <w:p w:rsidR="00000000" w:rsidRPr="00AA18D1" w:rsidP="00AA18D1">
            <w:pPr>
              <w:pStyle w:val="ListBullet2"/>
            </w:pPr>
            <w:r w:rsidRPr="00AA18D1">
              <w:t>observation</w:t>
            </w:r>
          </w:p>
          <w:p w:rsidR="00000000" w:rsidRPr="00AA18D1" w:rsidP="00AA18D1">
            <w:pPr>
              <w:pStyle w:val="ListBullet2"/>
            </w:pPr>
            <w:r w:rsidRPr="00AA18D1">
              <w:t>portfolios</w:t>
            </w:r>
          </w:p>
          <w:p w:rsidR="00000000" w:rsidRPr="00AA18D1" w:rsidP="00AA18D1">
            <w:pPr>
              <w:pStyle w:val="ListBullet2"/>
            </w:pPr>
            <w:r w:rsidRPr="00AA18D1">
              <w:t>projects</w:t>
            </w:r>
          </w:p>
          <w:p w:rsidR="00000000" w:rsidRPr="00AA18D1" w:rsidP="00AA18D1">
            <w:pPr>
              <w:pStyle w:val="ListBullet2"/>
            </w:pPr>
            <w:r w:rsidRPr="00AA18D1">
              <w:t>questioning</w:t>
            </w:r>
          </w:p>
          <w:p w:rsidR="00000000" w:rsidRPr="00AA18D1" w:rsidP="00AA18D1">
            <w:pPr>
              <w:pStyle w:val="ListBullet2"/>
            </w:pPr>
            <w:r w:rsidRPr="00AA18D1">
              <w:t>reviews or reports prepared by the candidate</w:t>
            </w:r>
          </w:p>
          <w:p w:rsidR="00000000" w:rsidRPr="00AA18D1" w:rsidP="00AA18D1">
            <w:pPr>
              <w:pStyle w:val="ListBullet2"/>
            </w:pPr>
            <w:r w:rsidRPr="00AA18D1">
              <w:t>scenarios</w:t>
            </w:r>
          </w:p>
          <w:p w:rsidR="00000000" w:rsidRPr="00AA18D1" w:rsidP="00AA18D1">
            <w:pPr>
              <w:pStyle w:val="ListBullet2"/>
            </w:pPr>
            <w:r w:rsidRPr="00AA18D1">
              <w:t>simulation or role plays</w:t>
            </w:r>
          </w:p>
        </w:tc>
      </w:tr>
    </w:tbl>
    <w:p w:rsidR="00EE0936" w:rsidP="00AA18D1">
      <w:pPr>
        <w:pStyle w:val="BodyText"/>
      </w:pPr>
    </w:p>
    <w:p w:rsidR="00EE0936" w:rsidP="00AA18D1">
      <w:pPr>
        <w:pStyle w:val="BodyText"/>
      </w:pPr>
    </w:p>
    <w:p w:rsidR="00000000" w:rsidRPr="00AA18D1" w:rsidP="00AA18D1">
      <w:pPr>
        <w:pStyle w:val="Heading1"/>
      </w:pPr>
      <w:bookmarkStart w:id="11" w:name="O_255069"/>
      <w:bookmarkEnd w:id="11"/>
      <w:r w:rsidRPr="00AA18D1">
        <w:t>Range Statement</w:t>
      </w:r>
    </w:p>
    <w:tbl>
      <w:tblPr>
        <w:tblW w:w="9640" w:type="dxa"/>
        <w:tblLayout w:type="fixed"/>
        <w:tblCellMar>
          <w:left w:w="62" w:type="dxa"/>
          <w:right w:w="62" w:type="dxa"/>
        </w:tblCellMar>
        <w:tblLook w:val="0000"/>
      </w:tblPr>
      <w:tblGrid>
        <w:gridCol w:w="3486"/>
        <w:gridCol w:w="6154"/>
      </w:tblGrid>
      <w:tr w:rsidTr="00EE093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RANGE STATEMENT</w:t>
            </w:r>
            <w:r w:rsidRPr="00AA18D1">
              <w:t xml:space="preserve"> </w:t>
            </w:r>
          </w:p>
        </w:tc>
      </w:tr>
      <w:tr w:rsidTr="00EE093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t>The range statement relates to the unit of competency as a whole. It allows for different work environments and situations that may affect performance.</w:t>
            </w:r>
          </w:p>
        </w:tc>
      </w:tr>
      <w:tr w:rsidTr="00EE09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t>Logistics may include:</w:t>
            </w:r>
          </w:p>
        </w:tc>
        <w:tc>
          <w:tcPr>
            <w:tcW w:w="6154" w:type="dxa"/>
            <w:tcBorders>
              <w:top w:val="nil"/>
              <w:left w:val="nil"/>
              <w:bottom w:val="nil"/>
              <w:right w:val="nil"/>
            </w:tcBorders>
            <w:tcMar>
              <w:top w:w="0" w:type="dxa"/>
              <w:left w:w="62" w:type="dxa"/>
              <w:bottom w:w="0" w:type="dxa"/>
              <w:right w:w="62" w:type="dxa"/>
            </w:tcMar>
          </w:tcPr>
          <w:p w:rsidR="00000000" w:rsidRPr="00AA18D1" w:rsidP="00AA18D1">
            <w:pPr>
              <w:pStyle w:val="ListBullet"/>
            </w:pPr>
            <w:r w:rsidRPr="00AA18D1">
              <w:t>logistics support to capability</w:t>
            </w:r>
          </w:p>
          <w:p w:rsidR="00000000" w:rsidP="00AA18D1">
            <w:pPr>
              <w:pStyle w:val="ListBullet"/>
              <w:rPr>
                <w:lang w:val="en-NZ"/>
              </w:rPr>
            </w:pPr>
            <w:r w:rsidRPr="00AA18D1">
              <w:t xml:space="preserve">logistics support to operations and logistics </w:t>
            </w:r>
            <w:r w:rsidRPr="00AA18D1">
              <w:t>systems</w:t>
            </w:r>
          </w:p>
        </w:tc>
      </w:tr>
      <w:tr w:rsidTr="00EE09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t>Organisation may include:</w:t>
            </w:r>
          </w:p>
        </w:tc>
        <w:tc>
          <w:tcPr>
            <w:tcW w:w="6154" w:type="dxa"/>
            <w:tcBorders>
              <w:top w:val="nil"/>
              <w:left w:val="nil"/>
              <w:bottom w:val="nil"/>
              <w:right w:val="nil"/>
            </w:tcBorders>
            <w:tcMar>
              <w:top w:w="0" w:type="dxa"/>
              <w:left w:w="62" w:type="dxa"/>
              <w:bottom w:w="0" w:type="dxa"/>
              <w:right w:w="62" w:type="dxa"/>
            </w:tcMar>
          </w:tcPr>
          <w:p w:rsidR="00000000" w:rsidRPr="00AA18D1" w:rsidP="00AA18D1">
            <w:pPr>
              <w:pStyle w:val="ListBullet"/>
            </w:pPr>
            <w:r w:rsidRPr="00AA18D1">
              <w:t>enterprises that work in logistics</w:t>
            </w:r>
          </w:p>
          <w:p w:rsidR="00000000" w:rsidP="00AA18D1">
            <w:pPr>
              <w:pStyle w:val="ListBullet"/>
              <w:rPr>
                <w:lang w:val="en-NZ"/>
              </w:rPr>
            </w:pPr>
            <w:r w:rsidRPr="00AA18D1">
              <w:t>other government departments or instrumentalities that require logistics support</w:t>
            </w:r>
          </w:p>
        </w:tc>
      </w:tr>
      <w:tr w:rsidTr="00EE09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AA18D1" w:rsidP="00AA18D1">
            <w:pPr>
              <w:pStyle w:val="ListBullet"/>
            </w:pPr>
            <w:r w:rsidRPr="00AA18D1">
              <w:t>Australian Standards</w:t>
            </w:r>
          </w:p>
          <w:p w:rsidR="00000000" w:rsidRPr="00AA18D1" w:rsidP="00AA18D1">
            <w:pPr>
              <w:pStyle w:val="ListBullet"/>
            </w:pPr>
            <w:r w:rsidRPr="00AA18D1">
              <w:t>international standards</w:t>
            </w:r>
          </w:p>
          <w:p w:rsidR="00000000" w:rsidRPr="00AA18D1" w:rsidP="00AA18D1">
            <w:pPr>
              <w:pStyle w:val="ListBullet"/>
            </w:pPr>
            <w:r w:rsidRPr="00AA18D1">
              <w:t>organisational instructions and standards</w:t>
            </w:r>
          </w:p>
        </w:tc>
      </w:tr>
    </w:tbl>
    <w:p w:rsidR="00EE0936" w:rsidP="00AA18D1">
      <w:pPr>
        <w:pStyle w:val="BodyText"/>
      </w:pPr>
    </w:p>
    <w:p w:rsidR="00EE0936" w:rsidP="00AA18D1">
      <w:pPr>
        <w:pStyle w:val="BodyText"/>
      </w:pPr>
    </w:p>
    <w:p w:rsidR="00000000" w:rsidRPr="00AA18D1" w:rsidP="00AA18D1">
      <w:pPr>
        <w:pStyle w:val="Heading1"/>
      </w:pPr>
      <w:bookmarkStart w:id="12" w:name="O_296082"/>
      <w:bookmarkEnd w:id="12"/>
      <w:r w:rsidRPr="00AA18D1">
        <w:t>Unit Sector(s)</w:t>
      </w:r>
    </w:p>
    <w:p w:rsidR="00000000" w:rsidRPr="00AA18D1" w:rsidP="00AA18D1">
      <w:pPr>
        <w:pStyle w:val="BodyText"/>
      </w:pPr>
      <w:r w:rsidRPr="00AA18D1">
        <w:t>Not Applicable</w:t>
      </w:r>
    </w:p>
    <w:p w:rsidR="00000000" w:rsidRPr="00AA18D1" w:rsidP="00AA18D1">
      <w:pPr>
        <w:pStyle w:val="AllowPageBreak"/>
      </w:pPr>
    </w:p>
    <w:p w:rsidR="00000000" w:rsidRPr="00AA18D1" w:rsidP="00AA18D1">
      <w:pPr>
        <w:pStyle w:val="Heading1"/>
      </w:pPr>
      <w:bookmarkStart w:id="13" w:name="O_224617"/>
      <w:bookmarkEnd w:id="13"/>
      <w:r w:rsidRPr="00AA18D1">
        <w:t>Competency Field</w:t>
      </w:r>
    </w:p>
    <w:tbl>
      <w:tblPr>
        <w:tblW w:w="9640" w:type="dxa"/>
        <w:tblLayout w:type="fixed"/>
        <w:tblCellMar>
          <w:left w:w="62" w:type="dxa"/>
          <w:right w:w="62" w:type="dxa"/>
        </w:tblCellMar>
        <w:tblLook w:val="0000"/>
      </w:tblPr>
      <w:tblGrid>
        <w:gridCol w:w="2978"/>
        <w:gridCol w:w="6662"/>
      </w:tblGrid>
      <w:tr w:rsidTr="00EE09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A18D1">
            <w:pPr>
              <w:pStyle w:val="BodyText"/>
              <w:rPr>
                <w:lang w:val="en-NZ"/>
              </w:rPr>
            </w:pPr>
            <w:r w:rsidRPr="00AA18D1">
              <w:rPr>
                <w:rStyle w:val="SpecialBold"/>
              </w:rPr>
              <w:t>Competency Field</w:t>
            </w:r>
            <w:r w:rsidRPr="00AA18D1">
              <w:t xml:space="preserve"> </w:t>
            </w:r>
          </w:p>
        </w:tc>
        <w:tc>
          <w:tcPr>
            <w:tcW w:w="6662" w:type="dxa"/>
            <w:tcBorders>
              <w:top w:val="nil"/>
              <w:left w:val="nil"/>
              <w:bottom w:val="nil"/>
              <w:right w:val="nil"/>
            </w:tcBorders>
            <w:tcMar>
              <w:top w:w="0" w:type="dxa"/>
              <w:left w:w="62" w:type="dxa"/>
              <w:bottom w:w="0" w:type="dxa"/>
              <w:right w:w="62" w:type="dxa"/>
            </w:tcMar>
          </w:tcPr>
          <w:p w:rsidR="00000000" w:rsidRPr="00AA18D1" w:rsidP="00AA18D1">
            <w:pPr>
              <w:pStyle w:val="BodyText"/>
            </w:pPr>
            <w:r w:rsidRPr="00AA18D1">
              <w:t>X - Logistics</w:t>
            </w:r>
          </w:p>
        </w:tc>
      </w:tr>
    </w:tbl>
    <w:p w:rsidR="00EE0936" w:rsidP="00AA18D1">
      <w:pPr>
        <w:pStyle w:val="BodyText"/>
      </w:pPr>
    </w:p>
    <w:p w:rsidR="00EE0936" w:rsidP="00AA18D1">
      <w:pPr>
        <w:pStyle w:val="BodyText"/>
      </w:pPr>
    </w:p>
    <w:p w:rsidR="00000000" w:rsidRPr="00AA18D1" w:rsidP="00AA18D1"/>
    <w:sectPr w:rsidSect="00AA18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936" w:rsidP="00EE0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36" w:rsidP="00AA1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0936" w:rsidP="00AA18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E0936" w:rsidP="00AA18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D1" w:rsidRPr="00EE0936" w:rsidP="00EE09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36" w:rsidP="00AA18D1">
    <w:pPr>
      <w:pStyle w:val="Header"/>
      <w:framePr w:wrap="around"/>
    </w:pPr>
    <w:r>
      <w:fldChar w:fldCharType="begin"/>
    </w:r>
    <w:r>
      <w:instrText xml:space="preserve"> TITLE   \* MERGEFORMAT </w:instrText>
    </w:r>
    <w:r>
      <w:fldChar w:fldCharType="separate"/>
    </w:r>
    <w:r>
      <w:t>TLIX4028A Apply knowledge of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0936" w:rsidP="00AA18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62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CD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BE8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8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18D1"/>
    <w:pPr>
      <w:spacing w:before="360" w:after="60"/>
      <w:outlineLvl w:val="0"/>
    </w:pPr>
    <w:rPr>
      <w:sz w:val="32"/>
    </w:rPr>
  </w:style>
  <w:style w:type="paragraph" w:styleId="Heading2">
    <w:name w:val="heading 2"/>
    <w:basedOn w:val="HeadingBase"/>
    <w:next w:val="BodyText"/>
    <w:link w:val="Heading2Char"/>
    <w:qFormat/>
    <w:rsid w:val="00AA18D1"/>
    <w:pPr>
      <w:keepLines/>
      <w:spacing w:before="240" w:after="120"/>
      <w:outlineLvl w:val="1"/>
    </w:pPr>
    <w:rPr>
      <w:sz w:val="28"/>
      <w:szCs w:val="40"/>
    </w:rPr>
  </w:style>
  <w:style w:type="paragraph" w:styleId="Heading3">
    <w:name w:val="heading 3"/>
    <w:basedOn w:val="HeadingBase"/>
    <w:next w:val="BodyText"/>
    <w:link w:val="Heading3Char"/>
    <w:qFormat/>
    <w:rsid w:val="00AA18D1"/>
    <w:pPr>
      <w:spacing w:before="180" w:after="120"/>
      <w:outlineLvl w:val="2"/>
    </w:pPr>
    <w:rPr>
      <w:spacing w:val="-10"/>
      <w:kern w:val="32"/>
    </w:rPr>
  </w:style>
  <w:style w:type="paragraph" w:styleId="Heading4">
    <w:name w:val="heading 4"/>
    <w:basedOn w:val="HeadingBase"/>
    <w:next w:val="BodyText"/>
    <w:link w:val="Heading4Char"/>
    <w:qFormat/>
    <w:rsid w:val="00AA18D1"/>
    <w:pPr>
      <w:spacing w:before="160" w:after="120"/>
      <w:outlineLvl w:val="3"/>
    </w:pPr>
    <w:rPr>
      <w:sz w:val="22"/>
    </w:rPr>
  </w:style>
  <w:style w:type="paragraph" w:styleId="Heading5">
    <w:name w:val="heading 5"/>
    <w:basedOn w:val="HeadingBase"/>
    <w:next w:val="Normal"/>
    <w:link w:val="Heading5Char"/>
    <w:qFormat/>
    <w:rsid w:val="00AA18D1"/>
    <w:pPr>
      <w:spacing w:before="80"/>
      <w:outlineLvl w:val="4"/>
    </w:pPr>
    <w:rPr>
      <w:color w:val="918585"/>
      <w:sz w:val="20"/>
    </w:rPr>
  </w:style>
  <w:style w:type="paragraph" w:styleId="Heading6">
    <w:name w:val="heading 6"/>
    <w:basedOn w:val="HeadingBase"/>
    <w:next w:val="Normal"/>
    <w:link w:val="Heading6Char"/>
    <w:qFormat/>
    <w:rsid w:val="00AA18D1"/>
    <w:pPr>
      <w:spacing w:before="60"/>
      <w:outlineLvl w:val="5"/>
    </w:pPr>
    <w:rPr>
      <w:color w:val="918585"/>
      <w:sz w:val="20"/>
    </w:rPr>
  </w:style>
  <w:style w:type="paragraph" w:styleId="Heading7">
    <w:name w:val="heading 7"/>
    <w:basedOn w:val="Normal"/>
    <w:next w:val="Normal"/>
    <w:link w:val="Heading7Char"/>
    <w:qFormat/>
    <w:rsid w:val="00AA18D1"/>
    <w:pPr>
      <w:ind w:left="720"/>
      <w:outlineLvl w:val="6"/>
    </w:pPr>
    <w:rPr>
      <w:i/>
    </w:rPr>
  </w:style>
  <w:style w:type="paragraph" w:styleId="Heading8">
    <w:name w:val="heading 8"/>
    <w:basedOn w:val="Normal"/>
    <w:next w:val="Normal"/>
    <w:link w:val="Heading8Char"/>
    <w:qFormat/>
    <w:rsid w:val="00AA18D1"/>
    <w:pPr>
      <w:ind w:left="720"/>
      <w:outlineLvl w:val="7"/>
    </w:pPr>
    <w:rPr>
      <w:i/>
    </w:rPr>
  </w:style>
  <w:style w:type="paragraph" w:styleId="Heading9">
    <w:name w:val="heading 9"/>
    <w:basedOn w:val="Normal"/>
    <w:next w:val="Normal"/>
    <w:link w:val="Heading9Char"/>
    <w:qFormat/>
    <w:rsid w:val="00AA18D1"/>
    <w:pPr>
      <w:ind w:left="720"/>
      <w:outlineLvl w:val="8"/>
    </w:pPr>
    <w:rPr>
      <w:i/>
    </w:rPr>
  </w:style>
  <w:style w:type="character" w:default="1" w:styleId="DefaultParagraphFont">
    <w:name w:val="Default Paragraph Font"/>
    <w:uiPriority w:val="1"/>
    <w:unhideWhenUsed/>
    <w:rsid w:val="00AA1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8D1"/>
  </w:style>
  <w:style w:type="character" w:customStyle="1" w:styleId="Heading1Char">
    <w:name w:val="Heading 1 Char"/>
    <w:link w:val="Heading1"/>
    <w:rsid w:val="00AA18D1"/>
    <w:rPr>
      <w:rFonts w:ascii="Times New Roman" w:eastAsia="Times New Roman" w:hAnsi="Times New Roman" w:cs="Times New Roman"/>
      <w:b/>
      <w:sz w:val="32"/>
      <w:szCs w:val="20"/>
      <w:lang w:eastAsia="en-US"/>
    </w:rPr>
  </w:style>
  <w:style w:type="paragraph" w:styleId="BodyText">
    <w:name w:val="Body Text"/>
    <w:basedOn w:val="Normal"/>
    <w:link w:val="BodyTextChar"/>
    <w:rsid w:val="00AA18D1"/>
    <w:pPr>
      <w:spacing w:before="120" w:after="120"/>
      <w:contextualSpacing/>
    </w:pPr>
    <w:rPr>
      <w:rFonts w:ascii="Times New Roman" w:hAnsi="Times New Roman"/>
      <w:sz w:val="24"/>
      <w:szCs w:val="22"/>
    </w:rPr>
  </w:style>
  <w:style w:type="character" w:customStyle="1" w:styleId="BodyTextChar">
    <w:name w:val="Body Text Char"/>
    <w:link w:val="BodyText"/>
    <w:rsid w:val="00AA18D1"/>
    <w:rPr>
      <w:rFonts w:ascii="Times New Roman" w:eastAsia="Times New Roman" w:hAnsi="Times New Roman" w:cs="Times New Roman"/>
      <w:sz w:val="24"/>
      <w:lang w:val="en-US" w:eastAsia="en-US"/>
    </w:rPr>
  </w:style>
  <w:style w:type="paragraph" w:styleId="Footer">
    <w:name w:val="footer"/>
    <w:basedOn w:val="Normal"/>
    <w:link w:val="FooterChar"/>
    <w:rsid w:val="00AA1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18D1"/>
    <w:rPr>
      <w:rFonts w:ascii="Times New Roman" w:eastAsia="Times New Roman" w:hAnsi="Times New Roman" w:cs="Times New Roman"/>
      <w:sz w:val="16"/>
      <w:lang w:val="en-US" w:eastAsia="en-US"/>
    </w:rPr>
  </w:style>
  <w:style w:type="paragraph" w:styleId="List">
    <w:name w:val="List"/>
    <w:basedOn w:val="BodyText"/>
    <w:next w:val="BodyText"/>
    <w:rsid w:val="00AA18D1"/>
    <w:pPr>
      <w:tabs>
        <w:tab w:val="left" w:pos="340"/>
      </w:tabs>
      <w:spacing w:before="60" w:after="60"/>
      <w:ind w:left="340" w:hanging="340"/>
    </w:pPr>
  </w:style>
  <w:style w:type="paragraph" w:styleId="ListBullet">
    <w:name w:val="List Bullet"/>
    <w:basedOn w:val="List"/>
    <w:rsid w:val="00AA18D1"/>
    <w:pPr>
      <w:numPr>
        <w:numId w:val="13"/>
      </w:numPr>
      <w:tabs>
        <w:tab w:val="clear" w:pos="340"/>
      </w:tabs>
      <w:spacing w:before="40" w:after="40"/>
    </w:pPr>
  </w:style>
  <w:style w:type="character" w:customStyle="1" w:styleId="SpecialBold">
    <w:name w:val="Special Bold"/>
    <w:rsid w:val="00AA18D1"/>
    <w:rPr>
      <w:b/>
      <w:spacing w:val="0"/>
    </w:rPr>
  </w:style>
  <w:style w:type="paragraph" w:styleId="ListBullet2">
    <w:name w:val="List Bullet 2"/>
    <w:basedOn w:val="List2"/>
    <w:rsid w:val="00AA18D1"/>
    <w:pPr>
      <w:numPr>
        <w:numId w:val="14"/>
      </w:numPr>
      <w:tabs>
        <w:tab w:val="clear" w:pos="680"/>
      </w:tabs>
    </w:pPr>
  </w:style>
  <w:style w:type="paragraph" w:customStyle="1" w:styleId="SuperHeading">
    <w:name w:val="SuperHeading"/>
    <w:basedOn w:val="Normal"/>
    <w:rsid w:val="00AA18D1"/>
    <w:pPr>
      <w:spacing w:before="240" w:after="120"/>
      <w:outlineLvl w:val="0"/>
    </w:pPr>
    <w:rPr>
      <w:rFonts w:ascii="Times New Roman" w:hAnsi="Times New Roman"/>
      <w:b/>
      <w:sz w:val="28"/>
    </w:rPr>
  </w:style>
  <w:style w:type="paragraph" w:customStyle="1" w:styleId="AllowPageBreak">
    <w:name w:val="AllowPageBreak"/>
    <w:rsid w:val="00AA18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A18D1"/>
    <w:rPr>
      <w:rFonts w:ascii="Times New Roman" w:eastAsia="Times New Roman" w:hAnsi="Times New Roman" w:cs="Times New Roman"/>
      <w:b/>
      <w:sz w:val="28"/>
      <w:szCs w:val="40"/>
      <w:lang w:eastAsia="en-US"/>
    </w:rPr>
  </w:style>
  <w:style w:type="character" w:customStyle="1" w:styleId="Heading3Char">
    <w:name w:val="Heading 3 Char"/>
    <w:link w:val="Heading3"/>
    <w:rsid w:val="00AA18D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18D1"/>
    <w:rPr>
      <w:rFonts w:ascii="Times New Roman" w:eastAsia="Times New Roman" w:hAnsi="Times New Roman" w:cs="Times New Roman"/>
      <w:b/>
      <w:szCs w:val="20"/>
      <w:lang w:eastAsia="en-US"/>
    </w:rPr>
  </w:style>
  <w:style w:type="character" w:customStyle="1" w:styleId="Heading5Char">
    <w:name w:val="Heading 5 Char"/>
    <w:link w:val="Heading5"/>
    <w:rsid w:val="00AA18D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1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8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18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18D1"/>
    <w:rPr>
      <w:rFonts w:ascii="Courier New" w:eastAsia="Times New Roman" w:hAnsi="Courier New" w:cs="Times New Roman"/>
      <w:i/>
      <w:szCs w:val="20"/>
      <w:lang w:val="en-US" w:eastAsia="en-US"/>
    </w:rPr>
  </w:style>
  <w:style w:type="paragraph" w:customStyle="1" w:styleId="HeadingBase">
    <w:name w:val="Heading Base"/>
    <w:rsid w:val="00AA1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8D1"/>
    <w:pPr>
      <w:tabs>
        <w:tab w:val="right" w:leader="dot" w:pos="9072"/>
      </w:tabs>
      <w:ind w:left="567"/>
    </w:pPr>
    <w:rPr>
      <w:szCs w:val="22"/>
    </w:rPr>
  </w:style>
  <w:style w:type="paragraph" w:customStyle="1" w:styleId="TOCBase">
    <w:name w:val="TOC Base"/>
    <w:rsid w:val="00AA1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8D1"/>
    <w:pPr>
      <w:tabs>
        <w:tab w:val="right" w:leader="dot" w:pos="9072"/>
      </w:tabs>
      <w:spacing w:before="40" w:after="40"/>
      <w:ind w:left="284"/>
    </w:pPr>
    <w:rPr>
      <w:rFonts w:ascii="Times New Roman" w:hAnsi="Times New Roman"/>
    </w:rPr>
  </w:style>
  <w:style w:type="paragraph" w:styleId="TOC1">
    <w:name w:val="toc 1"/>
    <w:basedOn w:val="TOCBase"/>
    <w:next w:val="Normal"/>
    <w:rsid w:val="00AA18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18D1"/>
    <w:pPr>
      <w:spacing w:before="5040"/>
      <w:jc w:val="center"/>
    </w:pPr>
    <w:rPr>
      <w:sz w:val="48"/>
      <w:szCs w:val="72"/>
      <w:lang w:val="en-US"/>
    </w:rPr>
  </w:style>
  <w:style w:type="character" w:customStyle="1" w:styleId="TitleChar">
    <w:name w:val="Title Char"/>
    <w:link w:val="Title"/>
    <w:rsid w:val="00AA1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8D1"/>
    <w:pPr>
      <w:tabs>
        <w:tab w:val="left" w:pos="3600"/>
        <w:tab w:val="left" w:pos="3958"/>
      </w:tabs>
    </w:pPr>
  </w:style>
  <w:style w:type="paragraph" w:customStyle="1" w:styleId="Note">
    <w:name w:val="Note"/>
    <w:basedOn w:val="BodyText"/>
    <w:rsid w:val="00AA1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8D1"/>
    <w:pPr>
      <w:framePr w:wrap="auto" w:hAnchor="text" w:y="6049"/>
    </w:pPr>
    <w:rPr>
      <w:color w:val="000000"/>
      <w:sz w:val="40"/>
    </w:rPr>
  </w:style>
  <w:style w:type="paragraph" w:customStyle="1" w:styleId="TOCTitle">
    <w:name w:val="TOCTitle"/>
    <w:basedOn w:val="Heading1"/>
    <w:rsid w:val="00AA18D1"/>
    <w:pPr>
      <w:spacing w:after="240"/>
      <w:jc w:val="center"/>
      <w:outlineLvl w:val="9"/>
    </w:pPr>
    <w:rPr>
      <w:caps/>
    </w:rPr>
  </w:style>
  <w:style w:type="paragraph" w:customStyle="1" w:styleId="Version">
    <w:name w:val="Version"/>
    <w:rsid w:val="00AA18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8D1"/>
    <w:pPr>
      <w:keepNext w:val="0"/>
      <w:tabs>
        <w:tab w:val="right" w:pos="4176"/>
      </w:tabs>
      <w:ind w:left="198" w:hanging="198"/>
    </w:pPr>
    <w:rPr>
      <w:rFonts w:ascii="Garamond" w:hAnsi="Garamond"/>
    </w:rPr>
  </w:style>
  <w:style w:type="paragraph" w:styleId="IndexHeading">
    <w:name w:val="index heading"/>
    <w:basedOn w:val="Normal"/>
    <w:next w:val="Index1"/>
    <w:semiHidden/>
    <w:rsid w:val="00AA18D1"/>
    <w:pPr>
      <w:spacing w:before="120" w:after="120"/>
    </w:pPr>
    <w:rPr>
      <w:rFonts w:ascii="Arial" w:hAnsi="Arial"/>
      <w:b/>
      <w:color w:val="918585"/>
      <w:sz w:val="24"/>
    </w:rPr>
  </w:style>
  <w:style w:type="paragraph" w:styleId="Header">
    <w:name w:val="header"/>
    <w:basedOn w:val="Normal"/>
    <w:link w:val="HeaderChar"/>
    <w:rsid w:val="00AA1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18D1"/>
    <w:rPr>
      <w:rFonts w:ascii="Times New Roman" w:eastAsia="Times New Roman" w:hAnsi="Times New Roman" w:cs="Times New Roman"/>
      <w:sz w:val="16"/>
      <w:szCs w:val="20"/>
      <w:lang w:val="en-GB" w:eastAsia="en-US"/>
    </w:rPr>
  </w:style>
  <w:style w:type="paragraph" w:customStyle="1" w:styleId="Chapter">
    <w:name w:val="Chapter"/>
    <w:basedOn w:val="Normal"/>
    <w:rsid w:val="00AA18D1"/>
    <w:pPr>
      <w:spacing w:before="240"/>
    </w:pPr>
    <w:rPr>
      <w:rFonts w:ascii="Times New Roman" w:hAnsi="Times New Roman"/>
      <w:smallCaps/>
      <w:spacing w:val="80"/>
      <w:sz w:val="28"/>
    </w:rPr>
  </w:style>
  <w:style w:type="paragraph" w:customStyle="1" w:styleId="InChapter">
    <w:name w:val="InChapter"/>
    <w:basedOn w:val="Heading3"/>
    <w:rsid w:val="00AA18D1"/>
    <w:pPr>
      <w:spacing w:after="240"/>
      <w:outlineLvl w:val="9"/>
    </w:pPr>
    <w:rPr>
      <w:noProof/>
    </w:rPr>
  </w:style>
  <w:style w:type="paragraph" w:styleId="Index2">
    <w:name w:val="index 2"/>
    <w:basedOn w:val="Normal"/>
    <w:next w:val="Normal"/>
    <w:semiHidden/>
    <w:rsid w:val="00AA18D1"/>
    <w:pPr>
      <w:tabs>
        <w:tab w:val="right" w:pos="4176"/>
      </w:tabs>
      <w:ind w:left="568" w:hanging="284"/>
    </w:pPr>
    <w:rPr>
      <w:rFonts w:ascii="Garamond" w:hAnsi="Garamond"/>
    </w:rPr>
  </w:style>
  <w:style w:type="paragraph" w:customStyle="1" w:styleId="Byline">
    <w:name w:val="Byline"/>
    <w:rsid w:val="00AA1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8D1"/>
    <w:pPr>
      <w:tabs>
        <w:tab w:val="clear" w:pos="3600"/>
        <w:tab w:val="clear" w:pos="3958"/>
      </w:tabs>
      <w:jc w:val="right"/>
    </w:pPr>
  </w:style>
  <w:style w:type="character" w:styleId="Emphasis">
    <w:name w:val="Emphasis"/>
    <w:qFormat/>
    <w:rsid w:val="00AA18D1"/>
    <w:rPr>
      <w:i/>
    </w:rPr>
  </w:style>
  <w:style w:type="paragraph" w:styleId="Caption">
    <w:name w:val="caption"/>
    <w:basedOn w:val="BodyText"/>
    <w:next w:val="Normal"/>
    <w:qFormat/>
    <w:rsid w:val="00AA18D1"/>
    <w:pPr>
      <w:framePr w:w="2268" w:hSpace="181" w:vSpace="181" w:wrap="around" w:vAnchor="text" w:hAnchor="page" w:x="1135" w:y="285" w:anchorLock="1"/>
    </w:pPr>
    <w:rPr>
      <w:i/>
    </w:rPr>
  </w:style>
  <w:style w:type="paragraph" w:customStyle="1" w:styleId="MiniTOCTitle">
    <w:name w:val="MiniTOCTitle"/>
    <w:basedOn w:val="Heading4"/>
    <w:rsid w:val="00AA18D1"/>
    <w:pPr>
      <w:spacing w:before="240"/>
      <w:outlineLvl w:val="9"/>
    </w:pPr>
    <w:rPr>
      <w:noProof/>
      <w:sz w:val="24"/>
    </w:rPr>
  </w:style>
  <w:style w:type="paragraph" w:customStyle="1" w:styleId="MiniTOCItem">
    <w:name w:val="MiniTOCItem"/>
    <w:basedOn w:val="ListBullet"/>
    <w:rsid w:val="00AA18D1"/>
    <w:pPr>
      <w:numPr>
        <w:numId w:val="0"/>
      </w:numPr>
      <w:tabs>
        <w:tab w:val="right" w:leader="dot" w:pos="6521"/>
      </w:tabs>
      <w:spacing w:before="0" w:after="0"/>
    </w:pPr>
  </w:style>
  <w:style w:type="paragraph" w:customStyle="1" w:styleId="TOFTitle">
    <w:name w:val="TOFTitle"/>
    <w:basedOn w:val="TOCTitle"/>
    <w:rsid w:val="00AA18D1"/>
  </w:style>
  <w:style w:type="paragraph" w:styleId="TableofFigures">
    <w:name w:val="table of figures"/>
    <w:basedOn w:val="Normal"/>
    <w:next w:val="Normal"/>
    <w:semiHidden/>
    <w:rsid w:val="00AA18D1"/>
    <w:pPr>
      <w:tabs>
        <w:tab w:val="right" w:leader="dot" w:pos="9072"/>
      </w:tabs>
      <w:ind w:left="970" w:hanging="403"/>
    </w:pPr>
    <w:rPr>
      <w:rFonts w:ascii="Times New Roman" w:hAnsi="Times New Roman"/>
      <w:b/>
    </w:rPr>
  </w:style>
  <w:style w:type="paragraph" w:styleId="ListNumber">
    <w:name w:val="List Number"/>
    <w:basedOn w:val="List"/>
    <w:rsid w:val="00AA18D1"/>
    <w:pPr>
      <w:numPr>
        <w:numId w:val="11"/>
      </w:numPr>
    </w:pPr>
  </w:style>
  <w:style w:type="character" w:customStyle="1" w:styleId="WingdingSymbols">
    <w:name w:val="Wingding Symbols"/>
    <w:rsid w:val="00AA18D1"/>
    <w:rPr>
      <w:rFonts w:ascii="Wingdings" w:hAnsi="Wingdings"/>
    </w:rPr>
  </w:style>
  <w:style w:type="paragraph" w:customStyle="1" w:styleId="TableHeading">
    <w:name w:val="Table Heading"/>
    <w:basedOn w:val="HeadingBase"/>
    <w:rsid w:val="00AA18D1"/>
    <w:pPr>
      <w:keepLines/>
      <w:pBdr>
        <w:bottom w:val="single" w:sz="6" w:space="1" w:color="918585"/>
      </w:pBdr>
      <w:spacing w:before="240"/>
    </w:pPr>
  </w:style>
  <w:style w:type="character" w:customStyle="1" w:styleId="HotSpot">
    <w:name w:val="HotSpot"/>
    <w:rsid w:val="00AA18D1"/>
    <w:rPr>
      <w:color w:val="0033CC"/>
      <w:u w:val="none"/>
    </w:rPr>
  </w:style>
  <w:style w:type="paragraph" w:customStyle="1" w:styleId="BodyTextRight">
    <w:name w:val="Body Text Right"/>
    <w:basedOn w:val="BodyText"/>
    <w:rsid w:val="00AA18D1"/>
    <w:pPr>
      <w:spacing w:before="0" w:after="0"/>
      <w:jc w:val="right"/>
    </w:pPr>
  </w:style>
  <w:style w:type="paragraph" w:styleId="Index3">
    <w:name w:val="index 3"/>
    <w:basedOn w:val="ListNumber2"/>
    <w:next w:val="Normal"/>
    <w:semiHidden/>
    <w:rsid w:val="00AA18D1"/>
    <w:pPr>
      <w:numPr>
        <w:numId w:val="0"/>
      </w:numPr>
      <w:tabs>
        <w:tab w:val="right" w:leader="dot" w:pos="4176"/>
      </w:tabs>
    </w:pPr>
  </w:style>
  <w:style w:type="paragraph" w:styleId="ListNumber2">
    <w:name w:val="List Number 2"/>
    <w:basedOn w:val="List2"/>
    <w:rsid w:val="00AA18D1"/>
    <w:pPr>
      <w:numPr>
        <w:numId w:val="10"/>
      </w:numPr>
      <w:tabs>
        <w:tab w:val="clear" w:pos="1060"/>
      </w:tabs>
    </w:pPr>
  </w:style>
  <w:style w:type="paragraph" w:customStyle="1" w:styleId="MarginNote">
    <w:name w:val="Margin Note"/>
    <w:basedOn w:val="BodyText"/>
    <w:rsid w:val="00AA1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18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18D1"/>
    <w:rPr>
      <w:sz w:val="32"/>
    </w:rPr>
  </w:style>
  <w:style w:type="paragraph" w:customStyle="1" w:styleId="HeadingProcedure">
    <w:name w:val="Heading Procedure"/>
    <w:basedOn w:val="HeadingBase"/>
    <w:next w:val="Normal"/>
    <w:rsid w:val="00AA18D1"/>
    <w:pPr>
      <w:tabs>
        <w:tab w:val="left" w:pos="0"/>
      </w:tabs>
      <w:spacing w:before="120" w:after="60"/>
    </w:pPr>
    <w:rPr>
      <w:i/>
      <w:color w:val="918585"/>
      <w:sz w:val="22"/>
    </w:rPr>
  </w:style>
  <w:style w:type="paragraph" w:customStyle="1" w:styleId="TableBodyText">
    <w:name w:val="Table Body Text"/>
    <w:basedOn w:val="BodyText"/>
    <w:rsid w:val="00AA18D1"/>
    <w:pPr>
      <w:spacing w:before="60" w:after="60"/>
    </w:pPr>
  </w:style>
  <w:style w:type="paragraph" w:styleId="ListContinue">
    <w:name w:val="List Continue"/>
    <w:basedOn w:val="List"/>
    <w:rsid w:val="00AA18D1"/>
    <w:pPr>
      <w:ind w:firstLine="0"/>
    </w:pPr>
  </w:style>
  <w:style w:type="paragraph" w:customStyle="1" w:styleId="ListNote">
    <w:name w:val="List Note"/>
    <w:basedOn w:val="List"/>
    <w:rsid w:val="00AA18D1"/>
    <w:pPr>
      <w:pBdr>
        <w:top w:val="single" w:sz="6" w:space="2" w:color="918585"/>
        <w:bottom w:val="single" w:sz="6" w:space="2" w:color="918585"/>
      </w:pBdr>
      <w:tabs>
        <w:tab w:val="left" w:pos="1021"/>
      </w:tabs>
      <w:ind w:firstLine="0"/>
    </w:pPr>
  </w:style>
  <w:style w:type="paragraph" w:customStyle="1" w:styleId="Warning">
    <w:name w:val="Warning"/>
    <w:basedOn w:val="BodyText"/>
    <w:rsid w:val="00AA18D1"/>
    <w:pPr>
      <w:shd w:val="clear" w:color="auto" w:fill="D9D9D9"/>
      <w:tabs>
        <w:tab w:val="left" w:pos="992"/>
      </w:tabs>
      <w:ind w:left="119" w:right="119"/>
    </w:pPr>
    <w:rPr>
      <w:sz w:val="20"/>
    </w:rPr>
  </w:style>
  <w:style w:type="paragraph" w:customStyle="1" w:styleId="MarginIcons">
    <w:name w:val="Margin Icons"/>
    <w:basedOn w:val="BodyText"/>
    <w:rsid w:val="00AA18D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18D1"/>
    <w:rPr>
      <w:rFonts w:ascii="Courier New" w:hAnsi="Courier New"/>
    </w:rPr>
  </w:style>
  <w:style w:type="paragraph" w:customStyle="1" w:styleId="NoteBullet">
    <w:name w:val="Note Bullet"/>
    <w:basedOn w:val="Note"/>
    <w:rsid w:val="00AA18D1"/>
    <w:pPr>
      <w:tabs>
        <w:tab w:val="clear" w:pos="680"/>
      </w:tabs>
      <w:spacing w:before="60" w:after="60"/>
    </w:pPr>
  </w:style>
  <w:style w:type="paragraph" w:customStyle="1" w:styleId="SubHeading2">
    <w:name w:val="SubHeading2"/>
    <w:basedOn w:val="HeadingBase"/>
    <w:rsid w:val="00AA18D1"/>
    <w:pPr>
      <w:spacing w:before="240" w:after="60"/>
    </w:pPr>
    <w:rPr>
      <w:sz w:val="20"/>
    </w:rPr>
  </w:style>
  <w:style w:type="paragraph" w:customStyle="1" w:styleId="SubHeading1">
    <w:name w:val="SubHeading1"/>
    <w:basedOn w:val="HeadingBase"/>
    <w:rsid w:val="00AA18D1"/>
    <w:pPr>
      <w:spacing w:before="240" w:after="60"/>
    </w:pPr>
    <w:rPr>
      <w:color w:val="918585"/>
      <w:sz w:val="22"/>
    </w:rPr>
  </w:style>
  <w:style w:type="paragraph" w:customStyle="1" w:styleId="SideHeading">
    <w:name w:val="Side Heading"/>
    <w:basedOn w:val="HeadingBase"/>
    <w:rsid w:val="00AA1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8D1"/>
    <w:pPr>
      <w:numPr>
        <w:numId w:val="12"/>
      </w:numPr>
    </w:pPr>
  </w:style>
  <w:style w:type="paragraph" w:styleId="PlainText">
    <w:name w:val="Plain Text"/>
    <w:basedOn w:val="Normal"/>
    <w:link w:val="PlainTextChar"/>
    <w:rsid w:val="00AA18D1"/>
    <w:rPr>
      <w:sz w:val="20"/>
    </w:rPr>
  </w:style>
  <w:style w:type="character" w:customStyle="1" w:styleId="PlainTextChar">
    <w:name w:val="Plain Text Char"/>
    <w:basedOn w:val="DefaultParagraphFont"/>
    <w:link w:val="PlainText"/>
    <w:rsid w:val="00AA18D1"/>
    <w:rPr>
      <w:rFonts w:ascii="Courier New" w:eastAsia="Times New Roman" w:hAnsi="Courier New" w:cs="Times New Roman"/>
      <w:sz w:val="20"/>
      <w:szCs w:val="20"/>
      <w:lang w:val="en-US" w:eastAsia="en-US"/>
    </w:rPr>
  </w:style>
  <w:style w:type="character" w:customStyle="1" w:styleId="MenuOption">
    <w:name w:val="Menu Option"/>
    <w:rsid w:val="00AA18D1"/>
    <w:rPr>
      <w:b/>
      <w:smallCaps/>
    </w:rPr>
  </w:style>
  <w:style w:type="paragraph" w:customStyle="1" w:styleId="TableListNumber">
    <w:name w:val="Table List Number"/>
    <w:basedOn w:val="ListNumber"/>
    <w:rsid w:val="00AA18D1"/>
    <w:pPr>
      <w:numPr>
        <w:numId w:val="0"/>
      </w:numPr>
    </w:pPr>
  </w:style>
  <w:style w:type="paragraph" w:styleId="TOC4">
    <w:name w:val="toc 4"/>
    <w:basedOn w:val="TOCBase"/>
    <w:next w:val="Normal"/>
    <w:semiHidden/>
    <w:rsid w:val="00AA18D1"/>
    <w:pPr>
      <w:tabs>
        <w:tab w:val="right" w:leader="dot" w:pos="9071"/>
      </w:tabs>
      <w:ind w:left="1701"/>
    </w:pPr>
  </w:style>
  <w:style w:type="paragraph" w:customStyle="1" w:styleId="ListAlpha">
    <w:name w:val="List Alpha"/>
    <w:basedOn w:val="List"/>
    <w:rsid w:val="00AA18D1"/>
    <w:pPr>
      <w:numPr>
        <w:numId w:val="9"/>
      </w:numPr>
    </w:pPr>
  </w:style>
  <w:style w:type="paragraph" w:customStyle="1" w:styleId="ListAlpha2">
    <w:name w:val="List Alpha 2"/>
    <w:basedOn w:val="List2"/>
    <w:rsid w:val="00AA18D1"/>
    <w:pPr>
      <w:numPr>
        <w:numId w:val="8"/>
      </w:numPr>
    </w:pPr>
  </w:style>
  <w:style w:type="paragraph" w:styleId="List2">
    <w:name w:val="List 2"/>
    <w:basedOn w:val="BodyText"/>
    <w:rsid w:val="00AA18D1"/>
    <w:pPr>
      <w:tabs>
        <w:tab w:val="left" w:pos="680"/>
      </w:tabs>
      <w:spacing w:before="60" w:after="60"/>
      <w:ind w:left="680" w:hanging="340"/>
    </w:pPr>
  </w:style>
  <w:style w:type="paragraph" w:styleId="List3">
    <w:name w:val="List 3"/>
    <w:basedOn w:val="BodyText"/>
    <w:rsid w:val="00AA18D1"/>
    <w:pPr>
      <w:tabs>
        <w:tab w:val="left" w:pos="1021"/>
      </w:tabs>
      <w:spacing w:before="60" w:after="60"/>
      <w:ind w:left="1020" w:hanging="340"/>
    </w:pPr>
  </w:style>
  <w:style w:type="paragraph" w:styleId="List4">
    <w:name w:val="List 4"/>
    <w:basedOn w:val="BodyText"/>
    <w:rsid w:val="00AA18D1"/>
    <w:pPr>
      <w:tabs>
        <w:tab w:val="left" w:pos="1361"/>
      </w:tabs>
      <w:spacing w:before="60" w:after="60"/>
      <w:ind w:left="1361" w:hanging="340"/>
    </w:pPr>
  </w:style>
  <w:style w:type="paragraph" w:styleId="List5">
    <w:name w:val="List 5"/>
    <w:basedOn w:val="BodyText"/>
    <w:rsid w:val="00AA18D1"/>
    <w:pPr>
      <w:tabs>
        <w:tab w:val="left" w:pos="1701"/>
      </w:tabs>
      <w:spacing w:before="60" w:after="60"/>
      <w:ind w:left="1701" w:hanging="340"/>
    </w:pPr>
  </w:style>
  <w:style w:type="paragraph" w:styleId="ListBullet3">
    <w:name w:val="List Bullet 3"/>
    <w:basedOn w:val="List3"/>
    <w:rsid w:val="00AA18D1"/>
    <w:pPr>
      <w:numPr>
        <w:numId w:val="15"/>
      </w:numPr>
      <w:tabs>
        <w:tab w:val="clear" w:pos="1021"/>
      </w:tabs>
      <w:ind w:left="1037" w:hanging="357"/>
    </w:pPr>
  </w:style>
  <w:style w:type="paragraph" w:styleId="ListBullet4">
    <w:name w:val="List Bullet 4"/>
    <w:basedOn w:val="List4"/>
    <w:rsid w:val="00AA18D1"/>
    <w:pPr>
      <w:numPr>
        <w:numId w:val="3"/>
      </w:numPr>
    </w:pPr>
  </w:style>
  <w:style w:type="paragraph" w:styleId="ListBullet5">
    <w:name w:val="List Bullet 5"/>
    <w:basedOn w:val="List5"/>
    <w:rsid w:val="00AA18D1"/>
    <w:pPr>
      <w:numPr>
        <w:numId w:val="4"/>
      </w:numPr>
    </w:pPr>
  </w:style>
  <w:style w:type="paragraph" w:styleId="ListContinue2">
    <w:name w:val="List Continue 2"/>
    <w:basedOn w:val="List2"/>
    <w:rsid w:val="00AA18D1"/>
    <w:pPr>
      <w:ind w:firstLine="0"/>
    </w:pPr>
  </w:style>
  <w:style w:type="paragraph" w:styleId="ListContinue3">
    <w:name w:val="List Continue 3"/>
    <w:basedOn w:val="List3"/>
    <w:rsid w:val="00AA18D1"/>
    <w:pPr>
      <w:ind w:left="1021" w:firstLine="0"/>
    </w:pPr>
  </w:style>
  <w:style w:type="paragraph" w:styleId="ListContinue4">
    <w:name w:val="List Continue 4"/>
    <w:basedOn w:val="List4"/>
    <w:rsid w:val="00AA18D1"/>
    <w:pPr>
      <w:ind w:firstLine="0"/>
    </w:pPr>
  </w:style>
  <w:style w:type="paragraph" w:styleId="ListContinue5">
    <w:name w:val="List Continue 5"/>
    <w:basedOn w:val="List5"/>
    <w:rsid w:val="00AA18D1"/>
    <w:pPr>
      <w:ind w:firstLine="0"/>
    </w:pPr>
  </w:style>
  <w:style w:type="paragraph" w:styleId="ListNumber3">
    <w:name w:val="List Number 3"/>
    <w:basedOn w:val="List3"/>
    <w:rsid w:val="00AA18D1"/>
    <w:pPr>
      <w:numPr>
        <w:numId w:val="5"/>
      </w:numPr>
    </w:pPr>
  </w:style>
  <w:style w:type="paragraph" w:styleId="ListNumber4">
    <w:name w:val="List Number 4"/>
    <w:basedOn w:val="List4"/>
    <w:rsid w:val="00AA18D1"/>
    <w:pPr>
      <w:numPr>
        <w:numId w:val="6"/>
      </w:numPr>
    </w:pPr>
  </w:style>
  <w:style w:type="paragraph" w:styleId="ListNumber5">
    <w:name w:val="List Number 5"/>
    <w:basedOn w:val="List5"/>
    <w:rsid w:val="00AA18D1"/>
    <w:pPr>
      <w:numPr>
        <w:numId w:val="7"/>
      </w:numPr>
    </w:pPr>
  </w:style>
  <w:style w:type="paragraph" w:styleId="BlockText">
    <w:name w:val="Block Text"/>
    <w:basedOn w:val="Normal"/>
    <w:rsid w:val="00AA18D1"/>
    <w:pPr>
      <w:spacing w:after="120"/>
      <w:ind w:left="1440" w:right="1440"/>
    </w:pPr>
  </w:style>
  <w:style w:type="character" w:customStyle="1" w:styleId="Subscript">
    <w:name w:val="Subscript"/>
    <w:rsid w:val="00AA18D1"/>
    <w:rPr>
      <w:sz w:val="16"/>
      <w:vertAlign w:val="subscript"/>
    </w:rPr>
  </w:style>
  <w:style w:type="character" w:customStyle="1" w:styleId="Superscript">
    <w:name w:val="Superscript"/>
    <w:rsid w:val="00AA18D1"/>
    <w:rPr>
      <w:sz w:val="16"/>
      <w:vertAlign w:val="superscript"/>
    </w:rPr>
  </w:style>
  <w:style w:type="character" w:customStyle="1" w:styleId="Symbols">
    <w:name w:val="Symbols"/>
    <w:rsid w:val="00AA18D1"/>
    <w:rPr>
      <w:rFonts w:ascii="Symbol" w:hAnsi="Symbol"/>
    </w:rPr>
  </w:style>
  <w:style w:type="character" w:customStyle="1" w:styleId="MenuOptions">
    <w:name w:val="Menu Options"/>
    <w:rsid w:val="00AA18D1"/>
    <w:rPr>
      <w:rFonts w:ascii="Arial Narrow" w:hAnsi="Arial Narrow"/>
      <w:smallCaps/>
    </w:rPr>
  </w:style>
  <w:style w:type="character" w:customStyle="1" w:styleId="Buttons">
    <w:name w:val="Buttons"/>
    <w:rsid w:val="00AA18D1"/>
    <w:rPr>
      <w:b/>
    </w:rPr>
  </w:style>
  <w:style w:type="character" w:customStyle="1" w:styleId="Underlined">
    <w:name w:val="Underlined"/>
    <w:rsid w:val="00AA18D1"/>
    <w:rPr>
      <w:u w:val="single"/>
    </w:rPr>
  </w:style>
  <w:style w:type="paragraph" w:customStyle="1" w:styleId="TableBodyTextRight">
    <w:name w:val="Table Body Text Right"/>
    <w:basedOn w:val="TableBodyText"/>
    <w:rsid w:val="00AA18D1"/>
    <w:pPr>
      <w:widowControl w:val="0"/>
      <w:autoSpaceDE w:val="0"/>
      <w:autoSpaceDN w:val="0"/>
      <w:adjustRightInd w:val="0"/>
      <w:jc w:val="right"/>
    </w:pPr>
    <w:rPr>
      <w:rFonts w:cs="Arial"/>
      <w:szCs w:val="18"/>
    </w:rPr>
  </w:style>
  <w:style w:type="paragraph" w:customStyle="1" w:styleId="CopyrightText">
    <w:name w:val="Copyright Text"/>
    <w:basedOn w:val="BodyText"/>
    <w:rsid w:val="00AA18D1"/>
    <w:rPr>
      <w:sz w:val="18"/>
    </w:rPr>
  </w:style>
  <w:style w:type="paragraph" w:customStyle="1" w:styleId="BodySmallRight">
    <w:name w:val="Body Small Right"/>
    <w:basedOn w:val="BodyTextRight"/>
    <w:rsid w:val="00AA18D1"/>
    <w:rPr>
      <w:sz w:val="18"/>
      <w:szCs w:val="18"/>
    </w:rPr>
  </w:style>
  <w:style w:type="paragraph" w:customStyle="1" w:styleId="MarginEdition">
    <w:name w:val="Margin Edition"/>
    <w:basedOn w:val="MarginNote"/>
    <w:rsid w:val="00AA18D1"/>
    <w:pPr>
      <w:spacing w:before="0" w:after="0"/>
    </w:pPr>
    <w:rPr>
      <w:rFonts w:ascii="Times New Roman" w:hAnsi="Times New Roman"/>
      <w:color w:val="999999"/>
    </w:rPr>
  </w:style>
  <w:style w:type="paragraph" w:customStyle="1" w:styleId="Spacer">
    <w:name w:val="Spacer"/>
    <w:basedOn w:val="Normal"/>
    <w:rsid w:val="00AA18D1"/>
    <w:rPr>
      <w:sz w:val="2"/>
      <w:szCs w:val="2"/>
    </w:rPr>
  </w:style>
  <w:style w:type="character" w:customStyle="1" w:styleId="Small">
    <w:name w:val="Small"/>
    <w:rsid w:val="00AA18D1"/>
    <w:rPr>
      <w:sz w:val="16"/>
    </w:rPr>
  </w:style>
  <w:style w:type="paragraph" w:customStyle="1" w:styleId="WideTable">
    <w:name w:val="Wide Table"/>
    <w:basedOn w:val="Normal"/>
    <w:rsid w:val="00AA18D1"/>
    <w:pPr>
      <w:ind w:left="-1418"/>
    </w:pPr>
    <w:rPr>
      <w:sz w:val="2"/>
      <w:szCs w:val="2"/>
    </w:rPr>
  </w:style>
  <w:style w:type="character" w:styleId="PageNumber">
    <w:name w:val="page number"/>
    <w:rsid w:val="00AA18D1"/>
  </w:style>
  <w:style w:type="paragraph" w:styleId="Quote">
    <w:name w:val="Quote"/>
    <w:basedOn w:val="Heading1"/>
    <w:link w:val="QuoteChar"/>
    <w:qFormat/>
    <w:rsid w:val="00AA18D1"/>
    <w:rPr>
      <w:b w:val="0"/>
      <w:sz w:val="72"/>
      <w:szCs w:val="72"/>
      <w:lang w:val="en-NZ"/>
    </w:rPr>
  </w:style>
  <w:style w:type="character" w:customStyle="1" w:styleId="QuoteChar">
    <w:name w:val="Quote Char"/>
    <w:link w:val="Quote"/>
    <w:rsid w:val="00AA1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8D1"/>
    <w:pPr>
      <w:pageBreakBefore/>
    </w:pPr>
  </w:style>
  <w:style w:type="paragraph" w:customStyle="1" w:styleId="Border">
    <w:name w:val="Border"/>
    <w:basedOn w:val="Normal"/>
    <w:qFormat/>
    <w:rsid w:val="00AA18D1"/>
    <w:pPr>
      <w:pBdr>
        <w:top w:val="single" w:sz="18" w:space="1" w:color="auto"/>
      </w:pBdr>
    </w:pPr>
    <w:rPr>
      <w:rFonts w:ascii="Times New Roman" w:hAnsi="Times New Roman"/>
      <w:color w:val="FFFFFF"/>
      <w:sz w:val="2"/>
    </w:rPr>
  </w:style>
  <w:style w:type="character" w:styleId="IntenseEmphasis">
    <w:name w:val="Intense Emphasis"/>
    <w:uiPriority w:val="21"/>
    <w:qFormat/>
    <w:rsid w:val="00AA18D1"/>
    <w:rPr>
      <w:b/>
      <w:bCs/>
      <w:i/>
      <w:iCs/>
      <w:color w:val="auto"/>
    </w:rPr>
  </w:style>
  <w:style w:type="paragraph" w:styleId="IntenseQuote">
    <w:name w:val="Intense Quote"/>
    <w:basedOn w:val="Normal"/>
    <w:next w:val="Normal"/>
    <w:link w:val="IntenseQuoteChar"/>
    <w:uiPriority w:val="30"/>
    <w:qFormat/>
    <w:rsid w:val="00AA18D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18D1"/>
    <w:rPr>
      <w:rFonts w:ascii="Courier New" w:eastAsia="Times New Roman" w:hAnsi="Courier New" w:cs="Times New Roman"/>
      <w:b/>
      <w:bCs/>
      <w:i/>
      <w:iCs/>
      <w:szCs w:val="20"/>
      <w:lang w:val="en-US" w:eastAsia="en-US"/>
    </w:rPr>
  </w:style>
  <w:style w:type="character" w:styleId="SubtleReference">
    <w:name w:val="Subtle Reference"/>
    <w:uiPriority w:val="31"/>
    <w:qFormat/>
    <w:rsid w:val="00AA18D1"/>
    <w:rPr>
      <w:smallCaps/>
      <w:color w:val="auto"/>
      <w:u w:val="single"/>
    </w:rPr>
  </w:style>
  <w:style w:type="character" w:styleId="IntenseReference">
    <w:name w:val="Intense Reference"/>
    <w:uiPriority w:val="32"/>
    <w:qFormat/>
    <w:rsid w:val="00AA18D1"/>
    <w:rPr>
      <w:b/>
      <w:bCs/>
      <w:smallCaps/>
      <w:color w:val="auto"/>
      <w:spacing w:val="5"/>
      <w:u w:val="single"/>
    </w:rPr>
  </w:style>
  <w:style w:type="paragraph" w:customStyle="1" w:styleId="2ColumnHeading">
    <w:name w:val="2Column Heading"/>
    <w:basedOn w:val="BodyText"/>
    <w:qFormat/>
    <w:rsid w:val="00AA18D1"/>
    <w:pPr>
      <w:spacing w:after="60"/>
      <w:ind w:left="-2268"/>
    </w:pPr>
    <w:rPr>
      <w:b/>
    </w:rPr>
  </w:style>
  <w:style w:type="paragraph" w:customStyle="1" w:styleId="Heading1TOC">
    <w:name w:val="Heading1 TOC"/>
    <w:basedOn w:val="Normal"/>
    <w:qFormat/>
    <w:rsid w:val="00AA18D1"/>
    <w:pPr>
      <w:spacing w:before="240" w:after="120"/>
    </w:pPr>
    <w:rPr>
      <w:rFonts w:ascii="Times New Roman" w:hAnsi="Times New Roman"/>
      <w:b/>
      <w:sz w:val="32"/>
    </w:rPr>
  </w:style>
  <w:style w:type="paragraph" w:customStyle="1" w:styleId="Heading2TOC">
    <w:name w:val="Heading2 TOC"/>
    <w:basedOn w:val="Normal"/>
    <w:qFormat/>
    <w:rsid w:val="00AA18D1"/>
    <w:pPr>
      <w:spacing w:before="240" w:after="60"/>
    </w:pPr>
    <w:rPr>
      <w:rFonts w:ascii="Times New Roman" w:hAnsi="Times New Roman"/>
      <w:b/>
      <w:sz w:val="28"/>
    </w:rPr>
  </w:style>
  <w:style w:type="character" w:customStyle="1" w:styleId="Underline">
    <w:name w:val="Underline"/>
    <w:qFormat/>
    <w:rsid w:val="00AA18D1"/>
    <w:rPr>
      <w:u w:val="single"/>
    </w:rPr>
  </w:style>
  <w:style w:type="character" w:customStyle="1" w:styleId="BoldandItalics">
    <w:name w:val="Bold and Italics"/>
    <w:qFormat/>
    <w:rsid w:val="00AA18D1"/>
    <w:rPr>
      <w:b/>
      <w:i/>
      <w:u w:val="none"/>
    </w:rPr>
  </w:style>
  <w:style w:type="paragraph" w:styleId="BalloonText">
    <w:name w:val="Balloon Text"/>
    <w:basedOn w:val="Normal"/>
    <w:link w:val="BalloonTextChar"/>
    <w:rsid w:val="00AA18D1"/>
    <w:rPr>
      <w:rFonts w:ascii="Tahoma" w:hAnsi="Tahoma" w:cs="Tahoma"/>
      <w:sz w:val="16"/>
      <w:szCs w:val="16"/>
    </w:rPr>
  </w:style>
  <w:style w:type="character" w:customStyle="1" w:styleId="BalloonTextChar">
    <w:name w:val="Balloon Text Char"/>
    <w:link w:val="BalloonText"/>
    <w:rsid w:val="00AA18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18D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18D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865</Words>
  <Characters>5509</Characters>
  <Application>Microsoft Office Word</Application>
  <DocSecurity>0</DocSecurity>
  <Lines>180</Lines>
  <Paragraphs>98</Paragraphs>
  <ScaleCrop>false</ScaleCrop>
  <Company>Author-it Software Corporation Ltd.</Company>
  <LinksUpToDate>false</LinksUpToDate>
  <CharactersWithSpaces>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TLIX4028A Apply knowledge of logistics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2012-05-27T04:13:00Z</dcterms:created>
  <dcterms:modified xsi:type="dcterms:W3CDTF">2012-05-27T04:13:00Z</dcterms:modified>
</cp:coreProperties>
</file>