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963" w:rsidP="00BA4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TLIX4022A Implement and monitor configuration management plans</w:t>
      </w:r>
      <w:r>
        <w:fldChar w:fldCharType="end"/>
      </w:r>
    </w:p>
    <w:p w:rsidR="00BA4963" w:rsidP="00BA4963">
      <w:pPr>
        <w:pStyle w:val="Version"/>
        <w:sectPr w:rsidSect="00C35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833" w:rsidP="00C35833">
      <w:pPr>
        <w:pStyle w:val="SuperHeading"/>
      </w:pPr>
      <w:r w:rsidRPr="00C35833">
        <w:t>TLIX4022A Implement and monitor configuration management plans</w:t>
      </w:r>
    </w:p>
    <w:p w:rsidR="00000000" w:rsidRPr="00C35833" w:rsidP="00C35833">
      <w:pPr>
        <w:pStyle w:val="Heading1"/>
      </w:pPr>
      <w:bookmarkStart w:id="1" w:name="O_274383"/>
      <w:bookmarkEnd w:id="1"/>
      <w:r w:rsidRPr="00C35833">
        <w:t>Modification History</w:t>
      </w:r>
    </w:p>
    <w:p w:rsidR="00000000" w:rsidRPr="00C35833" w:rsidP="00C35833">
      <w:pPr>
        <w:pStyle w:val="BodyText"/>
      </w:pPr>
      <w:r w:rsidRPr="00C35833">
        <w:t>Not Applicable</w:t>
      </w:r>
    </w:p>
    <w:p w:rsidR="00000000" w:rsidRPr="00C35833" w:rsidP="00C35833">
      <w:pPr>
        <w:pStyle w:val="AllowPageBreak"/>
      </w:pPr>
    </w:p>
    <w:p w:rsidR="00000000" w:rsidRPr="00C35833" w:rsidP="00C35833">
      <w:pPr>
        <w:pStyle w:val="Heading1"/>
      </w:pPr>
      <w:bookmarkStart w:id="2" w:name="O_224594"/>
      <w:bookmarkEnd w:id="2"/>
      <w:r w:rsidRPr="00C3583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BodyText"/>
            </w:pPr>
            <w:r w:rsidRPr="00C35833">
              <w:t>This unit involves the skills and knowledge required to implement and monito</w:t>
            </w:r>
            <w:r w:rsidRPr="00C35833">
              <w:t>r configuration management plans, including adjusting current and future activity, amending plans, acquiring resources, liaising with stakeholders and providing associated reports. Configuration management is a discipline applying technical and administrat</w:t>
            </w:r>
            <w:r w:rsidRPr="00C35833">
              <w:t>ive direction and surveillance to: identify and document the functional and physical characteristics of a configuration item, control changes to those characteristics, and record and report change processing and implementation status. There are no specific</w:t>
            </w:r>
            <w:r w:rsidRPr="00C35833">
              <w:t xml:space="preserve"> licensing or certification requirements applicable to this unit.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3" w:name="O_224596"/>
      <w:bookmarkEnd w:id="3"/>
      <w:r w:rsidRPr="00C3583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BodyText"/>
            </w:pPr>
            <w:r w:rsidRPr="00C35833">
              <w:t>This unit was developed for configuration management specialists working within materiel logistics but is applicable to any individual in broader logistic roles.</w:t>
            </w:r>
          </w:p>
          <w:p w:rsidR="00000000" w:rsidRPr="00C35833" w:rsidP="00C35833">
            <w:pPr>
              <w:pStyle w:val="BodyText"/>
            </w:pPr>
            <w:r w:rsidRPr="00C35833">
              <w:t>Typically these individuals must demonstrate the ability to work independently or as part of a</w:t>
            </w:r>
            <w:r w:rsidRPr="00C35833">
              <w:t xml:space="preserve"> team under direct and/or indirect supervision, use discretion and judgement, and take responsibility for the quality of their outputs. All activities are carried out in accordance with relevant organisational policy and procedures.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4" w:name="O_282643"/>
      <w:bookmarkEnd w:id="4"/>
      <w:r w:rsidRPr="00C35833">
        <w:t>Lic</w:t>
      </w:r>
      <w:r w:rsidRPr="00C35833">
        <w:t>ensing/Regulatory Information</w:t>
      </w:r>
    </w:p>
    <w:p w:rsidR="00000000" w:rsidRPr="00C35833" w:rsidP="00C35833">
      <w:pPr>
        <w:pStyle w:val="BodyText"/>
      </w:pPr>
      <w:r w:rsidRPr="00C35833">
        <w:t>Refer to Unit Descriptor</w:t>
      </w:r>
    </w:p>
    <w:p w:rsidR="00000000" w:rsidRPr="00C35833" w:rsidP="00C35833">
      <w:pPr>
        <w:pStyle w:val="AllowPageBreak"/>
      </w:pPr>
    </w:p>
    <w:p w:rsidR="00000000" w:rsidRPr="00C35833" w:rsidP="00C35833">
      <w:pPr>
        <w:pStyle w:val="Heading1"/>
      </w:pPr>
      <w:bookmarkStart w:id="5" w:name="O_285093"/>
      <w:bookmarkEnd w:id="5"/>
      <w:r w:rsidRPr="00C35833">
        <w:t>Pre-Requisites</w:t>
      </w:r>
    </w:p>
    <w:p w:rsidR="00000000" w:rsidRPr="00C35833" w:rsidP="00C35833">
      <w:pPr>
        <w:pStyle w:val="BodyText"/>
      </w:pPr>
      <w:r w:rsidRPr="00C35833">
        <w:t>Not Applicable</w:t>
      </w:r>
    </w:p>
    <w:p w:rsidR="00000000" w:rsidRPr="00C35833" w:rsidP="00C35833">
      <w:pPr>
        <w:pStyle w:val="AllowPageBreak"/>
      </w:pPr>
    </w:p>
    <w:p w:rsidR="00000000" w:rsidRPr="00C35833" w:rsidP="00C35833">
      <w:pPr>
        <w:pStyle w:val="Heading1"/>
      </w:pPr>
      <w:bookmarkStart w:id="6" w:name="O_224595"/>
      <w:bookmarkEnd w:id="6"/>
      <w:r w:rsidRPr="00C3583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BodyText"/>
            </w:pPr>
            <w:r w:rsidRPr="00C35833">
              <w:t>This unit contains employability skills.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7" w:name="O_292429"/>
      <w:bookmarkEnd w:id="7"/>
      <w:r w:rsidRPr="00C3583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BodyText"/>
            </w:pPr>
            <w:r w:rsidRPr="00C35833">
              <w:t>Performance criteria describe the required performance needed to demonstrate achievement of the element. Assessment of performance is to be cons</w:t>
            </w:r>
            <w:r w:rsidRPr="00C35833">
              <w:t>istent with the evidence guide.</w:t>
            </w:r>
          </w:p>
        </w:tc>
      </w:tr>
    </w:tbl>
    <w:p w:rsidR="00000000" w:rsidRPr="00C35833" w:rsidP="00C35833">
      <w:pPr>
        <w:pStyle w:val="BodyText"/>
      </w:pPr>
    </w:p>
    <w:p w:rsidR="00000000" w:rsidRPr="00C35833" w:rsidP="00C35833">
      <w:pPr>
        <w:pStyle w:val="AllowPageBreak"/>
      </w:pPr>
    </w:p>
    <w:p w:rsidR="00000000" w:rsidRPr="00C35833" w:rsidP="00C35833">
      <w:pPr>
        <w:pStyle w:val="Heading1"/>
      </w:pPr>
      <w:bookmarkStart w:id="8" w:name="O_239097"/>
      <w:bookmarkEnd w:id="8"/>
      <w:r w:rsidRPr="00C3583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"/>
            </w:pPr>
            <w:r w:rsidRPr="00C3583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"/>
              <w:rPr>
                <w:lang w:val="en-NZ"/>
              </w:rPr>
            </w:pPr>
            <w:r w:rsidRPr="00C35833">
              <w:rPr>
                <w:rStyle w:val="SpecialBold"/>
              </w:rPr>
              <w:t>PERFORMANCE CRITERIA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"/>
              <w:rPr>
                <w:lang w:val="en-NZ"/>
              </w:rPr>
            </w:pPr>
            <w:r w:rsidRPr="00C35833">
              <w:rPr>
                <w:rStyle w:val="SpecialBold"/>
              </w:rPr>
              <w:t>1</w:t>
            </w:r>
            <w:r w:rsidRPr="00C35833">
              <w:tab/>
            </w:r>
            <w:r w:rsidRPr="00C35833">
              <w:rPr>
                <w:rStyle w:val="SpecialBold"/>
              </w:rPr>
              <w:t>Identify requirements for the provision of configuration management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"/>
            </w:pPr>
            <w:r w:rsidRPr="00C35833">
              <w:t>1.1</w:t>
            </w:r>
            <w:r w:rsidRPr="00C35833">
              <w:tab/>
            </w:r>
            <w:r w:rsidRPr="00C35833">
              <w:t>Sources of information relevant to configuration management plans are identified and obtained in accordance with organisational policy and procedures</w:t>
            </w:r>
          </w:p>
          <w:p w:rsidR="00000000" w:rsidRPr="00C35833" w:rsidP="00C35833">
            <w:pPr>
              <w:pStyle w:val="List"/>
            </w:pPr>
            <w:r w:rsidRPr="00C35833">
              <w:t>1.2</w:t>
            </w:r>
            <w:r w:rsidRPr="00C35833">
              <w:tab/>
              <w:t>Currency of information is reviewed and documented in accordance with organisational policy and proced</w:t>
            </w:r>
            <w:r w:rsidRPr="00C35833">
              <w:t>ures</w:t>
            </w:r>
          </w:p>
          <w:p w:rsidR="00000000" w:rsidP="00C35833">
            <w:pPr>
              <w:pStyle w:val="List"/>
              <w:rPr>
                <w:lang w:val="en-NZ"/>
              </w:rPr>
            </w:pPr>
            <w:r w:rsidRPr="00C35833">
              <w:t>1.3</w:t>
            </w:r>
            <w:r w:rsidRPr="00C35833">
              <w:tab/>
              <w:t>Configuration management plans are assessed against reviewed information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"/>
              <w:rPr>
                <w:lang w:val="en-NZ"/>
              </w:rPr>
            </w:pPr>
            <w:r w:rsidRPr="00C35833">
              <w:rPr>
                <w:rStyle w:val="SpecialBold"/>
              </w:rPr>
              <w:t>2</w:t>
            </w:r>
            <w:r w:rsidRPr="00C35833">
              <w:tab/>
            </w:r>
            <w:r w:rsidRPr="00C35833">
              <w:rPr>
                <w:rStyle w:val="SpecialBold"/>
              </w:rPr>
              <w:t>Implement configuration management plans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"/>
            </w:pPr>
            <w:r w:rsidRPr="00C35833">
              <w:t>2.1</w:t>
            </w:r>
            <w:r w:rsidRPr="00C35833">
              <w:tab/>
              <w:t>Performance indicators and other criteria for measurement of achievement are implemented</w:t>
            </w:r>
          </w:p>
          <w:p w:rsidR="00000000" w:rsidRPr="00C35833" w:rsidP="00C35833">
            <w:pPr>
              <w:pStyle w:val="List"/>
            </w:pPr>
            <w:r w:rsidRPr="00C35833">
              <w:t>2.2</w:t>
            </w:r>
            <w:r w:rsidRPr="00C35833">
              <w:tab/>
              <w:t>Configuration management risks an</w:t>
            </w:r>
            <w:r w:rsidRPr="00C35833">
              <w:t>d impacts relevant to the plan are identified, reported and managed</w:t>
            </w:r>
          </w:p>
          <w:p w:rsidR="00000000" w:rsidRPr="00C35833" w:rsidP="00C35833">
            <w:pPr>
              <w:pStyle w:val="List"/>
            </w:pPr>
            <w:r w:rsidRPr="00C35833">
              <w:t>2.3</w:t>
            </w:r>
            <w:r w:rsidRPr="00C35833">
              <w:tab/>
              <w:t>Configuration management plans are implemented in accordance with organisational policy and procedures</w:t>
            </w:r>
          </w:p>
          <w:p w:rsidR="00000000" w:rsidP="00C35833">
            <w:pPr>
              <w:pStyle w:val="List"/>
              <w:rPr>
                <w:lang w:val="en-NZ"/>
              </w:rPr>
            </w:pPr>
            <w:r w:rsidRPr="00C35833">
              <w:t>2.4</w:t>
            </w:r>
            <w:r w:rsidRPr="00C35833">
              <w:tab/>
              <w:t>Participation and contribution to configuration management activities is esta</w:t>
            </w:r>
            <w:r w:rsidRPr="00C35833">
              <w:t>blished and maintained in accordance with the plan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"/>
              <w:rPr>
                <w:lang w:val="en-NZ"/>
              </w:rPr>
            </w:pPr>
            <w:r w:rsidRPr="00C35833">
              <w:rPr>
                <w:rStyle w:val="SpecialBold"/>
              </w:rPr>
              <w:t>3</w:t>
            </w:r>
            <w:r w:rsidRPr="00C35833">
              <w:tab/>
            </w:r>
            <w:r w:rsidRPr="00C35833">
              <w:rPr>
                <w:rStyle w:val="SpecialBold"/>
              </w:rPr>
              <w:t>Monitor and report on implementation of configuration management plans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"/>
            </w:pPr>
            <w:r w:rsidRPr="00C35833">
              <w:t>3.1</w:t>
            </w:r>
            <w:r w:rsidRPr="00C35833">
              <w:tab/>
              <w:t>Configuration management plans are monitored and regularly reviewed in accordance with organisational policy and procedure</w:t>
            </w:r>
          </w:p>
          <w:p w:rsidR="00000000" w:rsidRPr="00C35833" w:rsidP="00C35833">
            <w:pPr>
              <w:pStyle w:val="List"/>
            </w:pPr>
            <w:r w:rsidRPr="00C35833">
              <w:t>3.2</w:t>
            </w:r>
            <w:r w:rsidRPr="00C35833">
              <w:tab/>
            </w:r>
            <w:r w:rsidRPr="00C35833">
              <w:t>Plans are amended and documented in accordance with organisational policy and procedures</w:t>
            </w:r>
          </w:p>
          <w:p w:rsidR="00000000" w:rsidRPr="00C35833" w:rsidP="00C35833">
            <w:pPr>
              <w:pStyle w:val="List"/>
            </w:pPr>
            <w:r w:rsidRPr="00C35833">
              <w:t>3.3</w:t>
            </w:r>
            <w:r w:rsidRPr="00C35833">
              <w:tab/>
              <w:t>Performance measures are monitored to ensure they address all key aspects of organisational performance and meet the interests of stakeholders</w:t>
            </w:r>
          </w:p>
          <w:p w:rsidR="00000000" w:rsidRPr="00C35833" w:rsidP="00C35833">
            <w:pPr>
              <w:pStyle w:val="List"/>
            </w:pPr>
            <w:r w:rsidRPr="00C35833">
              <w:t>3.4</w:t>
            </w:r>
            <w:r w:rsidRPr="00C35833">
              <w:tab/>
              <w:t>Performance data</w:t>
            </w:r>
            <w:r w:rsidRPr="00C35833">
              <w:t xml:space="preserve"> is analysed on a regular and planned basis, both in terms of the indicators and compliance with organisational policy and procedures</w:t>
            </w:r>
          </w:p>
          <w:p w:rsidR="00000000" w:rsidRPr="00C35833" w:rsidP="00C35833">
            <w:pPr>
              <w:pStyle w:val="List"/>
            </w:pPr>
            <w:r w:rsidRPr="00C35833">
              <w:t>3.5</w:t>
            </w:r>
            <w:r w:rsidRPr="00C35833">
              <w:tab/>
              <w:t>Performance is reported to all stakeholders in a transparent manner and meeting all compliance requirements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9" w:name="O_262888"/>
      <w:bookmarkEnd w:id="9"/>
      <w:r w:rsidRPr="00C3583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REQUIRED KNOWLEDGE AND SKILLS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This describes the essential knowledge and skills and their level required for this unit.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Required knowledge</w:t>
            </w:r>
            <w:r w:rsidRPr="00C35833">
              <w:t>: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Codification and cataloguing processes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Configuration management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Configuration management processes related to planning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Organisational policy and procedures impacting on configuration management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Organisational role relevant to configuration management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Product knowledge related to systems and/or equipment in serv</w:t>
            </w:r>
            <w:r w:rsidRPr="00C35833">
              <w:t>ice in the organisation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Safety, legislative and statutory requirements, including environmental, sustainability issues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Technical regulatory framework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Written communication to a level required in the preparation of correspondence and reports</w:t>
            </w:r>
          </w:p>
        </w:tc>
      </w:tr>
    </w:tbl>
    <w:p w:rsidR="00000000" w:rsidRPr="00C35833" w:rsidP="00C3583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Required skills</w:t>
            </w:r>
            <w:r w:rsidRPr="00C35833">
              <w:t>: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Apply configuration management and project management knowledge relevant to work being performed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 xml:space="preserve">Demonstrate an understanding of the strategic objectives of the organisation, and </w:t>
            </w:r>
            <w:r w:rsidRPr="00C35833">
              <w:t>identify and assess potential alliances and effective strategies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Display resilience by continuing to move forward despite criticism or setbacks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Identify the relationship between organisational goals and recognise how own work contributes to the achieve</w:t>
            </w:r>
            <w:r w:rsidRPr="00C35833">
              <w:t>ment of those goals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Implement processes to enable configuration management requirements to be effectively transitioned across the life cycle, including integrated logistics support considerations, and validation and verification activities, including env</w:t>
            </w:r>
            <w:r w:rsidRPr="00C35833">
              <w:t>ironmental, sustainability issues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Manage time and prioritise work to ensure objectives are met in accordance with the schedule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Monitor processes to ensure that configuration management systems continue to enable the operational requirements to be attai</w:t>
            </w:r>
            <w:r w:rsidRPr="00C35833">
              <w:t>ned - this may include performance metrics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Negotiate and communicate effectively with key stakeholders (both internal and external) and resolve any potential areas of conflict or concern to ensure that overall configuration management objectives are achi</w:t>
            </w:r>
            <w:r w:rsidRPr="00C35833">
              <w:t>eved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10" w:name="O_247081"/>
      <w:bookmarkEnd w:id="10"/>
      <w:r w:rsidRPr="00C3583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BA49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EVIDENCE GUIDE</w:t>
            </w:r>
          </w:p>
        </w:tc>
      </w:tr>
      <w:tr w:rsidTr="00BA49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 xml:space="preserve">The evidence guide provides advice on assessment and must be read in conjunction with the performance criteria, required knowledge and skills, </w:t>
            </w:r>
            <w:r w:rsidRPr="00C35833">
              <w:t>the range statement and the assessment guidelines for this Training Package.</w:t>
            </w:r>
          </w:p>
        </w:tc>
      </w:tr>
      <w:tr w:rsidTr="00BA49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Assessment must confirm the ability to:</w:t>
            </w:r>
          </w:p>
          <w:p w:rsidR="00000000" w:rsidRPr="00C35833" w:rsidP="00C35833">
            <w:pPr>
              <w:pStyle w:val="ListBullet2"/>
            </w:pPr>
            <w:r w:rsidRPr="00C35833">
              <w:t>apply relevant implementation processes</w:t>
            </w:r>
          </w:p>
          <w:p w:rsidR="00000000" w:rsidRPr="00C35833" w:rsidP="00C35833">
            <w:pPr>
              <w:pStyle w:val="ListBullet2"/>
            </w:pPr>
            <w:r w:rsidRPr="00C35833">
              <w:t>monitor and report on these processes</w:t>
            </w:r>
          </w:p>
          <w:p w:rsidR="00000000" w:rsidRPr="00C35833" w:rsidP="00C35833">
            <w:pPr>
              <w:pStyle w:val="ListBullet2"/>
            </w:pPr>
            <w:r w:rsidRPr="00C35833">
              <w:t>analyse data and information</w:t>
            </w:r>
          </w:p>
          <w:p w:rsidR="00000000" w:rsidRPr="00C35833" w:rsidP="00C35833">
            <w:pPr>
              <w:pStyle w:val="ListBullet2"/>
            </w:pPr>
            <w:r w:rsidRPr="00C35833">
              <w:t>apply knowledge of configuration management plans to assist in work and to guide problem solving</w:t>
            </w:r>
          </w:p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 xml:space="preserve">Competency should be demonstrated over time and should be observed in a range of actual or </w:t>
            </w:r>
            <w:r w:rsidRPr="00C35833">
              <w:t>simulated work contexts</w:t>
            </w:r>
          </w:p>
        </w:tc>
      </w:tr>
      <w:tr w:rsidTr="00BA49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Competency should be assessed in the workplace or in a simulated workplace environment</w:t>
            </w:r>
          </w:p>
          <w:p w:rsidR="00000000" w:rsidRPr="00C35833" w:rsidP="00C35833">
            <w:pPr>
              <w:pStyle w:val="ListBullet"/>
            </w:pPr>
            <w:r w:rsidRPr="00C35833">
              <w:t>Access is required to:</w:t>
            </w:r>
          </w:p>
          <w:p w:rsidR="00000000" w:rsidRPr="00C35833" w:rsidP="00C35833">
            <w:pPr>
              <w:pStyle w:val="ListBullet2"/>
            </w:pPr>
            <w:r w:rsidRPr="00C35833">
              <w:t>computer and relevant software</w:t>
            </w:r>
          </w:p>
          <w:p w:rsidR="00000000" w:rsidRPr="00C35833" w:rsidP="00C35833">
            <w:pPr>
              <w:pStyle w:val="ListBullet2"/>
            </w:pPr>
            <w:r w:rsidRPr="00C35833">
              <w:t>legislation, guidelines, procedures and protocols relating to configuration management</w:t>
            </w:r>
          </w:p>
          <w:p w:rsidR="00000000" w:rsidRPr="00C35833" w:rsidP="00C35833">
            <w:pPr>
              <w:pStyle w:val="ListBullet2"/>
            </w:pPr>
            <w:r w:rsidRPr="00C35833">
              <w:t>plans</w:t>
            </w:r>
          </w:p>
          <w:p w:rsidR="00000000" w:rsidP="00C35833">
            <w:pPr>
              <w:pStyle w:val="ListBullet2"/>
              <w:rPr>
                <w:lang w:val="en-NZ"/>
              </w:rPr>
            </w:pPr>
            <w:r w:rsidRPr="00C35833">
              <w:t>workplace documentation</w:t>
            </w:r>
          </w:p>
        </w:tc>
      </w:tr>
      <w:tr w:rsidTr="00BA49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Assessment of this unit must be undertaken by a registered training organisation</w:t>
            </w:r>
          </w:p>
          <w:p w:rsidR="00000000" w:rsidRPr="00C35833" w:rsidP="00C35833">
            <w:pPr>
              <w:pStyle w:val="ListBullet"/>
            </w:pPr>
            <w:r w:rsidRPr="00C35833">
              <w:t>Where possible, assessment should be supported by questions to assess required knowledge. Questioning techniques should suit the language and literacy levels of the candidate</w:t>
            </w:r>
          </w:p>
          <w:p w:rsidR="00000000" w:rsidRPr="00C35833" w:rsidP="00C35833">
            <w:pPr>
              <w:pStyle w:val="ListBullet"/>
            </w:pPr>
            <w:r w:rsidRPr="00C35833">
              <w:t>Assessment methods should reflect workplace demands such as literacy and the need</w:t>
            </w:r>
            <w:r w:rsidRPr="00C35833">
              <w:t>s of particular groups</w:t>
            </w:r>
          </w:p>
          <w:p w:rsidR="00000000" w:rsidRPr="00C35833" w:rsidP="00C35833">
            <w:pPr>
              <w:pStyle w:val="ListBullet"/>
            </w:pPr>
            <w:r w:rsidRPr="00C35833">
              <w:t>Assessment methods suitable for valid and reliable assessment of this unit of competency may include a combination of methods such as:</w:t>
            </w:r>
          </w:p>
          <w:p w:rsidR="00000000" w:rsidRPr="00C35833" w:rsidP="00C35833">
            <w:pPr>
              <w:pStyle w:val="ListBullet2"/>
            </w:pPr>
            <w:r w:rsidRPr="00C35833">
              <w:t>authenticated evidence from the workplace and/or training programs</w:t>
            </w:r>
          </w:p>
          <w:p w:rsidR="00000000" w:rsidRPr="00C35833" w:rsidP="00C35833">
            <w:pPr>
              <w:pStyle w:val="ListBullet2"/>
            </w:pPr>
            <w:r w:rsidRPr="00C35833">
              <w:t>case studies</w:t>
            </w:r>
          </w:p>
          <w:p w:rsidR="00000000" w:rsidRPr="00C35833" w:rsidP="00C35833">
            <w:pPr>
              <w:pStyle w:val="ListBullet2"/>
            </w:pPr>
            <w:r w:rsidRPr="00C35833">
              <w:t>demonstration</w:t>
            </w:r>
          </w:p>
          <w:p w:rsidR="00000000" w:rsidRPr="00C35833" w:rsidP="00C35833">
            <w:pPr>
              <w:pStyle w:val="ListBullet2"/>
            </w:pPr>
            <w:r w:rsidRPr="00C35833">
              <w:t>feedback from supervisors and peers regarding the candidate's ability</w:t>
            </w:r>
          </w:p>
          <w:p w:rsidR="00000000" w:rsidRPr="00C35833" w:rsidP="00C35833">
            <w:pPr>
              <w:pStyle w:val="ListBullet2"/>
            </w:pPr>
            <w:r w:rsidRPr="00C35833">
              <w:t>observation</w:t>
            </w:r>
          </w:p>
          <w:p w:rsidR="00000000" w:rsidRPr="00C35833" w:rsidP="00C35833">
            <w:pPr>
              <w:pStyle w:val="ListBullet2"/>
            </w:pPr>
            <w:r w:rsidRPr="00C35833">
              <w:t>portfolios</w:t>
            </w:r>
          </w:p>
          <w:p w:rsidR="00000000" w:rsidRPr="00C35833" w:rsidP="00C35833">
            <w:pPr>
              <w:pStyle w:val="ListBullet2"/>
            </w:pPr>
            <w:r w:rsidRPr="00C35833">
              <w:t>projects</w:t>
            </w:r>
          </w:p>
          <w:p w:rsidR="00000000" w:rsidRPr="00C35833" w:rsidP="00C35833">
            <w:pPr>
              <w:pStyle w:val="ListBullet2"/>
            </w:pPr>
            <w:r w:rsidRPr="00C35833">
              <w:t>questioning</w:t>
            </w:r>
          </w:p>
          <w:p w:rsidR="00000000" w:rsidRPr="00C35833" w:rsidP="00C35833">
            <w:pPr>
              <w:pStyle w:val="ListBullet2"/>
            </w:pPr>
            <w:r w:rsidRPr="00C35833">
              <w:t>reviews or reports prepared by the candidate</w:t>
            </w:r>
          </w:p>
          <w:p w:rsidR="00000000" w:rsidRPr="00C35833" w:rsidP="00C35833">
            <w:pPr>
              <w:pStyle w:val="ListBullet2"/>
            </w:pPr>
            <w:r w:rsidRPr="00C35833">
              <w:t>scenarios</w:t>
            </w:r>
          </w:p>
          <w:p w:rsidR="00000000" w:rsidRPr="00C35833" w:rsidP="00C35833">
            <w:pPr>
              <w:pStyle w:val="ListBullet2"/>
            </w:pPr>
            <w:r w:rsidRPr="00C35833">
              <w:t>simulation or role plays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11" w:name="O_255064"/>
      <w:bookmarkEnd w:id="11"/>
      <w:r w:rsidRPr="00C3583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RANGE STATEMENT</w:t>
            </w:r>
            <w:r w:rsidRPr="00C35833">
              <w:t xml:space="preserve"> 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The range statement relates to the unit of competency as a whole. It allows for different work environments and situations that may affect performance.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Sources of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contractors</w:t>
            </w:r>
          </w:p>
          <w:p w:rsidR="00000000" w:rsidRPr="00C35833" w:rsidP="00C35833">
            <w:pPr>
              <w:pStyle w:val="ListBullet"/>
            </w:pPr>
            <w:r w:rsidRPr="00C35833">
              <w:t>customers</w:t>
            </w:r>
          </w:p>
          <w:p w:rsidR="00000000" w:rsidRPr="00C35833" w:rsidP="00C35833">
            <w:pPr>
              <w:pStyle w:val="ListBullet"/>
            </w:pPr>
            <w:r w:rsidRPr="00C35833">
              <w:t>legislation</w:t>
            </w:r>
          </w:p>
          <w:p w:rsidR="00000000" w:rsidRPr="00C35833" w:rsidP="00C35833">
            <w:pPr>
              <w:pStyle w:val="ListBullet"/>
            </w:pPr>
            <w:r w:rsidRPr="00C35833">
              <w:t>managers</w:t>
            </w:r>
          </w:p>
          <w:p w:rsidR="00000000" w:rsidRPr="00C35833" w:rsidP="00C35833">
            <w:pPr>
              <w:pStyle w:val="ListBullet"/>
            </w:pPr>
            <w:r w:rsidRPr="00C35833">
              <w:t>peers</w:t>
            </w:r>
          </w:p>
          <w:p w:rsidR="00000000" w:rsidRPr="00C35833" w:rsidP="00C35833">
            <w:pPr>
              <w:pStyle w:val="ListBullet"/>
            </w:pPr>
            <w:r w:rsidRPr="00C35833">
              <w:t>plans</w:t>
            </w:r>
          </w:p>
          <w:p w:rsidR="00000000" w:rsidRPr="00C35833" w:rsidP="00C35833">
            <w:pPr>
              <w:pStyle w:val="ListBullet"/>
            </w:pPr>
            <w:r w:rsidRPr="00C35833">
              <w:t>policies</w:t>
            </w:r>
          </w:p>
          <w:p w:rsidR="00000000" w:rsidRPr="00C35833" w:rsidP="00C35833">
            <w:pPr>
              <w:pStyle w:val="ListBullet"/>
            </w:pPr>
            <w:r w:rsidRPr="00C35833">
              <w:t>publications</w:t>
            </w:r>
          </w:p>
          <w:p w:rsidR="00000000" w:rsidRPr="00C35833" w:rsidP="00C35833">
            <w:pPr>
              <w:pStyle w:val="ListBullet"/>
            </w:pPr>
            <w:r w:rsidRPr="00C35833">
              <w:t>reference material</w:t>
            </w:r>
          </w:p>
          <w:p w:rsidR="00000000" w:rsidRPr="00C35833" w:rsidP="00C35833">
            <w:pPr>
              <w:pStyle w:val="ListBullet"/>
            </w:pPr>
            <w:r w:rsidRPr="00C35833">
              <w:t>standards</w:t>
            </w:r>
          </w:p>
          <w:p w:rsidR="00000000" w:rsidRPr="00C35833" w:rsidP="00C35833">
            <w:pPr>
              <w:pStyle w:val="ListBullet"/>
            </w:pPr>
            <w:r w:rsidRPr="00C35833">
              <w:t>supervisors</w:t>
            </w:r>
          </w:p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suppliers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Configuration management plans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disposal</w:t>
            </w:r>
          </w:p>
          <w:p w:rsidR="00000000" w:rsidRPr="00C35833" w:rsidP="00C35833">
            <w:pPr>
              <w:pStyle w:val="ListBullet"/>
            </w:pPr>
            <w:r w:rsidRPr="00C35833">
              <w:t>facilities</w:t>
            </w:r>
          </w:p>
          <w:p w:rsidR="00000000" w:rsidRPr="00C35833" w:rsidP="00C35833">
            <w:pPr>
              <w:pStyle w:val="ListBullet"/>
            </w:pPr>
            <w:r w:rsidRPr="00C35833">
              <w:t>technical data</w:t>
            </w:r>
          </w:p>
          <w:p w:rsidR="00000000" w:rsidRPr="00C35833" w:rsidP="00C35833">
            <w:pPr>
              <w:pStyle w:val="ListBullet"/>
            </w:pPr>
            <w:r w:rsidRPr="00C35833">
              <w:t>training</w:t>
            </w:r>
          </w:p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transitional plans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Organisational policy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Australian Standards</w:t>
            </w:r>
          </w:p>
          <w:p w:rsidR="00000000" w:rsidRPr="00C35833" w:rsidP="00C35833">
            <w:pPr>
              <w:pStyle w:val="ListBullet"/>
            </w:pPr>
            <w:r w:rsidRPr="00C35833">
              <w:t>international standards</w:t>
            </w:r>
          </w:p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organisational instructions and standards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Performance indicators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costs</w:t>
            </w:r>
          </w:p>
          <w:p w:rsidR="00000000" w:rsidRPr="00C35833" w:rsidP="00C35833">
            <w:pPr>
              <w:pStyle w:val="ListBullet"/>
            </w:pPr>
            <w:r w:rsidRPr="00C35833">
              <w:t>milestones</w:t>
            </w:r>
          </w:p>
          <w:p w:rsidR="00000000" w:rsidRPr="00C35833" w:rsidP="00C35833">
            <w:pPr>
              <w:pStyle w:val="ListBullet"/>
            </w:pPr>
            <w:r w:rsidRPr="00C35833">
              <w:t>production</w:t>
            </w:r>
          </w:p>
          <w:p w:rsidR="00000000" w:rsidRPr="00C35833" w:rsidP="00C35833">
            <w:pPr>
              <w:pStyle w:val="ListBullet"/>
            </w:pPr>
            <w:r w:rsidRPr="00C35833">
              <w:t>resources</w:t>
            </w:r>
          </w:p>
          <w:p w:rsidR="00000000" w:rsidRPr="00C35833" w:rsidP="00C35833">
            <w:pPr>
              <w:pStyle w:val="ListBullet"/>
            </w:pPr>
            <w:r w:rsidRPr="00C35833">
              <w:t>scheduling</w:t>
            </w:r>
          </w:p>
          <w:p w:rsidR="00000000" w:rsidP="00C35833">
            <w:pPr>
              <w:pStyle w:val="ListBullet"/>
              <w:rPr>
                <w:lang w:val="en-NZ"/>
              </w:rPr>
            </w:pPr>
            <w:r w:rsidRPr="00C35833">
              <w:t>timing</w:t>
            </w:r>
          </w:p>
        </w:tc>
      </w:tr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t>Compliance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ListBullet"/>
            </w:pPr>
            <w:r w:rsidRPr="00C35833">
              <w:t>authority</w:t>
            </w:r>
          </w:p>
          <w:p w:rsidR="00000000" w:rsidRPr="00C35833" w:rsidP="00C35833">
            <w:pPr>
              <w:pStyle w:val="ListBullet"/>
            </w:pPr>
            <w:r w:rsidRPr="00C35833">
              <w:t>delegations</w:t>
            </w:r>
          </w:p>
          <w:p w:rsidR="00000000" w:rsidRPr="00C35833" w:rsidP="00C35833">
            <w:pPr>
              <w:pStyle w:val="ListBullet"/>
            </w:pPr>
            <w:r w:rsidRPr="00C35833">
              <w:t>environmental</w:t>
            </w:r>
          </w:p>
          <w:p w:rsidR="00000000" w:rsidRPr="00C35833" w:rsidP="00C35833">
            <w:pPr>
              <w:pStyle w:val="ListBullet"/>
            </w:pPr>
            <w:r w:rsidRPr="00C35833">
              <w:t>legislative</w:t>
            </w:r>
          </w:p>
          <w:p w:rsidR="00000000" w:rsidRPr="00C35833" w:rsidP="00C35833">
            <w:pPr>
              <w:pStyle w:val="ListBullet"/>
            </w:pPr>
            <w:r w:rsidRPr="00C35833">
              <w:t>organisational policy</w:t>
            </w:r>
          </w:p>
          <w:p w:rsidR="00000000" w:rsidRPr="00C35833" w:rsidP="00C35833">
            <w:pPr>
              <w:pStyle w:val="ListBullet"/>
            </w:pPr>
            <w:r w:rsidRPr="00C35833">
              <w:t>regulatory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>
      <w:pPr>
        <w:pStyle w:val="Heading1"/>
      </w:pPr>
      <w:bookmarkStart w:id="12" w:name="O_296077"/>
      <w:bookmarkEnd w:id="12"/>
      <w:r w:rsidRPr="00C35833">
        <w:t>Unit Sector(s)</w:t>
      </w:r>
    </w:p>
    <w:p w:rsidR="00000000" w:rsidRPr="00C35833" w:rsidP="00C35833">
      <w:pPr>
        <w:pStyle w:val="BodyText"/>
      </w:pPr>
      <w:r w:rsidRPr="00C35833">
        <w:t>Not Applicable</w:t>
      </w:r>
    </w:p>
    <w:p w:rsidR="00000000" w:rsidRPr="00C35833" w:rsidP="00C35833">
      <w:pPr>
        <w:pStyle w:val="AllowPageBreak"/>
      </w:pPr>
    </w:p>
    <w:p w:rsidR="00000000" w:rsidRPr="00C35833" w:rsidP="00C35833">
      <w:pPr>
        <w:pStyle w:val="Heading1"/>
      </w:pPr>
      <w:bookmarkStart w:id="13" w:name="O_224597"/>
      <w:bookmarkEnd w:id="13"/>
      <w:r w:rsidRPr="00C3583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49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833">
            <w:pPr>
              <w:pStyle w:val="BodyText"/>
              <w:rPr>
                <w:lang w:val="en-NZ"/>
              </w:rPr>
            </w:pPr>
            <w:r w:rsidRPr="00C35833">
              <w:rPr>
                <w:rStyle w:val="SpecialBold"/>
              </w:rPr>
              <w:t>Competency Field</w:t>
            </w:r>
            <w:r w:rsidRPr="00C3583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833" w:rsidP="00C35833">
            <w:pPr>
              <w:pStyle w:val="BodyText"/>
            </w:pPr>
            <w:r w:rsidRPr="00C35833">
              <w:t>X - Logistics</w:t>
            </w:r>
          </w:p>
        </w:tc>
      </w:tr>
    </w:tbl>
    <w:p w:rsidR="00BA4963" w:rsidP="00C35833">
      <w:pPr>
        <w:pStyle w:val="BodyText"/>
      </w:pPr>
    </w:p>
    <w:p w:rsidR="00BA4963" w:rsidP="00C35833">
      <w:pPr>
        <w:pStyle w:val="BodyText"/>
      </w:pPr>
    </w:p>
    <w:p w:rsidR="00000000" w:rsidRPr="00C35833" w:rsidP="00C35833"/>
    <w:sectPr w:rsidSect="00C35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4963" w:rsidP="00BA4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63" w:rsidP="00C35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4963" w:rsidP="00C35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A4963" w:rsidP="00C358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4963" w:rsidP="00BA496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963" w:rsidP="00C35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TLIX4022A Implement and monitor configuration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A4963" w:rsidP="00C3583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763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E5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00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35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833"/>
  </w:style>
  <w:style w:type="character" w:customStyle="1" w:styleId="Heading1Char">
    <w:name w:val="Heading 1 Char"/>
    <w:link w:val="Heading1"/>
    <w:rsid w:val="00C35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8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3583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35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3583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35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8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35833"/>
    <w:rPr>
      <w:b/>
      <w:spacing w:val="0"/>
    </w:rPr>
  </w:style>
  <w:style w:type="paragraph" w:styleId="ListBullet2">
    <w:name w:val="List Bullet 2"/>
    <w:basedOn w:val="List2"/>
    <w:rsid w:val="00C3583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35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35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358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5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35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35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35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35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35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8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358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3583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35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5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35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8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83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35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C35833"/>
    <w:rPr>
      <w:i/>
    </w:rPr>
  </w:style>
  <w:style w:type="paragraph" w:styleId="Caption">
    <w:name w:val="caption"/>
    <w:basedOn w:val="BodyText"/>
    <w:next w:val="Normal"/>
    <w:qFormat/>
    <w:rsid w:val="00C35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833"/>
  </w:style>
  <w:style w:type="paragraph" w:styleId="TableofFigures">
    <w:name w:val="table of figures"/>
    <w:basedOn w:val="Normal"/>
    <w:next w:val="Normal"/>
    <w:semiHidden/>
    <w:rsid w:val="00C35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833"/>
    <w:pPr>
      <w:numPr>
        <w:numId w:val="11"/>
      </w:numPr>
    </w:pPr>
  </w:style>
  <w:style w:type="character" w:customStyle="1" w:styleId="WingdingSymbols">
    <w:name w:val="Wingding Symbols"/>
    <w:rsid w:val="00C35833"/>
    <w:rPr>
      <w:rFonts w:ascii="Wingdings" w:hAnsi="Wingdings"/>
    </w:rPr>
  </w:style>
  <w:style w:type="paragraph" w:customStyle="1" w:styleId="TableHeading">
    <w:name w:val="Table Heading"/>
    <w:basedOn w:val="HeadingBase"/>
    <w:rsid w:val="00C35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833"/>
    <w:rPr>
      <w:color w:val="0033CC"/>
      <w:u w:val="none"/>
    </w:rPr>
  </w:style>
  <w:style w:type="paragraph" w:customStyle="1" w:styleId="BodyTextRight">
    <w:name w:val="Body Text Right"/>
    <w:basedOn w:val="BodyText"/>
    <w:rsid w:val="00C35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8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3583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35833"/>
    <w:rPr>
      <w:sz w:val="32"/>
    </w:rPr>
  </w:style>
  <w:style w:type="paragraph" w:customStyle="1" w:styleId="HeadingProcedure">
    <w:name w:val="Heading Procedure"/>
    <w:basedOn w:val="HeadingBase"/>
    <w:next w:val="Normal"/>
    <w:rsid w:val="00C35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833"/>
    <w:pPr>
      <w:spacing w:before="60" w:after="60"/>
    </w:pPr>
  </w:style>
  <w:style w:type="paragraph" w:styleId="ListContinue">
    <w:name w:val="List Continue"/>
    <w:basedOn w:val="List"/>
    <w:rsid w:val="00C35833"/>
    <w:pPr>
      <w:ind w:firstLine="0"/>
    </w:pPr>
  </w:style>
  <w:style w:type="paragraph" w:customStyle="1" w:styleId="ListNote">
    <w:name w:val="List Note"/>
    <w:basedOn w:val="List"/>
    <w:rsid w:val="00C35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35833"/>
    <w:rPr>
      <w:rFonts w:ascii="Courier New" w:hAnsi="Courier New"/>
    </w:rPr>
  </w:style>
  <w:style w:type="paragraph" w:customStyle="1" w:styleId="NoteBullet">
    <w:name w:val="Note Bullet"/>
    <w:basedOn w:val="Note"/>
    <w:rsid w:val="00C35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8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5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83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35833"/>
    <w:rPr>
      <w:b/>
      <w:smallCaps/>
    </w:rPr>
  </w:style>
  <w:style w:type="paragraph" w:customStyle="1" w:styleId="TableListNumber">
    <w:name w:val="Table List Number"/>
    <w:basedOn w:val="ListNumber"/>
    <w:rsid w:val="00C35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833"/>
    <w:pPr>
      <w:numPr>
        <w:numId w:val="9"/>
      </w:numPr>
    </w:pPr>
  </w:style>
  <w:style w:type="paragraph" w:customStyle="1" w:styleId="ListAlpha2">
    <w:name w:val="List Alpha 2"/>
    <w:basedOn w:val="List2"/>
    <w:rsid w:val="00C35833"/>
    <w:pPr>
      <w:numPr>
        <w:numId w:val="8"/>
      </w:numPr>
    </w:pPr>
  </w:style>
  <w:style w:type="paragraph" w:styleId="List2">
    <w:name w:val="List 2"/>
    <w:basedOn w:val="BodyText"/>
    <w:rsid w:val="00C35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8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833"/>
    <w:pPr>
      <w:numPr>
        <w:numId w:val="3"/>
      </w:numPr>
    </w:pPr>
  </w:style>
  <w:style w:type="paragraph" w:styleId="ListBullet5">
    <w:name w:val="List Bullet 5"/>
    <w:basedOn w:val="List5"/>
    <w:rsid w:val="00C35833"/>
    <w:pPr>
      <w:numPr>
        <w:numId w:val="4"/>
      </w:numPr>
    </w:pPr>
  </w:style>
  <w:style w:type="paragraph" w:styleId="ListContinue2">
    <w:name w:val="List Continue 2"/>
    <w:basedOn w:val="List2"/>
    <w:rsid w:val="00C35833"/>
    <w:pPr>
      <w:ind w:firstLine="0"/>
    </w:pPr>
  </w:style>
  <w:style w:type="paragraph" w:styleId="ListContinue3">
    <w:name w:val="List Continue 3"/>
    <w:basedOn w:val="List3"/>
    <w:rsid w:val="00C35833"/>
    <w:pPr>
      <w:ind w:left="1021" w:firstLine="0"/>
    </w:pPr>
  </w:style>
  <w:style w:type="paragraph" w:styleId="ListContinue4">
    <w:name w:val="List Continue 4"/>
    <w:basedOn w:val="List4"/>
    <w:rsid w:val="00C35833"/>
    <w:pPr>
      <w:ind w:firstLine="0"/>
    </w:pPr>
  </w:style>
  <w:style w:type="paragraph" w:styleId="ListContinue5">
    <w:name w:val="List Continue 5"/>
    <w:basedOn w:val="List5"/>
    <w:rsid w:val="00C35833"/>
    <w:pPr>
      <w:ind w:firstLine="0"/>
    </w:pPr>
  </w:style>
  <w:style w:type="paragraph" w:styleId="ListNumber3">
    <w:name w:val="List Number 3"/>
    <w:basedOn w:val="List3"/>
    <w:rsid w:val="00C35833"/>
    <w:pPr>
      <w:numPr>
        <w:numId w:val="5"/>
      </w:numPr>
    </w:pPr>
  </w:style>
  <w:style w:type="paragraph" w:styleId="ListNumber4">
    <w:name w:val="List Number 4"/>
    <w:basedOn w:val="List4"/>
    <w:rsid w:val="00C35833"/>
    <w:pPr>
      <w:numPr>
        <w:numId w:val="6"/>
      </w:numPr>
    </w:pPr>
  </w:style>
  <w:style w:type="paragraph" w:styleId="ListNumber5">
    <w:name w:val="List Number 5"/>
    <w:basedOn w:val="List5"/>
    <w:rsid w:val="00C35833"/>
    <w:pPr>
      <w:numPr>
        <w:numId w:val="7"/>
      </w:numPr>
    </w:pPr>
  </w:style>
  <w:style w:type="paragraph" w:styleId="BlockText">
    <w:name w:val="Block Text"/>
    <w:basedOn w:val="Normal"/>
    <w:rsid w:val="00C35833"/>
    <w:pPr>
      <w:spacing w:after="120"/>
      <w:ind w:left="1440" w:right="1440"/>
    </w:pPr>
  </w:style>
  <w:style w:type="character" w:customStyle="1" w:styleId="Subscript">
    <w:name w:val="Subscript"/>
    <w:rsid w:val="00C35833"/>
    <w:rPr>
      <w:sz w:val="16"/>
      <w:vertAlign w:val="subscript"/>
    </w:rPr>
  </w:style>
  <w:style w:type="character" w:customStyle="1" w:styleId="Superscript">
    <w:name w:val="Superscript"/>
    <w:rsid w:val="00C35833"/>
    <w:rPr>
      <w:sz w:val="16"/>
      <w:vertAlign w:val="superscript"/>
    </w:rPr>
  </w:style>
  <w:style w:type="character" w:customStyle="1" w:styleId="Symbols">
    <w:name w:val="Symbols"/>
    <w:rsid w:val="00C35833"/>
    <w:rPr>
      <w:rFonts w:ascii="Symbol" w:hAnsi="Symbol"/>
    </w:rPr>
  </w:style>
  <w:style w:type="character" w:customStyle="1" w:styleId="MenuOptions">
    <w:name w:val="Menu Options"/>
    <w:rsid w:val="00C35833"/>
    <w:rPr>
      <w:rFonts w:ascii="Arial Narrow" w:hAnsi="Arial Narrow"/>
      <w:smallCaps/>
    </w:rPr>
  </w:style>
  <w:style w:type="character" w:customStyle="1" w:styleId="Buttons">
    <w:name w:val="Buttons"/>
    <w:rsid w:val="00C35833"/>
    <w:rPr>
      <w:b/>
    </w:rPr>
  </w:style>
  <w:style w:type="character" w:customStyle="1" w:styleId="Underlined">
    <w:name w:val="Underlined"/>
    <w:rsid w:val="00C35833"/>
    <w:rPr>
      <w:u w:val="single"/>
    </w:rPr>
  </w:style>
  <w:style w:type="paragraph" w:customStyle="1" w:styleId="TableBodyTextRight">
    <w:name w:val="Table Body Text Right"/>
    <w:basedOn w:val="TableBodyText"/>
    <w:rsid w:val="00C35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833"/>
    <w:rPr>
      <w:sz w:val="18"/>
    </w:rPr>
  </w:style>
  <w:style w:type="paragraph" w:customStyle="1" w:styleId="BodySmallRight">
    <w:name w:val="Body Small Right"/>
    <w:basedOn w:val="BodyTextRight"/>
    <w:rsid w:val="00C35833"/>
    <w:rPr>
      <w:sz w:val="18"/>
      <w:szCs w:val="18"/>
    </w:rPr>
  </w:style>
  <w:style w:type="paragraph" w:customStyle="1" w:styleId="MarginEdition">
    <w:name w:val="Margin Edition"/>
    <w:basedOn w:val="MarginNote"/>
    <w:rsid w:val="00C35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833"/>
    <w:rPr>
      <w:sz w:val="2"/>
      <w:szCs w:val="2"/>
    </w:rPr>
  </w:style>
  <w:style w:type="character" w:customStyle="1" w:styleId="Small">
    <w:name w:val="Small"/>
    <w:rsid w:val="00C35833"/>
    <w:rPr>
      <w:sz w:val="16"/>
    </w:rPr>
  </w:style>
  <w:style w:type="paragraph" w:customStyle="1" w:styleId="WideTable">
    <w:name w:val="Wide Table"/>
    <w:basedOn w:val="Normal"/>
    <w:rsid w:val="00C35833"/>
    <w:pPr>
      <w:ind w:left="-1418"/>
    </w:pPr>
    <w:rPr>
      <w:sz w:val="2"/>
      <w:szCs w:val="2"/>
    </w:rPr>
  </w:style>
  <w:style w:type="character" w:styleId="PageNumber">
    <w:name w:val="page number"/>
    <w:rsid w:val="00C35833"/>
  </w:style>
  <w:style w:type="paragraph" w:styleId="Quote">
    <w:name w:val="Quote"/>
    <w:basedOn w:val="Heading1"/>
    <w:link w:val="QuoteChar"/>
    <w:qFormat/>
    <w:rsid w:val="00C3583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35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833"/>
    <w:pPr>
      <w:pageBreakBefore/>
    </w:pPr>
  </w:style>
  <w:style w:type="paragraph" w:customStyle="1" w:styleId="Border">
    <w:name w:val="Border"/>
    <w:basedOn w:val="Normal"/>
    <w:qFormat/>
    <w:rsid w:val="00C35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35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3583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3583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35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35833"/>
    <w:rPr>
      <w:u w:val="single"/>
    </w:rPr>
  </w:style>
  <w:style w:type="character" w:customStyle="1" w:styleId="BoldandItalics">
    <w:name w:val="Bold and Italics"/>
    <w:qFormat/>
    <w:rsid w:val="00C35833"/>
    <w:rPr>
      <w:b/>
      <w:i/>
      <w:u w:val="none"/>
    </w:rPr>
  </w:style>
  <w:style w:type="paragraph" w:styleId="BalloonText">
    <w:name w:val="Balloon Text"/>
    <w:basedOn w:val="Normal"/>
    <w:link w:val="BalloonTextChar"/>
    <w:rsid w:val="00C35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3583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3583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3583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7166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TLIX4022A Implement and monitor configuration management plans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2012-05-27T04:12:00Z</dcterms:created>
  <dcterms:modified xsi:type="dcterms:W3CDTF">2012-05-27T04:12:00Z</dcterms:modified>
</cp:coreProperties>
</file>