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03E" w:rsidP="00A3503E">
      <w:pPr>
        <w:pStyle w:val="Title"/>
      </w:pPr>
      <w:r>
        <w:fldChar w:fldCharType="begin"/>
      </w:r>
      <w:r>
        <w:instrText xml:space="preserve"> TITLE   \* MERGEFORMAT </w:instrText>
      </w:r>
      <w:r>
        <w:fldChar w:fldCharType="separate"/>
      </w:r>
      <w:r>
        <w:t>TLIX4016A Implement and monitor materiel sustainment plans</w:t>
      </w:r>
      <w:r>
        <w:fldChar w:fldCharType="end"/>
      </w:r>
    </w:p>
    <w:p w:rsidR="00A3503E" w:rsidP="00A3503E">
      <w:pPr>
        <w:pStyle w:val="Version"/>
        <w:sectPr w:rsidSect="00BA4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038" w:rsidP="00BA4038">
      <w:pPr>
        <w:pStyle w:val="SuperHeading"/>
      </w:pPr>
      <w:r w:rsidRPr="00BA4038">
        <w:t>TLIX4016A Implement and monitor materiel sustainment plans</w:t>
      </w:r>
    </w:p>
    <w:p w:rsidR="00000000" w:rsidRPr="00BA4038" w:rsidP="00BA4038">
      <w:pPr>
        <w:pStyle w:val="Heading1"/>
      </w:pPr>
      <w:bookmarkStart w:id="1" w:name="O_274380"/>
      <w:bookmarkEnd w:id="1"/>
      <w:r w:rsidRPr="00BA4038">
        <w:t>Modification History</w:t>
      </w:r>
    </w:p>
    <w:p w:rsidR="00000000" w:rsidRPr="00BA4038" w:rsidP="00BA4038">
      <w:pPr>
        <w:pStyle w:val="BodyText"/>
      </w:pPr>
      <w:r w:rsidRPr="00BA4038">
        <w:t>Not Applicable</w:t>
      </w:r>
    </w:p>
    <w:p w:rsidR="00000000" w:rsidRPr="00BA4038" w:rsidP="00BA4038">
      <w:pPr>
        <w:pStyle w:val="AllowPageBreak"/>
      </w:pPr>
    </w:p>
    <w:p w:rsidR="00000000" w:rsidRPr="00BA4038" w:rsidP="00BA4038">
      <w:pPr>
        <w:pStyle w:val="Heading1"/>
      </w:pPr>
      <w:bookmarkStart w:id="2" w:name="O_224582"/>
      <w:bookmarkEnd w:id="2"/>
      <w:r w:rsidRPr="00BA4038">
        <w:t>Unit Descriptor</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BodyText"/>
            </w:pPr>
            <w:r w:rsidRPr="00BA4038">
              <w:t>This unit involves the skills and knowledge required to implement and monitor materiel susta</w:t>
            </w:r>
            <w:r w:rsidRPr="00BA4038">
              <w:t>inment plans and associated subordinate plans. There are no specific licensing or certification requirements applicable to this unit.</w:t>
            </w:r>
          </w:p>
        </w:tc>
      </w:tr>
    </w:tbl>
    <w:p w:rsidR="00A3503E" w:rsidP="00BA4038">
      <w:pPr>
        <w:pStyle w:val="BodyText"/>
      </w:pPr>
    </w:p>
    <w:p w:rsidR="00A3503E" w:rsidP="00BA4038">
      <w:pPr>
        <w:pStyle w:val="BodyText"/>
      </w:pPr>
    </w:p>
    <w:p w:rsidR="00000000" w:rsidRPr="00BA4038" w:rsidP="00BA4038">
      <w:pPr>
        <w:pStyle w:val="Heading1"/>
      </w:pPr>
      <w:bookmarkStart w:id="3" w:name="O_224584"/>
      <w:bookmarkEnd w:id="3"/>
      <w:r w:rsidRPr="00BA4038">
        <w:t>Application of the Unit</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BodyText"/>
            </w:pPr>
            <w:r w:rsidRPr="00BA4038">
              <w:t>This unit was developed for materiel sustainment specialists working within materiel logistics but is applicable to any individual in broader logistic roles.</w:t>
            </w:r>
          </w:p>
          <w:p w:rsidR="00000000" w:rsidRPr="00BA4038" w:rsidP="00BA4038">
            <w:pPr>
              <w:pStyle w:val="BodyText"/>
            </w:pPr>
            <w:r w:rsidRPr="00BA4038">
              <w:t>Typically these individuals must demonstrate the ability to work independently or as part of a tea</w:t>
            </w:r>
            <w:r w:rsidRPr="00BA4038">
              <w:t>m under direct and/or indirect supervision, use discretion and judgement, and take responsibility for the quality of their outputs. All activities are carried out in accordance with relevant organisational policy and procedures.</w:t>
            </w:r>
          </w:p>
        </w:tc>
      </w:tr>
    </w:tbl>
    <w:p w:rsidR="00A3503E" w:rsidP="00BA4038">
      <w:pPr>
        <w:pStyle w:val="BodyText"/>
      </w:pPr>
    </w:p>
    <w:p w:rsidR="00A3503E" w:rsidP="00BA4038">
      <w:pPr>
        <w:pStyle w:val="BodyText"/>
      </w:pPr>
    </w:p>
    <w:p w:rsidR="00000000" w:rsidRPr="00BA4038" w:rsidP="00BA4038">
      <w:pPr>
        <w:pStyle w:val="Heading1"/>
      </w:pPr>
      <w:bookmarkStart w:id="4" w:name="O_282640"/>
      <w:bookmarkEnd w:id="4"/>
      <w:r w:rsidRPr="00BA4038">
        <w:t>Licensi</w:t>
      </w:r>
      <w:r w:rsidRPr="00BA4038">
        <w:t>ng/Regulatory Information</w:t>
      </w:r>
    </w:p>
    <w:p w:rsidR="00000000" w:rsidRPr="00BA4038" w:rsidP="00BA4038">
      <w:pPr>
        <w:pStyle w:val="BodyText"/>
      </w:pPr>
      <w:r w:rsidRPr="00BA4038">
        <w:t>Refer to Unit Descriptor</w:t>
      </w:r>
    </w:p>
    <w:p w:rsidR="00000000" w:rsidRPr="00BA4038" w:rsidP="00BA4038">
      <w:pPr>
        <w:pStyle w:val="AllowPageBreak"/>
      </w:pPr>
    </w:p>
    <w:p w:rsidR="00000000" w:rsidRPr="00BA4038" w:rsidP="00BA4038">
      <w:pPr>
        <w:pStyle w:val="Heading1"/>
      </w:pPr>
      <w:bookmarkStart w:id="5" w:name="O_285090"/>
      <w:bookmarkEnd w:id="5"/>
      <w:r w:rsidRPr="00BA4038">
        <w:t>Pre-Requisites</w:t>
      </w:r>
    </w:p>
    <w:p w:rsidR="00000000" w:rsidRPr="00BA4038" w:rsidP="00BA4038">
      <w:pPr>
        <w:pStyle w:val="BodyText"/>
      </w:pPr>
      <w:r w:rsidRPr="00BA4038">
        <w:t>Not Applicable</w:t>
      </w:r>
    </w:p>
    <w:p w:rsidR="00000000" w:rsidRPr="00BA4038" w:rsidP="00BA4038">
      <w:pPr>
        <w:pStyle w:val="AllowPageBreak"/>
      </w:pPr>
    </w:p>
    <w:p w:rsidR="00000000" w:rsidRPr="00BA4038" w:rsidP="00BA4038">
      <w:pPr>
        <w:pStyle w:val="Heading1"/>
      </w:pPr>
      <w:bookmarkStart w:id="6" w:name="O_224583"/>
      <w:bookmarkEnd w:id="6"/>
      <w:r w:rsidRPr="00BA4038">
        <w:t>Employability Skills Information</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BodyText"/>
            </w:pPr>
            <w:r w:rsidRPr="00BA4038">
              <w:t>This unit contains employability skills.</w:t>
            </w:r>
          </w:p>
        </w:tc>
      </w:tr>
    </w:tbl>
    <w:p w:rsidR="00A3503E" w:rsidP="00BA4038">
      <w:pPr>
        <w:pStyle w:val="BodyText"/>
      </w:pPr>
    </w:p>
    <w:p w:rsidR="00A3503E" w:rsidP="00BA4038">
      <w:pPr>
        <w:pStyle w:val="BodyText"/>
      </w:pPr>
    </w:p>
    <w:p w:rsidR="00000000" w:rsidRPr="00BA4038" w:rsidP="00BA4038">
      <w:pPr>
        <w:pStyle w:val="Heading1"/>
      </w:pPr>
      <w:bookmarkStart w:id="7" w:name="O_292426"/>
      <w:bookmarkEnd w:id="7"/>
      <w:r w:rsidRPr="00BA4038">
        <w:t>Elements and Performance Criteria Pre-Content</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BodyText"/>
            </w:pPr>
            <w:r w:rsidRPr="00BA4038">
              <w:t>Performance criteria describe the required performance needed to demonstrate achievement of the element. Assessment of performance is to be cons</w:t>
            </w:r>
            <w:r w:rsidRPr="00BA4038">
              <w:t>istent with the evidence guide.</w:t>
            </w:r>
          </w:p>
        </w:tc>
      </w:tr>
    </w:tbl>
    <w:p w:rsidR="00000000" w:rsidRPr="00BA4038" w:rsidP="00BA4038">
      <w:pPr>
        <w:pStyle w:val="BodyText"/>
      </w:pPr>
    </w:p>
    <w:p w:rsidR="00000000" w:rsidRPr="00BA4038" w:rsidP="00BA4038">
      <w:pPr>
        <w:pStyle w:val="AllowPageBreak"/>
      </w:pPr>
    </w:p>
    <w:p w:rsidR="00000000" w:rsidRPr="00BA4038" w:rsidP="00BA4038">
      <w:pPr>
        <w:pStyle w:val="Heading1"/>
      </w:pPr>
      <w:bookmarkStart w:id="8" w:name="O_239094"/>
      <w:bookmarkEnd w:id="8"/>
      <w:r w:rsidRPr="00BA4038">
        <w:t>Elements and Performance Criteria</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A4038" w:rsidP="00BA4038">
            <w:pPr>
              <w:pStyle w:val="List"/>
            </w:pPr>
            <w:r w:rsidRPr="00BA403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A4038">
            <w:pPr>
              <w:pStyle w:val="List"/>
              <w:rPr>
                <w:lang w:val="en-NZ"/>
              </w:rPr>
            </w:pPr>
            <w:r w:rsidRPr="00BA4038">
              <w:rPr>
                <w:rStyle w:val="SpecialBold"/>
              </w:rPr>
              <w:t>PERFORMANCE CRITERIA</w:t>
            </w:r>
          </w:p>
        </w:tc>
      </w:tr>
      <w:tr w:rsidTr="00A350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4038">
            <w:pPr>
              <w:pStyle w:val="List"/>
              <w:rPr>
                <w:lang w:val="en-NZ"/>
              </w:rPr>
            </w:pPr>
            <w:r w:rsidRPr="00BA4038">
              <w:rPr>
                <w:rStyle w:val="SpecialBold"/>
              </w:rPr>
              <w:t>1</w:t>
            </w:r>
            <w:r w:rsidRPr="00BA4038">
              <w:tab/>
            </w:r>
            <w:r w:rsidRPr="00BA4038">
              <w:rPr>
                <w:rStyle w:val="SpecialBold"/>
              </w:rPr>
              <w:t>Identify requirements for the provision of materiel sustainment plans</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List"/>
            </w:pPr>
            <w:r w:rsidRPr="00BA4038">
              <w:t>1.1</w:t>
            </w:r>
            <w:r w:rsidRPr="00BA4038">
              <w:tab/>
            </w:r>
            <w:r w:rsidRPr="00BA4038">
              <w:t>Sources of information relevant to materiel sustainment plans are identified and obtained in accordance with organisational policy and procedures</w:t>
            </w:r>
          </w:p>
          <w:p w:rsidR="00000000" w:rsidRPr="00BA4038" w:rsidP="00BA4038">
            <w:pPr>
              <w:pStyle w:val="List"/>
            </w:pPr>
            <w:r w:rsidRPr="00BA4038">
              <w:t>1.2</w:t>
            </w:r>
            <w:r w:rsidRPr="00BA4038">
              <w:tab/>
              <w:t>Currency of information is reviewed and documented in accordance with organisational policy and procedures</w:t>
            </w:r>
          </w:p>
          <w:p w:rsidR="00000000" w:rsidP="00BA4038">
            <w:pPr>
              <w:pStyle w:val="List"/>
              <w:rPr>
                <w:lang w:val="en-NZ"/>
              </w:rPr>
            </w:pPr>
            <w:r w:rsidRPr="00BA4038">
              <w:t>1.3</w:t>
            </w:r>
            <w:r w:rsidRPr="00BA4038">
              <w:tab/>
              <w:t>Materiel sustainment plans are assessed against reviewed information</w:t>
            </w:r>
          </w:p>
        </w:tc>
      </w:tr>
      <w:tr w:rsidTr="00A350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4038">
            <w:pPr>
              <w:pStyle w:val="List"/>
              <w:rPr>
                <w:lang w:val="en-NZ"/>
              </w:rPr>
            </w:pPr>
            <w:r w:rsidRPr="00BA4038">
              <w:rPr>
                <w:rStyle w:val="SpecialBold"/>
              </w:rPr>
              <w:t>2</w:t>
            </w:r>
            <w:r w:rsidRPr="00BA4038">
              <w:tab/>
            </w:r>
            <w:r w:rsidRPr="00BA4038">
              <w:rPr>
                <w:rStyle w:val="SpecialBold"/>
              </w:rPr>
              <w:t>Implement materiel sustainment plans</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List"/>
            </w:pPr>
            <w:r w:rsidRPr="00BA4038">
              <w:t>2.1</w:t>
            </w:r>
            <w:r w:rsidRPr="00BA4038">
              <w:tab/>
              <w:t>Performance indicators and other criteria for measurement of achievement are developed</w:t>
            </w:r>
          </w:p>
          <w:p w:rsidR="00000000" w:rsidRPr="00BA4038" w:rsidP="00BA4038">
            <w:pPr>
              <w:pStyle w:val="List"/>
            </w:pPr>
            <w:r w:rsidRPr="00BA4038">
              <w:t>2.2</w:t>
            </w:r>
            <w:r w:rsidRPr="00BA4038">
              <w:tab/>
              <w:t>Materiel sustainment risks and impacts relevant</w:t>
            </w:r>
            <w:r w:rsidRPr="00BA4038">
              <w:t xml:space="preserve"> to the plan are identified, reported and managed</w:t>
            </w:r>
          </w:p>
          <w:p w:rsidR="00000000" w:rsidRPr="00BA4038" w:rsidP="00BA4038">
            <w:pPr>
              <w:pStyle w:val="List"/>
            </w:pPr>
            <w:r w:rsidRPr="00BA4038">
              <w:t>2.3</w:t>
            </w:r>
            <w:r w:rsidRPr="00BA4038">
              <w:tab/>
              <w:t>Materiel sustainment plans are implemented in accordance with organisational policy and procedures</w:t>
            </w:r>
          </w:p>
          <w:p w:rsidR="00000000" w:rsidP="00BA4038">
            <w:pPr>
              <w:pStyle w:val="List"/>
              <w:rPr>
                <w:lang w:val="en-NZ"/>
              </w:rPr>
            </w:pPr>
            <w:r w:rsidRPr="00BA4038">
              <w:t>2.4</w:t>
            </w:r>
            <w:r w:rsidRPr="00BA4038">
              <w:tab/>
              <w:t xml:space="preserve">Participation and contribution to materiel sustainment activities is established and maintained in </w:t>
            </w:r>
            <w:r w:rsidRPr="00BA4038">
              <w:t>accordance with the schedule</w:t>
            </w:r>
          </w:p>
        </w:tc>
      </w:tr>
      <w:tr w:rsidTr="00A350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4038">
            <w:pPr>
              <w:pStyle w:val="List"/>
              <w:rPr>
                <w:lang w:val="en-NZ"/>
              </w:rPr>
            </w:pPr>
            <w:r w:rsidRPr="00BA4038">
              <w:rPr>
                <w:rStyle w:val="SpecialBold"/>
              </w:rPr>
              <w:t>3</w:t>
            </w:r>
            <w:r w:rsidRPr="00BA4038">
              <w:tab/>
            </w:r>
            <w:r w:rsidRPr="00BA4038">
              <w:rPr>
                <w:rStyle w:val="SpecialBold"/>
              </w:rPr>
              <w:t>Monitor and report on implementation of materiel sustainment plans</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List"/>
            </w:pPr>
            <w:r w:rsidRPr="00BA4038">
              <w:t>3.1</w:t>
            </w:r>
            <w:r w:rsidRPr="00BA4038">
              <w:tab/>
              <w:t>Materiel sustainment plans are monitored and regularly reviewed in accordance with organisational policy and procedures</w:t>
            </w:r>
          </w:p>
          <w:p w:rsidR="00000000" w:rsidRPr="00BA4038" w:rsidP="00BA4038">
            <w:pPr>
              <w:pStyle w:val="List"/>
            </w:pPr>
            <w:r w:rsidRPr="00BA4038">
              <w:t>3.2</w:t>
            </w:r>
            <w:r w:rsidRPr="00BA4038">
              <w:tab/>
            </w:r>
            <w:r w:rsidRPr="00BA4038">
              <w:t>Plans are amended and documented in accordance with organisational policy and procedures</w:t>
            </w:r>
          </w:p>
          <w:p w:rsidR="00000000" w:rsidRPr="00BA4038" w:rsidP="00BA4038">
            <w:pPr>
              <w:pStyle w:val="List"/>
            </w:pPr>
            <w:r w:rsidRPr="00BA4038">
              <w:t>3.3</w:t>
            </w:r>
            <w:r w:rsidRPr="00BA4038">
              <w:tab/>
              <w:t>Performance measures are monitored to ensure they address all key aspects of organisational performance and meet the requirements of stakeholders</w:t>
            </w:r>
          </w:p>
          <w:p w:rsidR="00000000" w:rsidRPr="00BA4038" w:rsidP="00BA4038">
            <w:pPr>
              <w:pStyle w:val="List"/>
            </w:pPr>
            <w:r w:rsidRPr="00BA4038">
              <w:t>3.4</w:t>
            </w:r>
            <w:r w:rsidRPr="00BA4038">
              <w:tab/>
              <w:t>Performance d</w:t>
            </w:r>
            <w:r w:rsidRPr="00BA4038">
              <w:t>ata is analysed on a regular basis both in terms of the indicators and compliance with organisational policy and procedures</w:t>
            </w:r>
          </w:p>
          <w:p w:rsidR="00000000" w:rsidRPr="00BA4038" w:rsidP="00BA4038">
            <w:pPr>
              <w:pStyle w:val="List"/>
            </w:pPr>
            <w:r w:rsidRPr="00BA4038">
              <w:t>3.5</w:t>
            </w:r>
            <w:r w:rsidRPr="00BA4038">
              <w:tab/>
              <w:t>Strategic performance is reported to all stakeholders in a transparent manner and meeting all compliance requirements</w:t>
            </w:r>
          </w:p>
        </w:tc>
      </w:tr>
    </w:tbl>
    <w:p w:rsidR="00A3503E" w:rsidP="00BA4038">
      <w:pPr>
        <w:pStyle w:val="BodyText"/>
      </w:pPr>
    </w:p>
    <w:p w:rsidR="00A3503E" w:rsidP="00BA4038">
      <w:pPr>
        <w:pStyle w:val="BodyText"/>
      </w:pPr>
    </w:p>
    <w:p w:rsidR="00000000" w:rsidRPr="00BA4038" w:rsidP="00BA4038">
      <w:pPr>
        <w:pStyle w:val="Heading1"/>
      </w:pPr>
      <w:bookmarkStart w:id="9" w:name="O_262885"/>
      <w:bookmarkEnd w:id="9"/>
      <w:r w:rsidRPr="00BA4038">
        <w:t>Required Skills and Knowledge</w:t>
      </w:r>
    </w:p>
    <w:tbl>
      <w:tblPr>
        <w:tblW w:w="9640" w:type="dxa"/>
        <w:tblLayout w:type="fixed"/>
        <w:tblCellMar>
          <w:left w:w="62" w:type="dxa"/>
          <w:right w:w="62" w:type="dxa"/>
        </w:tblCellMar>
        <w:tblLook w:val="0000"/>
      </w:tblPr>
      <w:tblGrid>
        <w:gridCol w:w="9640"/>
      </w:tblGrid>
      <w:tr w:rsidTr="00A3503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REQUIRED KNOWLEDGE AND SKILLS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This describes the essential knowledge and skills and their level required for this unit.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Required knowledge</w:t>
            </w:r>
            <w:r w:rsidRPr="00BA4038">
              <w: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Codification and cataloguing processes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Configuration management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Contract management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Logistics support analysis principles and processes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Materiel sustainment processes related to planning</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Organisational policy and procedures impacting on materiel sustainment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Organisational role relevant to materiel sustainment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Performance measurement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Product knowledge related to systems and/or equipment in service in the organisation</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Safety, legislative and statutory requirements, including environmental, sustainability issues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Technical regulatory framework</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Written communication to a level required in the preparation of correspondence and reports</w:t>
            </w:r>
          </w:p>
        </w:tc>
      </w:tr>
    </w:tbl>
    <w:p w:rsidR="00000000" w:rsidRPr="00BA4038" w:rsidP="00BA4038">
      <w:pPr>
        <w:pStyle w:val="BodyText"/>
      </w:pPr>
    </w:p>
    <w:tbl>
      <w:tblPr>
        <w:tblW w:w="9640" w:type="dxa"/>
        <w:tblLayout w:type="fixed"/>
        <w:tblCellMar>
          <w:left w:w="62" w:type="dxa"/>
          <w:right w:w="62" w:type="dxa"/>
        </w:tblCellMar>
        <w:tblLook w:val="0000"/>
      </w:tblPr>
      <w:tblGrid>
        <w:gridCol w:w="9640"/>
      </w:tblGrid>
      <w:tr w:rsidTr="00A3503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Required skills</w:t>
            </w:r>
            <w:r w:rsidRPr="00BA4038">
              <w:t>:</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Apply materiel sustainment and project management knowledge relevant to work being performed</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Demonstrate an understanding of the strategic obj</w:t>
            </w:r>
            <w:r w:rsidRPr="00BA4038">
              <w:t>ectives of the organisation, and identify long-term factors and external considerations that need to be taken into consideration when implementing materiel sustainment plans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Develop and/or comply with procedures to implement and monitor materiel sustainment plans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Display resilience by continuing to move forward despite criticism or setbacks, remain positive and respond to pressure in a controlled manner</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Ensure that there a</w:t>
            </w:r>
            <w:r w:rsidRPr="00BA4038">
              <w:t>re mechanisms in place to monitor materiel sustainment plans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Identify the relationship between organisational goals and recognise how own work contributes to the achievement of those goals</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 xml:space="preserve">Negotiate and communicate with key stakeholders (both internal </w:t>
            </w:r>
            <w:r w:rsidRPr="00BA4038">
              <w:t>and external), receive their input, and resolve any potential areas of conflict or concern to ensure that overall objectives are achieved</w:t>
            </w:r>
          </w:p>
        </w:tc>
      </w:tr>
      <w:tr w:rsidTr="00A350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Undertake performance measurement to enable objectives to be measured against defined parameters</w:t>
            </w:r>
          </w:p>
        </w:tc>
      </w:tr>
    </w:tbl>
    <w:p w:rsidR="00A3503E" w:rsidP="00BA4038">
      <w:pPr>
        <w:pStyle w:val="BodyText"/>
      </w:pPr>
    </w:p>
    <w:p w:rsidR="00A3503E" w:rsidP="00BA4038">
      <w:pPr>
        <w:pStyle w:val="BodyText"/>
      </w:pPr>
    </w:p>
    <w:p w:rsidR="00000000" w:rsidRPr="00BA4038" w:rsidP="00BA4038">
      <w:pPr>
        <w:pStyle w:val="Heading1"/>
      </w:pPr>
      <w:bookmarkStart w:id="10" w:name="O_247078"/>
      <w:bookmarkEnd w:id="10"/>
      <w:r w:rsidRPr="00BA4038">
        <w:t>Evidence Guide</w:t>
      </w:r>
    </w:p>
    <w:tbl>
      <w:tblPr>
        <w:tblW w:w="9499" w:type="dxa"/>
        <w:tblLayout w:type="fixed"/>
        <w:tblCellMar>
          <w:left w:w="62" w:type="dxa"/>
          <w:right w:w="62" w:type="dxa"/>
        </w:tblCellMar>
        <w:tblLook w:val="0000"/>
      </w:tblPr>
      <w:tblGrid>
        <w:gridCol w:w="3524"/>
        <w:gridCol w:w="5975"/>
      </w:tblGrid>
      <w:tr w:rsidTr="00A3503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EVIDENCE GUIDE</w:t>
            </w:r>
          </w:p>
        </w:tc>
      </w:tr>
      <w:tr w:rsidTr="00A3503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The evidence guide provides advice on assessment and must be read in conjunction with the performance criteria, required knowledge and skills, the range statement and the assessment guidelines for this Training Packa</w:t>
            </w:r>
            <w:r w:rsidRPr="00BA4038">
              <w:t>ge.</w:t>
            </w:r>
          </w:p>
        </w:tc>
      </w:tr>
      <w:tr w:rsidTr="00A350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Assessment must confirm the ability to:</w:t>
            </w:r>
          </w:p>
          <w:p w:rsidR="00000000" w:rsidRPr="00BA4038" w:rsidP="00BA4038">
            <w:pPr>
              <w:pStyle w:val="ListBullet2"/>
            </w:pPr>
            <w:r w:rsidRPr="00BA4038">
              <w:t>apply relevant implementation processes</w:t>
            </w:r>
          </w:p>
          <w:p w:rsidR="00000000" w:rsidRPr="00BA4038" w:rsidP="00BA4038">
            <w:pPr>
              <w:pStyle w:val="ListBullet2"/>
            </w:pPr>
            <w:r w:rsidRPr="00BA4038">
              <w:t>monitor and report on implementation processes</w:t>
            </w:r>
          </w:p>
          <w:p w:rsidR="00000000" w:rsidRPr="00BA4038" w:rsidP="00BA4038">
            <w:pPr>
              <w:pStyle w:val="ListBullet2"/>
            </w:pPr>
            <w:r w:rsidRPr="00BA4038">
              <w:t>analyse data and information</w:t>
            </w:r>
          </w:p>
          <w:p w:rsidR="00000000" w:rsidRPr="00BA4038" w:rsidP="00BA4038">
            <w:pPr>
              <w:pStyle w:val="ListBullet2"/>
            </w:pPr>
            <w:r w:rsidRPr="00BA4038">
              <w:t>apply knowledge of materiel sustainment plans to assist in work and to guide problem solving</w:t>
            </w:r>
          </w:p>
          <w:p w:rsidR="00000000" w:rsidP="00BA4038">
            <w:pPr>
              <w:pStyle w:val="ListBullet"/>
              <w:rPr>
                <w:lang w:val="en-NZ"/>
              </w:rPr>
            </w:pPr>
            <w:r w:rsidRPr="00BA4038">
              <w:t>Competency should be demonstrated over time and should be observed in a range of actual or simulated work contexts</w:t>
            </w:r>
          </w:p>
        </w:tc>
      </w:tr>
      <w:tr w:rsidTr="00A350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Context of and specific resources for assessm</w:t>
            </w:r>
            <w:r w:rsidRPr="00BA4038">
              <w:rPr>
                <w:rStyle w:val="SpecialBold"/>
              </w:rPr>
              <w:t>ent</w:t>
            </w:r>
          </w:p>
        </w:tc>
        <w:tc>
          <w:tcPr>
            <w:tcW w:w="5975"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Competency should be assessed in the workplace or in a simulated workplace environment</w:t>
            </w:r>
          </w:p>
          <w:p w:rsidR="00000000" w:rsidRPr="00BA4038" w:rsidP="00BA4038">
            <w:pPr>
              <w:pStyle w:val="ListBullet"/>
            </w:pPr>
            <w:r w:rsidRPr="00BA4038">
              <w:t>Access is required to:</w:t>
            </w:r>
          </w:p>
          <w:p w:rsidR="00000000" w:rsidRPr="00BA4038" w:rsidP="00BA4038">
            <w:pPr>
              <w:pStyle w:val="ListBullet2"/>
            </w:pPr>
            <w:r w:rsidRPr="00BA4038">
              <w:t>computer and relevant software</w:t>
            </w:r>
          </w:p>
          <w:p w:rsidR="00000000" w:rsidRPr="00BA4038" w:rsidP="00BA4038">
            <w:pPr>
              <w:pStyle w:val="ListBullet2"/>
            </w:pPr>
            <w:r w:rsidRPr="00BA4038">
              <w:t>legislation, guidelines, procedures and protocols relating to materiel sustainment</w:t>
            </w:r>
          </w:p>
          <w:p w:rsidR="00000000" w:rsidRPr="00BA4038" w:rsidP="00BA4038">
            <w:pPr>
              <w:pStyle w:val="ListBullet2"/>
            </w:pPr>
            <w:r w:rsidRPr="00BA4038">
              <w:t>plans</w:t>
            </w:r>
          </w:p>
          <w:p w:rsidR="00000000" w:rsidP="00BA4038">
            <w:pPr>
              <w:pStyle w:val="ListBullet2"/>
              <w:rPr>
                <w:lang w:val="en-NZ"/>
              </w:rPr>
            </w:pPr>
            <w:r w:rsidRPr="00BA4038">
              <w:t>workplace documentation</w:t>
            </w:r>
          </w:p>
        </w:tc>
      </w:tr>
      <w:tr w:rsidTr="00A350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Assessment of this unit must be undertaken by a registered training organisation</w:t>
            </w:r>
          </w:p>
          <w:p w:rsidR="00000000" w:rsidRPr="00BA4038" w:rsidP="00BA4038">
            <w:pPr>
              <w:pStyle w:val="ListBullet"/>
            </w:pPr>
            <w:r w:rsidRPr="00BA4038">
              <w:t>Where possible, assessment should be supported by questions to assess required knowledge. Questioning techniques should suit the language and literacy levels of the candidate</w:t>
            </w:r>
          </w:p>
          <w:p w:rsidR="00000000" w:rsidRPr="00BA4038" w:rsidP="00BA4038">
            <w:pPr>
              <w:pStyle w:val="ListBullet"/>
            </w:pPr>
            <w:r w:rsidRPr="00BA4038">
              <w:t>Assessment methods should reflect workplace demands such as literacy and the need</w:t>
            </w:r>
            <w:r w:rsidRPr="00BA4038">
              <w:t>s of particular groups</w:t>
            </w:r>
          </w:p>
          <w:p w:rsidR="00000000" w:rsidRPr="00BA4038" w:rsidP="00BA4038">
            <w:pPr>
              <w:pStyle w:val="ListBullet"/>
            </w:pPr>
            <w:r w:rsidRPr="00BA4038">
              <w:t>Assessment methods suitable for valid and reliable assessment of this unit of competency may include a combination of methods such as:</w:t>
            </w:r>
          </w:p>
          <w:p w:rsidR="00000000" w:rsidRPr="00BA4038" w:rsidP="00BA4038">
            <w:pPr>
              <w:pStyle w:val="ListBullet2"/>
            </w:pPr>
            <w:r w:rsidRPr="00BA4038">
              <w:t>authenticated evidence from the workplace and/or training programs</w:t>
            </w:r>
          </w:p>
          <w:p w:rsidR="00000000" w:rsidRPr="00BA4038" w:rsidP="00BA4038">
            <w:pPr>
              <w:pStyle w:val="ListBullet2"/>
            </w:pPr>
            <w:r w:rsidRPr="00BA4038">
              <w:t>case studies</w:t>
            </w:r>
          </w:p>
          <w:p w:rsidR="00000000" w:rsidRPr="00BA4038" w:rsidP="00BA4038">
            <w:pPr>
              <w:pStyle w:val="ListBullet2"/>
            </w:pPr>
            <w:r w:rsidRPr="00BA4038">
              <w:t>demonstration</w:t>
            </w:r>
          </w:p>
          <w:p w:rsidR="00000000" w:rsidRPr="00BA4038" w:rsidP="00BA4038">
            <w:pPr>
              <w:pStyle w:val="ListBullet2"/>
            </w:pPr>
            <w:r w:rsidRPr="00BA4038">
              <w:t>feedback from supervisors and peers regarding the candidate's ability</w:t>
            </w:r>
          </w:p>
          <w:p w:rsidR="00000000" w:rsidRPr="00BA4038" w:rsidP="00BA4038">
            <w:pPr>
              <w:pStyle w:val="ListBullet2"/>
            </w:pPr>
            <w:r w:rsidRPr="00BA4038">
              <w:t>observation</w:t>
            </w:r>
          </w:p>
          <w:p w:rsidR="00000000" w:rsidRPr="00BA4038" w:rsidP="00BA4038">
            <w:pPr>
              <w:pStyle w:val="ListBullet2"/>
            </w:pPr>
            <w:r w:rsidRPr="00BA4038">
              <w:t>portfolios</w:t>
            </w:r>
          </w:p>
          <w:p w:rsidR="00000000" w:rsidRPr="00BA4038" w:rsidP="00BA4038">
            <w:pPr>
              <w:pStyle w:val="ListBullet2"/>
            </w:pPr>
            <w:r w:rsidRPr="00BA4038">
              <w:t>projects</w:t>
            </w:r>
          </w:p>
          <w:p w:rsidR="00000000" w:rsidRPr="00BA4038" w:rsidP="00BA4038">
            <w:pPr>
              <w:pStyle w:val="ListBullet2"/>
            </w:pPr>
            <w:r w:rsidRPr="00BA4038">
              <w:t>questioning</w:t>
            </w:r>
          </w:p>
          <w:p w:rsidR="00000000" w:rsidRPr="00BA4038" w:rsidP="00BA4038">
            <w:pPr>
              <w:pStyle w:val="ListBullet2"/>
            </w:pPr>
            <w:r w:rsidRPr="00BA4038">
              <w:t>reviews or reports prepared by the candidate</w:t>
            </w:r>
          </w:p>
          <w:p w:rsidR="00000000" w:rsidRPr="00BA4038" w:rsidP="00BA4038">
            <w:pPr>
              <w:pStyle w:val="ListBullet2"/>
            </w:pPr>
            <w:r w:rsidRPr="00BA4038">
              <w:t>scenarios</w:t>
            </w:r>
          </w:p>
          <w:p w:rsidR="00000000" w:rsidRPr="00BA4038" w:rsidP="00BA4038">
            <w:pPr>
              <w:pStyle w:val="ListBullet2"/>
            </w:pPr>
            <w:r w:rsidRPr="00BA4038">
              <w:t>simulation or role plays</w:t>
            </w:r>
          </w:p>
        </w:tc>
      </w:tr>
    </w:tbl>
    <w:p w:rsidR="00A3503E" w:rsidP="00BA4038">
      <w:pPr>
        <w:pStyle w:val="BodyText"/>
      </w:pPr>
    </w:p>
    <w:p w:rsidR="00A3503E" w:rsidP="00BA4038">
      <w:pPr>
        <w:pStyle w:val="BodyText"/>
      </w:pPr>
    </w:p>
    <w:p w:rsidR="00000000" w:rsidRPr="00BA4038" w:rsidP="00BA4038">
      <w:pPr>
        <w:pStyle w:val="Heading1"/>
      </w:pPr>
      <w:bookmarkStart w:id="11" w:name="O_255061"/>
      <w:bookmarkEnd w:id="11"/>
      <w:r w:rsidRPr="00BA4038">
        <w:t>Range Statement</w:t>
      </w:r>
    </w:p>
    <w:tbl>
      <w:tblPr>
        <w:tblW w:w="9640" w:type="dxa"/>
        <w:tblLayout w:type="fixed"/>
        <w:tblCellMar>
          <w:left w:w="62" w:type="dxa"/>
          <w:right w:w="62" w:type="dxa"/>
        </w:tblCellMar>
        <w:tblLook w:val="0000"/>
      </w:tblPr>
      <w:tblGrid>
        <w:gridCol w:w="3486"/>
        <w:gridCol w:w="6154"/>
      </w:tblGrid>
      <w:tr w:rsidTr="00A3503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RANGE STATEMENT</w:t>
            </w:r>
            <w:r w:rsidRPr="00BA4038">
              <w:t xml:space="preserve"> </w:t>
            </w:r>
          </w:p>
        </w:tc>
      </w:tr>
      <w:tr w:rsidTr="00A3503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The range statement relates to the unit of competency as a whole. It allows for different work environments and situations that may affect performance.</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contractors</w:t>
            </w:r>
          </w:p>
          <w:p w:rsidR="00000000" w:rsidRPr="00BA4038" w:rsidP="00BA4038">
            <w:pPr>
              <w:pStyle w:val="ListBullet"/>
            </w:pPr>
            <w:r w:rsidRPr="00BA4038">
              <w:t>customers</w:t>
            </w:r>
          </w:p>
          <w:p w:rsidR="00000000" w:rsidRPr="00BA4038" w:rsidP="00BA4038">
            <w:pPr>
              <w:pStyle w:val="ListBullet"/>
            </w:pPr>
            <w:r w:rsidRPr="00BA4038">
              <w:t>legislation</w:t>
            </w:r>
          </w:p>
          <w:p w:rsidR="00000000" w:rsidRPr="00BA4038" w:rsidP="00BA4038">
            <w:pPr>
              <w:pStyle w:val="ListBullet"/>
            </w:pPr>
            <w:r w:rsidRPr="00BA4038">
              <w:t>managers</w:t>
            </w:r>
          </w:p>
          <w:p w:rsidR="00000000" w:rsidRPr="00BA4038" w:rsidP="00BA4038">
            <w:pPr>
              <w:pStyle w:val="ListBullet"/>
            </w:pPr>
            <w:r w:rsidRPr="00BA4038">
              <w:t>peers</w:t>
            </w:r>
          </w:p>
          <w:p w:rsidR="00000000" w:rsidRPr="00BA4038" w:rsidP="00BA4038">
            <w:pPr>
              <w:pStyle w:val="ListBullet"/>
            </w:pPr>
            <w:r w:rsidRPr="00BA4038">
              <w:t>plans</w:t>
            </w:r>
          </w:p>
          <w:p w:rsidR="00000000" w:rsidRPr="00BA4038" w:rsidP="00BA4038">
            <w:pPr>
              <w:pStyle w:val="ListBullet"/>
            </w:pPr>
            <w:r w:rsidRPr="00BA4038">
              <w:t>policies</w:t>
            </w:r>
          </w:p>
          <w:p w:rsidR="00000000" w:rsidRPr="00BA4038" w:rsidP="00BA4038">
            <w:pPr>
              <w:pStyle w:val="ListBullet"/>
            </w:pPr>
            <w:r w:rsidRPr="00BA4038">
              <w:t>publications</w:t>
            </w:r>
          </w:p>
          <w:p w:rsidR="00000000" w:rsidRPr="00BA4038" w:rsidP="00BA4038">
            <w:pPr>
              <w:pStyle w:val="ListBullet"/>
            </w:pPr>
            <w:r w:rsidRPr="00BA4038">
              <w:t>reference material</w:t>
            </w:r>
          </w:p>
          <w:p w:rsidR="00000000" w:rsidRPr="00BA4038" w:rsidP="00BA4038">
            <w:pPr>
              <w:pStyle w:val="ListBullet"/>
            </w:pPr>
            <w:r w:rsidRPr="00BA4038">
              <w:t>standards</w:t>
            </w:r>
          </w:p>
          <w:p w:rsidR="00000000" w:rsidRPr="00BA4038" w:rsidP="00BA4038">
            <w:pPr>
              <w:pStyle w:val="ListBullet"/>
            </w:pPr>
            <w:r w:rsidRPr="00BA4038">
              <w:t>supervisors</w:t>
            </w:r>
          </w:p>
          <w:p w:rsidR="00000000" w:rsidP="00BA4038">
            <w:pPr>
              <w:pStyle w:val="ListBullet"/>
              <w:rPr>
                <w:lang w:val="en-NZ"/>
              </w:rPr>
            </w:pPr>
            <w:r w:rsidRPr="00BA4038">
              <w:t>suppliers</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Materiel sustainment plans may include:</w:t>
            </w:r>
          </w:p>
        </w:tc>
        <w:tc>
          <w:tcPr>
            <w:tcW w:w="6154"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disposal</w:t>
            </w:r>
          </w:p>
          <w:p w:rsidR="00000000" w:rsidRPr="00BA4038" w:rsidP="00BA4038">
            <w:pPr>
              <w:pStyle w:val="ListBullet"/>
            </w:pPr>
            <w:r w:rsidRPr="00BA4038">
              <w:t>facilities</w:t>
            </w:r>
          </w:p>
          <w:p w:rsidR="00000000" w:rsidRPr="00BA4038" w:rsidP="00BA4038">
            <w:pPr>
              <w:pStyle w:val="ListBullet"/>
            </w:pPr>
            <w:r w:rsidRPr="00BA4038">
              <w:t>finance</w:t>
            </w:r>
          </w:p>
          <w:p w:rsidR="00000000" w:rsidRPr="00BA4038" w:rsidP="00BA4038">
            <w:pPr>
              <w:pStyle w:val="ListBullet"/>
            </w:pPr>
            <w:r w:rsidRPr="00BA4038">
              <w:t>obsolescence</w:t>
            </w:r>
          </w:p>
          <w:p w:rsidR="00000000" w:rsidRPr="00BA4038" w:rsidP="00BA4038">
            <w:pPr>
              <w:pStyle w:val="ListBullet"/>
            </w:pPr>
            <w:r w:rsidRPr="00BA4038">
              <w:t>technical data</w:t>
            </w:r>
          </w:p>
          <w:p w:rsidR="00000000" w:rsidRPr="00BA4038" w:rsidP="00BA4038">
            <w:pPr>
              <w:pStyle w:val="ListBullet"/>
            </w:pPr>
            <w:r w:rsidRPr="00BA4038">
              <w:t>training</w:t>
            </w:r>
          </w:p>
          <w:p w:rsidR="00000000" w:rsidP="00BA4038">
            <w:pPr>
              <w:pStyle w:val="ListBullet"/>
              <w:rPr>
                <w:lang w:val="en-NZ"/>
              </w:rPr>
            </w:pPr>
            <w:r w:rsidRPr="00BA4038">
              <w:t>transitional plans</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Australian Standards</w:t>
            </w:r>
          </w:p>
          <w:p w:rsidR="00000000" w:rsidRPr="00BA4038" w:rsidP="00BA4038">
            <w:pPr>
              <w:pStyle w:val="ListBullet"/>
            </w:pPr>
            <w:r w:rsidRPr="00BA4038">
              <w:t>international standards</w:t>
            </w:r>
          </w:p>
          <w:p w:rsidR="00000000" w:rsidP="00BA4038">
            <w:pPr>
              <w:pStyle w:val="ListBullet"/>
              <w:rPr>
                <w:lang w:val="en-NZ"/>
              </w:rPr>
            </w:pPr>
            <w:r w:rsidRPr="00BA4038">
              <w:t>organisational instructions and standards</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Performance indicators may include:</w:t>
            </w:r>
          </w:p>
        </w:tc>
        <w:tc>
          <w:tcPr>
            <w:tcW w:w="6154"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costs</w:t>
            </w:r>
          </w:p>
          <w:p w:rsidR="00000000" w:rsidRPr="00BA4038" w:rsidP="00BA4038">
            <w:pPr>
              <w:pStyle w:val="ListBullet"/>
            </w:pPr>
            <w:r w:rsidRPr="00BA4038">
              <w:t>milestones</w:t>
            </w:r>
          </w:p>
          <w:p w:rsidR="00000000" w:rsidRPr="00BA4038" w:rsidP="00BA4038">
            <w:pPr>
              <w:pStyle w:val="ListBullet"/>
            </w:pPr>
            <w:r w:rsidRPr="00BA4038">
              <w:t>production</w:t>
            </w:r>
          </w:p>
          <w:p w:rsidR="00000000" w:rsidRPr="00BA4038" w:rsidP="00BA4038">
            <w:pPr>
              <w:pStyle w:val="ListBullet"/>
            </w:pPr>
            <w:r w:rsidRPr="00BA4038">
              <w:t>resources</w:t>
            </w:r>
          </w:p>
          <w:p w:rsidR="00000000" w:rsidRPr="00BA4038" w:rsidP="00BA4038">
            <w:pPr>
              <w:pStyle w:val="ListBullet"/>
            </w:pPr>
            <w:r w:rsidRPr="00BA4038">
              <w:t>scheduling</w:t>
            </w:r>
          </w:p>
          <w:p w:rsidR="00000000" w:rsidP="00BA4038">
            <w:pPr>
              <w:pStyle w:val="ListBullet"/>
              <w:rPr>
                <w:lang w:val="en-NZ"/>
              </w:rPr>
            </w:pPr>
            <w:r w:rsidRPr="00BA4038">
              <w:t>timing</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BA4038">
            <w:pPr>
              <w:pStyle w:val="ListBullet"/>
              <w:rPr>
                <w:lang w:val="en-NZ"/>
              </w:rPr>
            </w:pPr>
            <w:r w:rsidRPr="00BA4038">
              <w:t>the management and provision of products and services needed to meet the preparedness and performance requirements of a materiel system from the time of acceptance into operational service until disposal at minimised life cycle cost. Material sustainment m</w:t>
            </w:r>
            <w:r w:rsidRPr="00BA4038">
              <w:t>ay also be referred to as asset management and includes components of: sustainment management, engineering support, maintenance support, supply support and planning for disposal and/or carrying out end of life tasks</w:t>
            </w:r>
          </w:p>
        </w:tc>
      </w:tr>
      <w:tr w:rsidTr="00A350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t>Compliance requirements may include:</w:t>
            </w:r>
          </w:p>
        </w:tc>
        <w:tc>
          <w:tcPr>
            <w:tcW w:w="6154" w:type="dxa"/>
            <w:tcBorders>
              <w:top w:val="nil"/>
              <w:left w:val="nil"/>
              <w:bottom w:val="nil"/>
              <w:right w:val="nil"/>
            </w:tcBorders>
            <w:tcMar>
              <w:top w:w="0" w:type="dxa"/>
              <w:left w:w="62" w:type="dxa"/>
              <w:bottom w:w="0" w:type="dxa"/>
              <w:right w:w="62" w:type="dxa"/>
            </w:tcMar>
          </w:tcPr>
          <w:p w:rsidR="00000000" w:rsidRPr="00BA4038" w:rsidP="00BA4038">
            <w:pPr>
              <w:pStyle w:val="ListBullet"/>
            </w:pPr>
            <w:r w:rsidRPr="00BA4038">
              <w:t>a</w:t>
            </w:r>
            <w:r w:rsidRPr="00BA4038">
              <w:t>uthority</w:t>
            </w:r>
          </w:p>
          <w:p w:rsidR="00000000" w:rsidRPr="00BA4038" w:rsidP="00BA4038">
            <w:pPr>
              <w:pStyle w:val="ListBullet"/>
            </w:pPr>
            <w:r w:rsidRPr="00BA4038">
              <w:t>delegations</w:t>
            </w:r>
          </w:p>
          <w:p w:rsidR="00000000" w:rsidRPr="00BA4038" w:rsidP="00BA4038">
            <w:pPr>
              <w:pStyle w:val="ListBullet"/>
            </w:pPr>
            <w:r w:rsidRPr="00BA4038">
              <w:t>environmental</w:t>
            </w:r>
          </w:p>
          <w:p w:rsidR="00000000" w:rsidRPr="00BA4038" w:rsidP="00BA4038">
            <w:pPr>
              <w:pStyle w:val="ListBullet"/>
            </w:pPr>
            <w:r w:rsidRPr="00BA4038">
              <w:t>legislative</w:t>
            </w:r>
          </w:p>
          <w:p w:rsidR="00000000" w:rsidRPr="00BA4038" w:rsidP="00BA4038">
            <w:pPr>
              <w:pStyle w:val="ListBullet"/>
            </w:pPr>
            <w:r w:rsidRPr="00BA4038">
              <w:t>organisational policy</w:t>
            </w:r>
          </w:p>
          <w:p w:rsidR="00000000" w:rsidRPr="00BA4038" w:rsidP="00BA4038">
            <w:pPr>
              <w:pStyle w:val="ListBullet"/>
            </w:pPr>
            <w:r w:rsidRPr="00BA4038">
              <w:t>regulatory</w:t>
            </w:r>
          </w:p>
        </w:tc>
      </w:tr>
    </w:tbl>
    <w:p w:rsidR="00A3503E" w:rsidP="00BA4038">
      <w:pPr>
        <w:pStyle w:val="BodyText"/>
      </w:pPr>
    </w:p>
    <w:p w:rsidR="00A3503E" w:rsidP="00BA4038">
      <w:pPr>
        <w:pStyle w:val="BodyText"/>
      </w:pPr>
    </w:p>
    <w:p w:rsidR="00000000" w:rsidRPr="00BA4038" w:rsidP="00BA4038">
      <w:pPr>
        <w:pStyle w:val="Heading1"/>
      </w:pPr>
      <w:bookmarkStart w:id="12" w:name="O_296074"/>
      <w:bookmarkEnd w:id="12"/>
      <w:r w:rsidRPr="00BA4038">
        <w:t>Unit Sector(s)</w:t>
      </w:r>
    </w:p>
    <w:p w:rsidR="00000000" w:rsidRPr="00BA4038" w:rsidP="00BA4038">
      <w:pPr>
        <w:pStyle w:val="BodyText"/>
      </w:pPr>
      <w:r w:rsidRPr="00BA4038">
        <w:t>Not Applicable</w:t>
      </w:r>
    </w:p>
    <w:p w:rsidR="00000000" w:rsidRPr="00BA4038" w:rsidP="00BA4038">
      <w:pPr>
        <w:pStyle w:val="AllowPageBreak"/>
      </w:pPr>
    </w:p>
    <w:p w:rsidR="00000000" w:rsidRPr="00BA4038" w:rsidP="00BA4038">
      <w:pPr>
        <w:pStyle w:val="Heading1"/>
      </w:pPr>
      <w:bookmarkStart w:id="13" w:name="O_224585"/>
      <w:bookmarkEnd w:id="13"/>
      <w:r w:rsidRPr="00BA4038">
        <w:t>Competency Field</w:t>
      </w:r>
    </w:p>
    <w:tbl>
      <w:tblPr>
        <w:tblW w:w="9640" w:type="dxa"/>
        <w:tblLayout w:type="fixed"/>
        <w:tblCellMar>
          <w:left w:w="62" w:type="dxa"/>
          <w:right w:w="62" w:type="dxa"/>
        </w:tblCellMar>
        <w:tblLook w:val="0000"/>
      </w:tblPr>
      <w:tblGrid>
        <w:gridCol w:w="2978"/>
        <w:gridCol w:w="6662"/>
      </w:tblGrid>
      <w:tr w:rsidTr="00A350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4038">
            <w:pPr>
              <w:pStyle w:val="BodyText"/>
              <w:rPr>
                <w:lang w:val="en-NZ"/>
              </w:rPr>
            </w:pPr>
            <w:r w:rsidRPr="00BA4038">
              <w:rPr>
                <w:rStyle w:val="SpecialBold"/>
              </w:rPr>
              <w:t>Competency Field</w:t>
            </w:r>
            <w:r w:rsidRPr="00BA4038">
              <w:t xml:space="preserve"> </w:t>
            </w:r>
          </w:p>
        </w:tc>
        <w:tc>
          <w:tcPr>
            <w:tcW w:w="6662" w:type="dxa"/>
            <w:tcBorders>
              <w:top w:val="nil"/>
              <w:left w:val="nil"/>
              <w:bottom w:val="nil"/>
              <w:right w:val="nil"/>
            </w:tcBorders>
            <w:tcMar>
              <w:top w:w="0" w:type="dxa"/>
              <w:left w:w="62" w:type="dxa"/>
              <w:bottom w:w="0" w:type="dxa"/>
              <w:right w:w="62" w:type="dxa"/>
            </w:tcMar>
          </w:tcPr>
          <w:p w:rsidR="00000000" w:rsidRPr="00BA4038" w:rsidP="00BA4038">
            <w:pPr>
              <w:pStyle w:val="BodyText"/>
            </w:pPr>
            <w:r w:rsidRPr="00BA4038">
              <w:t>X - Logistics</w:t>
            </w:r>
          </w:p>
        </w:tc>
      </w:tr>
    </w:tbl>
    <w:p w:rsidR="00A3503E" w:rsidP="00BA4038">
      <w:pPr>
        <w:pStyle w:val="BodyText"/>
      </w:pPr>
    </w:p>
    <w:p w:rsidR="00A3503E" w:rsidP="00BA4038">
      <w:pPr>
        <w:pStyle w:val="BodyText"/>
      </w:pPr>
    </w:p>
    <w:p w:rsidR="00000000" w:rsidRPr="00BA4038" w:rsidP="00BA4038"/>
    <w:sectPr w:rsidSect="00BA4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03E" w:rsidP="00A35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3E" w:rsidP="00BA4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503E" w:rsidP="00BA40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503E" w:rsidP="00BA40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03E" w:rsidP="00A350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3E" w:rsidP="00BA4038">
    <w:pPr>
      <w:pStyle w:val="Header"/>
      <w:framePr w:wrap="around"/>
    </w:pPr>
    <w:r>
      <w:fldChar w:fldCharType="begin"/>
    </w:r>
    <w:r>
      <w:instrText xml:space="preserve"> TITLE   \* MERGEFORMAT </w:instrText>
    </w:r>
    <w:r>
      <w:fldChar w:fldCharType="separate"/>
    </w:r>
    <w:r>
      <w:t>TLIX4016A Implement and monitor materiel sustainment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503E" w:rsidP="00BA40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80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A4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AE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0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038"/>
    <w:pPr>
      <w:spacing w:before="360" w:after="60"/>
      <w:outlineLvl w:val="0"/>
    </w:pPr>
    <w:rPr>
      <w:sz w:val="32"/>
    </w:rPr>
  </w:style>
  <w:style w:type="paragraph" w:styleId="Heading2">
    <w:name w:val="heading 2"/>
    <w:basedOn w:val="HeadingBase"/>
    <w:next w:val="BodyText"/>
    <w:link w:val="Heading2Char"/>
    <w:qFormat/>
    <w:rsid w:val="00BA4038"/>
    <w:pPr>
      <w:keepLines/>
      <w:spacing w:before="240" w:after="120"/>
      <w:outlineLvl w:val="1"/>
    </w:pPr>
    <w:rPr>
      <w:sz w:val="28"/>
      <w:szCs w:val="40"/>
    </w:rPr>
  </w:style>
  <w:style w:type="paragraph" w:styleId="Heading3">
    <w:name w:val="heading 3"/>
    <w:basedOn w:val="HeadingBase"/>
    <w:next w:val="BodyText"/>
    <w:link w:val="Heading3Char"/>
    <w:qFormat/>
    <w:rsid w:val="00BA4038"/>
    <w:pPr>
      <w:spacing w:before="180" w:after="120"/>
      <w:outlineLvl w:val="2"/>
    </w:pPr>
    <w:rPr>
      <w:spacing w:val="-10"/>
      <w:kern w:val="32"/>
    </w:rPr>
  </w:style>
  <w:style w:type="paragraph" w:styleId="Heading4">
    <w:name w:val="heading 4"/>
    <w:basedOn w:val="HeadingBase"/>
    <w:next w:val="BodyText"/>
    <w:link w:val="Heading4Char"/>
    <w:qFormat/>
    <w:rsid w:val="00BA4038"/>
    <w:pPr>
      <w:spacing w:before="160" w:after="120"/>
      <w:outlineLvl w:val="3"/>
    </w:pPr>
    <w:rPr>
      <w:sz w:val="22"/>
    </w:rPr>
  </w:style>
  <w:style w:type="paragraph" w:styleId="Heading5">
    <w:name w:val="heading 5"/>
    <w:basedOn w:val="HeadingBase"/>
    <w:next w:val="Normal"/>
    <w:link w:val="Heading5Char"/>
    <w:qFormat/>
    <w:rsid w:val="00BA4038"/>
    <w:pPr>
      <w:spacing w:before="80"/>
      <w:outlineLvl w:val="4"/>
    </w:pPr>
    <w:rPr>
      <w:color w:val="918585"/>
      <w:sz w:val="20"/>
    </w:rPr>
  </w:style>
  <w:style w:type="paragraph" w:styleId="Heading6">
    <w:name w:val="heading 6"/>
    <w:basedOn w:val="HeadingBase"/>
    <w:next w:val="Normal"/>
    <w:link w:val="Heading6Char"/>
    <w:qFormat/>
    <w:rsid w:val="00BA4038"/>
    <w:pPr>
      <w:spacing w:before="60"/>
      <w:outlineLvl w:val="5"/>
    </w:pPr>
    <w:rPr>
      <w:color w:val="918585"/>
      <w:sz w:val="20"/>
    </w:rPr>
  </w:style>
  <w:style w:type="paragraph" w:styleId="Heading7">
    <w:name w:val="heading 7"/>
    <w:basedOn w:val="Normal"/>
    <w:next w:val="Normal"/>
    <w:link w:val="Heading7Char"/>
    <w:qFormat/>
    <w:rsid w:val="00BA4038"/>
    <w:pPr>
      <w:ind w:left="720"/>
      <w:outlineLvl w:val="6"/>
    </w:pPr>
    <w:rPr>
      <w:i/>
    </w:rPr>
  </w:style>
  <w:style w:type="paragraph" w:styleId="Heading8">
    <w:name w:val="heading 8"/>
    <w:basedOn w:val="Normal"/>
    <w:next w:val="Normal"/>
    <w:link w:val="Heading8Char"/>
    <w:qFormat/>
    <w:rsid w:val="00BA4038"/>
    <w:pPr>
      <w:ind w:left="720"/>
      <w:outlineLvl w:val="7"/>
    </w:pPr>
    <w:rPr>
      <w:i/>
    </w:rPr>
  </w:style>
  <w:style w:type="paragraph" w:styleId="Heading9">
    <w:name w:val="heading 9"/>
    <w:basedOn w:val="Normal"/>
    <w:next w:val="Normal"/>
    <w:link w:val="Heading9Char"/>
    <w:qFormat/>
    <w:rsid w:val="00BA4038"/>
    <w:pPr>
      <w:ind w:left="720"/>
      <w:outlineLvl w:val="8"/>
    </w:pPr>
    <w:rPr>
      <w:i/>
    </w:rPr>
  </w:style>
  <w:style w:type="character" w:default="1" w:styleId="DefaultParagraphFont">
    <w:name w:val="Default Paragraph Font"/>
    <w:uiPriority w:val="1"/>
    <w:unhideWhenUsed/>
    <w:rsid w:val="00BA4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038"/>
  </w:style>
  <w:style w:type="character" w:customStyle="1" w:styleId="Heading1Char">
    <w:name w:val="Heading 1 Char"/>
    <w:link w:val="Heading1"/>
    <w:rsid w:val="00BA4038"/>
    <w:rPr>
      <w:rFonts w:ascii="Times New Roman" w:eastAsia="Times New Roman" w:hAnsi="Times New Roman" w:cs="Times New Roman"/>
      <w:b/>
      <w:sz w:val="32"/>
      <w:szCs w:val="20"/>
      <w:lang w:eastAsia="en-US"/>
    </w:rPr>
  </w:style>
  <w:style w:type="paragraph" w:styleId="BodyText">
    <w:name w:val="Body Text"/>
    <w:basedOn w:val="Normal"/>
    <w:link w:val="BodyTextChar"/>
    <w:rsid w:val="00BA4038"/>
    <w:pPr>
      <w:spacing w:before="120" w:after="120"/>
      <w:contextualSpacing/>
    </w:pPr>
    <w:rPr>
      <w:rFonts w:ascii="Times New Roman" w:hAnsi="Times New Roman"/>
      <w:sz w:val="24"/>
      <w:szCs w:val="22"/>
    </w:rPr>
  </w:style>
  <w:style w:type="character" w:customStyle="1" w:styleId="BodyTextChar">
    <w:name w:val="Body Text Char"/>
    <w:link w:val="BodyText"/>
    <w:rsid w:val="00BA4038"/>
    <w:rPr>
      <w:rFonts w:ascii="Times New Roman" w:eastAsia="Times New Roman" w:hAnsi="Times New Roman" w:cs="Times New Roman"/>
      <w:sz w:val="24"/>
      <w:lang w:val="en-US" w:eastAsia="en-US"/>
    </w:rPr>
  </w:style>
  <w:style w:type="paragraph" w:styleId="Footer">
    <w:name w:val="footer"/>
    <w:basedOn w:val="Normal"/>
    <w:link w:val="FooterChar"/>
    <w:rsid w:val="00BA4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4038"/>
    <w:rPr>
      <w:rFonts w:ascii="Times New Roman" w:eastAsia="Times New Roman" w:hAnsi="Times New Roman" w:cs="Times New Roman"/>
      <w:sz w:val="16"/>
      <w:lang w:val="en-US" w:eastAsia="en-US"/>
    </w:rPr>
  </w:style>
  <w:style w:type="paragraph" w:styleId="List">
    <w:name w:val="List"/>
    <w:basedOn w:val="BodyText"/>
    <w:next w:val="BodyText"/>
    <w:rsid w:val="00BA4038"/>
    <w:pPr>
      <w:tabs>
        <w:tab w:val="left" w:pos="340"/>
      </w:tabs>
      <w:spacing w:before="60" w:after="60"/>
      <w:ind w:left="340" w:hanging="340"/>
    </w:pPr>
  </w:style>
  <w:style w:type="paragraph" w:styleId="ListBullet">
    <w:name w:val="List Bullet"/>
    <w:basedOn w:val="List"/>
    <w:rsid w:val="00BA4038"/>
    <w:pPr>
      <w:numPr>
        <w:numId w:val="13"/>
      </w:numPr>
      <w:tabs>
        <w:tab w:val="clear" w:pos="340"/>
      </w:tabs>
      <w:spacing w:before="40" w:after="40"/>
    </w:pPr>
  </w:style>
  <w:style w:type="character" w:customStyle="1" w:styleId="SpecialBold">
    <w:name w:val="Special Bold"/>
    <w:rsid w:val="00BA4038"/>
    <w:rPr>
      <w:b/>
      <w:spacing w:val="0"/>
    </w:rPr>
  </w:style>
  <w:style w:type="paragraph" w:styleId="ListBullet2">
    <w:name w:val="List Bullet 2"/>
    <w:basedOn w:val="List2"/>
    <w:rsid w:val="00BA4038"/>
    <w:pPr>
      <w:numPr>
        <w:numId w:val="14"/>
      </w:numPr>
      <w:tabs>
        <w:tab w:val="clear" w:pos="680"/>
      </w:tabs>
    </w:pPr>
  </w:style>
  <w:style w:type="paragraph" w:styleId="Header">
    <w:name w:val="header"/>
    <w:basedOn w:val="Normal"/>
    <w:link w:val="HeaderChar"/>
    <w:rsid w:val="00BA4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40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038"/>
    <w:pPr>
      <w:spacing w:before="240" w:after="120"/>
      <w:outlineLvl w:val="0"/>
    </w:pPr>
    <w:rPr>
      <w:rFonts w:ascii="Times New Roman" w:hAnsi="Times New Roman"/>
      <w:b/>
      <w:sz w:val="28"/>
    </w:rPr>
  </w:style>
  <w:style w:type="paragraph" w:customStyle="1" w:styleId="AllowPageBreak">
    <w:name w:val="AllowPageBreak"/>
    <w:rsid w:val="00BA4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A4038"/>
    <w:rPr>
      <w:rFonts w:ascii="Times New Roman" w:eastAsia="Times New Roman" w:hAnsi="Times New Roman" w:cs="Times New Roman"/>
      <w:b/>
      <w:sz w:val="28"/>
      <w:szCs w:val="40"/>
      <w:lang w:eastAsia="en-US"/>
    </w:rPr>
  </w:style>
  <w:style w:type="character" w:customStyle="1" w:styleId="Heading3Char">
    <w:name w:val="Heading 3 Char"/>
    <w:link w:val="Heading3"/>
    <w:rsid w:val="00BA40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4038"/>
    <w:rPr>
      <w:rFonts w:ascii="Times New Roman" w:eastAsia="Times New Roman" w:hAnsi="Times New Roman" w:cs="Times New Roman"/>
      <w:b/>
      <w:szCs w:val="20"/>
      <w:lang w:eastAsia="en-US"/>
    </w:rPr>
  </w:style>
  <w:style w:type="character" w:customStyle="1" w:styleId="Heading5Char">
    <w:name w:val="Heading 5 Char"/>
    <w:link w:val="Heading5"/>
    <w:rsid w:val="00BA40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4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0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0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038"/>
    <w:rPr>
      <w:rFonts w:ascii="Courier New" w:eastAsia="Times New Roman" w:hAnsi="Courier New" w:cs="Times New Roman"/>
      <w:i/>
      <w:szCs w:val="20"/>
      <w:lang w:val="en-US" w:eastAsia="en-US"/>
    </w:rPr>
  </w:style>
  <w:style w:type="paragraph" w:customStyle="1" w:styleId="HeadingBase">
    <w:name w:val="Heading Base"/>
    <w:rsid w:val="00BA4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038"/>
    <w:pPr>
      <w:tabs>
        <w:tab w:val="right" w:leader="dot" w:pos="9072"/>
      </w:tabs>
      <w:ind w:left="567"/>
    </w:pPr>
    <w:rPr>
      <w:szCs w:val="22"/>
    </w:rPr>
  </w:style>
  <w:style w:type="paragraph" w:customStyle="1" w:styleId="TOCBase">
    <w:name w:val="TOC Base"/>
    <w:rsid w:val="00BA4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038"/>
    <w:pPr>
      <w:tabs>
        <w:tab w:val="right" w:leader="dot" w:pos="9072"/>
      </w:tabs>
      <w:spacing w:before="40" w:after="40"/>
      <w:ind w:left="284"/>
    </w:pPr>
    <w:rPr>
      <w:rFonts w:ascii="Times New Roman" w:hAnsi="Times New Roman"/>
    </w:rPr>
  </w:style>
  <w:style w:type="paragraph" w:styleId="TOC1">
    <w:name w:val="toc 1"/>
    <w:basedOn w:val="TOCBase"/>
    <w:next w:val="Normal"/>
    <w:rsid w:val="00BA40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038"/>
    <w:pPr>
      <w:spacing w:before="5040"/>
      <w:jc w:val="center"/>
    </w:pPr>
    <w:rPr>
      <w:sz w:val="48"/>
      <w:szCs w:val="72"/>
      <w:lang w:val="en-US"/>
    </w:rPr>
  </w:style>
  <w:style w:type="character" w:customStyle="1" w:styleId="TitleChar">
    <w:name w:val="Title Char"/>
    <w:link w:val="Title"/>
    <w:rsid w:val="00BA4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038"/>
    <w:pPr>
      <w:tabs>
        <w:tab w:val="left" w:pos="3600"/>
        <w:tab w:val="left" w:pos="3958"/>
      </w:tabs>
    </w:pPr>
  </w:style>
  <w:style w:type="paragraph" w:customStyle="1" w:styleId="Note">
    <w:name w:val="Note"/>
    <w:basedOn w:val="BodyText"/>
    <w:rsid w:val="00BA4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038"/>
    <w:pPr>
      <w:framePr w:wrap="auto" w:hAnchor="text" w:y="6049"/>
    </w:pPr>
    <w:rPr>
      <w:color w:val="000000"/>
      <w:sz w:val="40"/>
    </w:rPr>
  </w:style>
  <w:style w:type="paragraph" w:customStyle="1" w:styleId="TOCTitle">
    <w:name w:val="TOCTitle"/>
    <w:basedOn w:val="Heading1"/>
    <w:rsid w:val="00BA4038"/>
    <w:pPr>
      <w:spacing w:after="240"/>
      <w:jc w:val="center"/>
      <w:outlineLvl w:val="9"/>
    </w:pPr>
    <w:rPr>
      <w:caps/>
    </w:rPr>
  </w:style>
  <w:style w:type="paragraph" w:customStyle="1" w:styleId="Version">
    <w:name w:val="Version"/>
    <w:rsid w:val="00BA4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038"/>
    <w:pPr>
      <w:keepNext w:val="0"/>
      <w:tabs>
        <w:tab w:val="right" w:pos="4176"/>
      </w:tabs>
      <w:ind w:left="198" w:hanging="198"/>
    </w:pPr>
    <w:rPr>
      <w:rFonts w:ascii="Garamond" w:hAnsi="Garamond"/>
    </w:rPr>
  </w:style>
  <w:style w:type="paragraph" w:styleId="IndexHeading">
    <w:name w:val="index heading"/>
    <w:basedOn w:val="Normal"/>
    <w:next w:val="Index1"/>
    <w:semiHidden/>
    <w:rsid w:val="00BA4038"/>
    <w:pPr>
      <w:spacing w:before="120" w:after="120"/>
    </w:pPr>
    <w:rPr>
      <w:rFonts w:ascii="Arial" w:hAnsi="Arial"/>
      <w:b/>
      <w:color w:val="918585"/>
      <w:sz w:val="24"/>
    </w:rPr>
  </w:style>
  <w:style w:type="paragraph" w:customStyle="1" w:styleId="Chapter">
    <w:name w:val="Chapter"/>
    <w:basedOn w:val="Normal"/>
    <w:rsid w:val="00BA4038"/>
    <w:pPr>
      <w:spacing w:before="240"/>
    </w:pPr>
    <w:rPr>
      <w:rFonts w:ascii="Times New Roman" w:hAnsi="Times New Roman"/>
      <w:smallCaps/>
      <w:spacing w:val="80"/>
      <w:sz w:val="28"/>
    </w:rPr>
  </w:style>
  <w:style w:type="paragraph" w:customStyle="1" w:styleId="InChapter">
    <w:name w:val="InChapter"/>
    <w:basedOn w:val="Heading3"/>
    <w:rsid w:val="00BA4038"/>
    <w:pPr>
      <w:spacing w:after="240"/>
      <w:outlineLvl w:val="9"/>
    </w:pPr>
    <w:rPr>
      <w:noProof/>
    </w:rPr>
  </w:style>
  <w:style w:type="paragraph" w:styleId="Index2">
    <w:name w:val="index 2"/>
    <w:basedOn w:val="Normal"/>
    <w:next w:val="Normal"/>
    <w:semiHidden/>
    <w:rsid w:val="00BA4038"/>
    <w:pPr>
      <w:tabs>
        <w:tab w:val="right" w:pos="4176"/>
      </w:tabs>
      <w:ind w:left="568" w:hanging="284"/>
    </w:pPr>
    <w:rPr>
      <w:rFonts w:ascii="Garamond" w:hAnsi="Garamond"/>
    </w:rPr>
  </w:style>
  <w:style w:type="paragraph" w:customStyle="1" w:styleId="Byline">
    <w:name w:val="Byline"/>
    <w:rsid w:val="00BA4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038"/>
    <w:pPr>
      <w:tabs>
        <w:tab w:val="clear" w:pos="3600"/>
        <w:tab w:val="clear" w:pos="3958"/>
      </w:tabs>
      <w:jc w:val="right"/>
    </w:pPr>
  </w:style>
  <w:style w:type="character" w:styleId="Emphasis">
    <w:name w:val="Emphasis"/>
    <w:qFormat/>
    <w:rsid w:val="00BA4038"/>
    <w:rPr>
      <w:i/>
    </w:rPr>
  </w:style>
  <w:style w:type="paragraph" w:styleId="Caption">
    <w:name w:val="caption"/>
    <w:basedOn w:val="BodyText"/>
    <w:next w:val="Normal"/>
    <w:qFormat/>
    <w:rsid w:val="00BA4038"/>
    <w:pPr>
      <w:framePr w:w="2268" w:hSpace="181" w:vSpace="181" w:wrap="around" w:vAnchor="text" w:hAnchor="page" w:x="1135" w:y="285" w:anchorLock="1"/>
    </w:pPr>
    <w:rPr>
      <w:i/>
    </w:rPr>
  </w:style>
  <w:style w:type="paragraph" w:customStyle="1" w:styleId="MiniTOCTitle">
    <w:name w:val="MiniTOCTitle"/>
    <w:basedOn w:val="Heading4"/>
    <w:rsid w:val="00BA4038"/>
    <w:pPr>
      <w:spacing w:before="240"/>
      <w:outlineLvl w:val="9"/>
    </w:pPr>
    <w:rPr>
      <w:noProof/>
      <w:sz w:val="24"/>
    </w:rPr>
  </w:style>
  <w:style w:type="paragraph" w:customStyle="1" w:styleId="MiniTOCItem">
    <w:name w:val="MiniTOCItem"/>
    <w:basedOn w:val="ListBullet"/>
    <w:rsid w:val="00BA4038"/>
    <w:pPr>
      <w:numPr>
        <w:numId w:val="0"/>
      </w:numPr>
      <w:tabs>
        <w:tab w:val="right" w:leader="dot" w:pos="6521"/>
      </w:tabs>
      <w:spacing w:before="0" w:after="0"/>
    </w:pPr>
  </w:style>
  <w:style w:type="paragraph" w:customStyle="1" w:styleId="TOFTitle">
    <w:name w:val="TOFTitle"/>
    <w:basedOn w:val="TOCTitle"/>
    <w:rsid w:val="00BA4038"/>
  </w:style>
  <w:style w:type="paragraph" w:styleId="TableofFigures">
    <w:name w:val="table of figures"/>
    <w:basedOn w:val="Normal"/>
    <w:next w:val="Normal"/>
    <w:semiHidden/>
    <w:rsid w:val="00BA4038"/>
    <w:pPr>
      <w:tabs>
        <w:tab w:val="right" w:leader="dot" w:pos="9072"/>
      </w:tabs>
      <w:ind w:left="970" w:hanging="403"/>
    </w:pPr>
    <w:rPr>
      <w:rFonts w:ascii="Times New Roman" w:hAnsi="Times New Roman"/>
      <w:b/>
    </w:rPr>
  </w:style>
  <w:style w:type="paragraph" w:styleId="ListNumber">
    <w:name w:val="List Number"/>
    <w:basedOn w:val="List"/>
    <w:rsid w:val="00BA4038"/>
    <w:pPr>
      <w:numPr>
        <w:numId w:val="11"/>
      </w:numPr>
    </w:pPr>
  </w:style>
  <w:style w:type="character" w:customStyle="1" w:styleId="WingdingSymbols">
    <w:name w:val="Wingding Symbols"/>
    <w:rsid w:val="00BA4038"/>
    <w:rPr>
      <w:rFonts w:ascii="Wingdings" w:hAnsi="Wingdings"/>
    </w:rPr>
  </w:style>
  <w:style w:type="paragraph" w:customStyle="1" w:styleId="TableHeading">
    <w:name w:val="Table Heading"/>
    <w:basedOn w:val="HeadingBase"/>
    <w:rsid w:val="00BA4038"/>
    <w:pPr>
      <w:keepLines/>
      <w:pBdr>
        <w:bottom w:val="single" w:sz="6" w:space="1" w:color="918585"/>
      </w:pBdr>
      <w:spacing w:before="240"/>
    </w:pPr>
  </w:style>
  <w:style w:type="character" w:customStyle="1" w:styleId="HotSpot">
    <w:name w:val="HotSpot"/>
    <w:rsid w:val="00BA4038"/>
    <w:rPr>
      <w:color w:val="0033CC"/>
      <w:u w:val="none"/>
    </w:rPr>
  </w:style>
  <w:style w:type="paragraph" w:customStyle="1" w:styleId="BodyTextRight">
    <w:name w:val="Body Text Right"/>
    <w:basedOn w:val="BodyText"/>
    <w:rsid w:val="00BA4038"/>
    <w:pPr>
      <w:spacing w:before="0" w:after="0"/>
      <w:jc w:val="right"/>
    </w:pPr>
  </w:style>
  <w:style w:type="paragraph" w:styleId="Index3">
    <w:name w:val="index 3"/>
    <w:basedOn w:val="ListNumber2"/>
    <w:next w:val="Normal"/>
    <w:semiHidden/>
    <w:rsid w:val="00BA4038"/>
    <w:pPr>
      <w:numPr>
        <w:numId w:val="0"/>
      </w:numPr>
      <w:tabs>
        <w:tab w:val="right" w:leader="dot" w:pos="4176"/>
      </w:tabs>
    </w:pPr>
  </w:style>
  <w:style w:type="paragraph" w:styleId="ListNumber2">
    <w:name w:val="List Number 2"/>
    <w:basedOn w:val="List2"/>
    <w:rsid w:val="00BA4038"/>
    <w:pPr>
      <w:numPr>
        <w:numId w:val="10"/>
      </w:numPr>
      <w:tabs>
        <w:tab w:val="clear" w:pos="1060"/>
      </w:tabs>
    </w:pPr>
  </w:style>
  <w:style w:type="paragraph" w:customStyle="1" w:styleId="MarginNote">
    <w:name w:val="Margin Note"/>
    <w:basedOn w:val="BodyText"/>
    <w:rsid w:val="00BA4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40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038"/>
    <w:rPr>
      <w:sz w:val="32"/>
    </w:rPr>
  </w:style>
  <w:style w:type="paragraph" w:customStyle="1" w:styleId="HeadingProcedure">
    <w:name w:val="Heading Procedure"/>
    <w:basedOn w:val="HeadingBase"/>
    <w:next w:val="Normal"/>
    <w:rsid w:val="00BA4038"/>
    <w:pPr>
      <w:tabs>
        <w:tab w:val="left" w:pos="0"/>
      </w:tabs>
      <w:spacing w:before="120" w:after="60"/>
    </w:pPr>
    <w:rPr>
      <w:i/>
      <w:color w:val="918585"/>
      <w:sz w:val="22"/>
    </w:rPr>
  </w:style>
  <w:style w:type="paragraph" w:customStyle="1" w:styleId="TableBodyText">
    <w:name w:val="Table Body Text"/>
    <w:basedOn w:val="BodyText"/>
    <w:rsid w:val="00BA4038"/>
    <w:pPr>
      <w:spacing w:before="60" w:after="60"/>
    </w:pPr>
  </w:style>
  <w:style w:type="paragraph" w:styleId="ListContinue">
    <w:name w:val="List Continue"/>
    <w:basedOn w:val="List"/>
    <w:rsid w:val="00BA4038"/>
    <w:pPr>
      <w:ind w:firstLine="0"/>
    </w:pPr>
  </w:style>
  <w:style w:type="paragraph" w:customStyle="1" w:styleId="ListNote">
    <w:name w:val="List Note"/>
    <w:basedOn w:val="List"/>
    <w:rsid w:val="00BA4038"/>
    <w:pPr>
      <w:pBdr>
        <w:top w:val="single" w:sz="6" w:space="2" w:color="918585"/>
        <w:bottom w:val="single" w:sz="6" w:space="2" w:color="918585"/>
      </w:pBdr>
      <w:tabs>
        <w:tab w:val="left" w:pos="1021"/>
      </w:tabs>
      <w:ind w:firstLine="0"/>
    </w:pPr>
  </w:style>
  <w:style w:type="paragraph" w:customStyle="1" w:styleId="Warning">
    <w:name w:val="Warning"/>
    <w:basedOn w:val="BodyText"/>
    <w:rsid w:val="00BA4038"/>
    <w:pPr>
      <w:shd w:val="clear" w:color="auto" w:fill="D9D9D9"/>
      <w:tabs>
        <w:tab w:val="left" w:pos="992"/>
      </w:tabs>
      <w:ind w:left="119" w:right="119"/>
    </w:pPr>
    <w:rPr>
      <w:sz w:val="20"/>
    </w:rPr>
  </w:style>
  <w:style w:type="paragraph" w:customStyle="1" w:styleId="MarginIcons">
    <w:name w:val="Margin Icons"/>
    <w:basedOn w:val="BodyText"/>
    <w:rsid w:val="00BA40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4038"/>
    <w:rPr>
      <w:rFonts w:ascii="Courier New" w:hAnsi="Courier New"/>
    </w:rPr>
  </w:style>
  <w:style w:type="paragraph" w:customStyle="1" w:styleId="NoteBullet">
    <w:name w:val="Note Bullet"/>
    <w:basedOn w:val="Note"/>
    <w:rsid w:val="00BA4038"/>
    <w:pPr>
      <w:tabs>
        <w:tab w:val="clear" w:pos="680"/>
      </w:tabs>
      <w:spacing w:before="60" w:after="60"/>
    </w:pPr>
  </w:style>
  <w:style w:type="paragraph" w:customStyle="1" w:styleId="SubHeading2">
    <w:name w:val="SubHeading2"/>
    <w:basedOn w:val="HeadingBase"/>
    <w:rsid w:val="00BA4038"/>
    <w:pPr>
      <w:spacing w:before="240" w:after="60"/>
    </w:pPr>
    <w:rPr>
      <w:sz w:val="20"/>
    </w:rPr>
  </w:style>
  <w:style w:type="paragraph" w:customStyle="1" w:styleId="SubHeading1">
    <w:name w:val="SubHeading1"/>
    <w:basedOn w:val="HeadingBase"/>
    <w:rsid w:val="00BA4038"/>
    <w:pPr>
      <w:spacing w:before="240" w:after="60"/>
    </w:pPr>
    <w:rPr>
      <w:color w:val="918585"/>
      <w:sz w:val="22"/>
    </w:rPr>
  </w:style>
  <w:style w:type="paragraph" w:customStyle="1" w:styleId="SideHeading">
    <w:name w:val="Side Heading"/>
    <w:basedOn w:val="HeadingBase"/>
    <w:rsid w:val="00BA4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038"/>
    <w:pPr>
      <w:numPr>
        <w:numId w:val="12"/>
      </w:numPr>
    </w:pPr>
  </w:style>
  <w:style w:type="paragraph" w:styleId="PlainText">
    <w:name w:val="Plain Text"/>
    <w:basedOn w:val="Normal"/>
    <w:link w:val="PlainTextChar"/>
    <w:rsid w:val="00BA4038"/>
    <w:rPr>
      <w:sz w:val="20"/>
    </w:rPr>
  </w:style>
  <w:style w:type="character" w:customStyle="1" w:styleId="PlainTextChar">
    <w:name w:val="Plain Text Char"/>
    <w:basedOn w:val="DefaultParagraphFont"/>
    <w:link w:val="PlainText"/>
    <w:rsid w:val="00BA4038"/>
    <w:rPr>
      <w:rFonts w:ascii="Courier New" w:eastAsia="Times New Roman" w:hAnsi="Courier New" w:cs="Times New Roman"/>
      <w:sz w:val="20"/>
      <w:szCs w:val="20"/>
      <w:lang w:val="en-US" w:eastAsia="en-US"/>
    </w:rPr>
  </w:style>
  <w:style w:type="character" w:customStyle="1" w:styleId="MenuOption">
    <w:name w:val="Menu Option"/>
    <w:rsid w:val="00BA4038"/>
    <w:rPr>
      <w:b/>
      <w:smallCaps/>
    </w:rPr>
  </w:style>
  <w:style w:type="paragraph" w:customStyle="1" w:styleId="TableListNumber">
    <w:name w:val="Table List Number"/>
    <w:basedOn w:val="ListNumber"/>
    <w:rsid w:val="00BA4038"/>
    <w:pPr>
      <w:numPr>
        <w:numId w:val="0"/>
      </w:numPr>
    </w:pPr>
  </w:style>
  <w:style w:type="paragraph" w:styleId="TOC4">
    <w:name w:val="toc 4"/>
    <w:basedOn w:val="TOCBase"/>
    <w:next w:val="Normal"/>
    <w:semiHidden/>
    <w:rsid w:val="00BA4038"/>
    <w:pPr>
      <w:tabs>
        <w:tab w:val="right" w:leader="dot" w:pos="9071"/>
      </w:tabs>
      <w:ind w:left="1701"/>
    </w:pPr>
  </w:style>
  <w:style w:type="paragraph" w:customStyle="1" w:styleId="ListAlpha">
    <w:name w:val="List Alpha"/>
    <w:basedOn w:val="List"/>
    <w:rsid w:val="00BA4038"/>
    <w:pPr>
      <w:numPr>
        <w:numId w:val="9"/>
      </w:numPr>
    </w:pPr>
  </w:style>
  <w:style w:type="paragraph" w:customStyle="1" w:styleId="ListAlpha2">
    <w:name w:val="List Alpha 2"/>
    <w:basedOn w:val="List2"/>
    <w:rsid w:val="00BA4038"/>
    <w:pPr>
      <w:numPr>
        <w:numId w:val="8"/>
      </w:numPr>
    </w:pPr>
  </w:style>
  <w:style w:type="paragraph" w:styleId="List2">
    <w:name w:val="List 2"/>
    <w:basedOn w:val="BodyText"/>
    <w:rsid w:val="00BA4038"/>
    <w:pPr>
      <w:tabs>
        <w:tab w:val="left" w:pos="680"/>
      </w:tabs>
      <w:spacing w:before="60" w:after="60"/>
      <w:ind w:left="680" w:hanging="340"/>
    </w:pPr>
  </w:style>
  <w:style w:type="paragraph" w:styleId="List3">
    <w:name w:val="List 3"/>
    <w:basedOn w:val="BodyText"/>
    <w:rsid w:val="00BA4038"/>
    <w:pPr>
      <w:tabs>
        <w:tab w:val="left" w:pos="1021"/>
      </w:tabs>
      <w:spacing w:before="60" w:after="60"/>
      <w:ind w:left="1020" w:hanging="340"/>
    </w:pPr>
  </w:style>
  <w:style w:type="paragraph" w:styleId="List4">
    <w:name w:val="List 4"/>
    <w:basedOn w:val="BodyText"/>
    <w:rsid w:val="00BA4038"/>
    <w:pPr>
      <w:tabs>
        <w:tab w:val="left" w:pos="1361"/>
      </w:tabs>
      <w:spacing w:before="60" w:after="60"/>
      <w:ind w:left="1361" w:hanging="340"/>
    </w:pPr>
  </w:style>
  <w:style w:type="paragraph" w:styleId="List5">
    <w:name w:val="List 5"/>
    <w:basedOn w:val="BodyText"/>
    <w:rsid w:val="00BA4038"/>
    <w:pPr>
      <w:tabs>
        <w:tab w:val="left" w:pos="1701"/>
      </w:tabs>
      <w:spacing w:before="60" w:after="60"/>
      <w:ind w:left="1701" w:hanging="340"/>
    </w:pPr>
  </w:style>
  <w:style w:type="paragraph" w:styleId="ListBullet3">
    <w:name w:val="List Bullet 3"/>
    <w:basedOn w:val="List3"/>
    <w:rsid w:val="00BA4038"/>
    <w:pPr>
      <w:numPr>
        <w:numId w:val="15"/>
      </w:numPr>
      <w:tabs>
        <w:tab w:val="clear" w:pos="1021"/>
      </w:tabs>
      <w:ind w:left="1037" w:hanging="357"/>
    </w:pPr>
  </w:style>
  <w:style w:type="paragraph" w:styleId="ListBullet4">
    <w:name w:val="List Bullet 4"/>
    <w:basedOn w:val="List4"/>
    <w:rsid w:val="00BA4038"/>
    <w:pPr>
      <w:numPr>
        <w:numId w:val="3"/>
      </w:numPr>
    </w:pPr>
  </w:style>
  <w:style w:type="paragraph" w:styleId="ListBullet5">
    <w:name w:val="List Bullet 5"/>
    <w:basedOn w:val="List5"/>
    <w:rsid w:val="00BA4038"/>
    <w:pPr>
      <w:numPr>
        <w:numId w:val="4"/>
      </w:numPr>
    </w:pPr>
  </w:style>
  <w:style w:type="paragraph" w:styleId="ListContinue2">
    <w:name w:val="List Continue 2"/>
    <w:basedOn w:val="List2"/>
    <w:rsid w:val="00BA4038"/>
    <w:pPr>
      <w:ind w:firstLine="0"/>
    </w:pPr>
  </w:style>
  <w:style w:type="paragraph" w:styleId="ListContinue3">
    <w:name w:val="List Continue 3"/>
    <w:basedOn w:val="List3"/>
    <w:rsid w:val="00BA4038"/>
    <w:pPr>
      <w:ind w:left="1021" w:firstLine="0"/>
    </w:pPr>
  </w:style>
  <w:style w:type="paragraph" w:styleId="ListContinue4">
    <w:name w:val="List Continue 4"/>
    <w:basedOn w:val="List4"/>
    <w:rsid w:val="00BA4038"/>
    <w:pPr>
      <w:ind w:firstLine="0"/>
    </w:pPr>
  </w:style>
  <w:style w:type="paragraph" w:styleId="ListContinue5">
    <w:name w:val="List Continue 5"/>
    <w:basedOn w:val="List5"/>
    <w:rsid w:val="00BA4038"/>
    <w:pPr>
      <w:ind w:firstLine="0"/>
    </w:pPr>
  </w:style>
  <w:style w:type="paragraph" w:styleId="ListNumber3">
    <w:name w:val="List Number 3"/>
    <w:basedOn w:val="List3"/>
    <w:rsid w:val="00BA4038"/>
    <w:pPr>
      <w:numPr>
        <w:numId w:val="5"/>
      </w:numPr>
    </w:pPr>
  </w:style>
  <w:style w:type="paragraph" w:styleId="ListNumber4">
    <w:name w:val="List Number 4"/>
    <w:basedOn w:val="List4"/>
    <w:rsid w:val="00BA4038"/>
    <w:pPr>
      <w:numPr>
        <w:numId w:val="6"/>
      </w:numPr>
    </w:pPr>
  </w:style>
  <w:style w:type="paragraph" w:styleId="ListNumber5">
    <w:name w:val="List Number 5"/>
    <w:basedOn w:val="List5"/>
    <w:rsid w:val="00BA4038"/>
    <w:pPr>
      <w:numPr>
        <w:numId w:val="7"/>
      </w:numPr>
    </w:pPr>
  </w:style>
  <w:style w:type="paragraph" w:styleId="BlockText">
    <w:name w:val="Block Text"/>
    <w:basedOn w:val="Normal"/>
    <w:rsid w:val="00BA4038"/>
    <w:pPr>
      <w:spacing w:after="120"/>
      <w:ind w:left="1440" w:right="1440"/>
    </w:pPr>
  </w:style>
  <w:style w:type="character" w:customStyle="1" w:styleId="Subscript">
    <w:name w:val="Subscript"/>
    <w:rsid w:val="00BA4038"/>
    <w:rPr>
      <w:sz w:val="16"/>
      <w:vertAlign w:val="subscript"/>
    </w:rPr>
  </w:style>
  <w:style w:type="character" w:customStyle="1" w:styleId="Superscript">
    <w:name w:val="Superscript"/>
    <w:rsid w:val="00BA4038"/>
    <w:rPr>
      <w:sz w:val="16"/>
      <w:vertAlign w:val="superscript"/>
    </w:rPr>
  </w:style>
  <w:style w:type="character" w:customStyle="1" w:styleId="Symbols">
    <w:name w:val="Symbols"/>
    <w:rsid w:val="00BA4038"/>
    <w:rPr>
      <w:rFonts w:ascii="Symbol" w:hAnsi="Symbol"/>
    </w:rPr>
  </w:style>
  <w:style w:type="character" w:customStyle="1" w:styleId="MenuOptions">
    <w:name w:val="Menu Options"/>
    <w:rsid w:val="00BA4038"/>
    <w:rPr>
      <w:rFonts w:ascii="Arial Narrow" w:hAnsi="Arial Narrow"/>
      <w:smallCaps/>
    </w:rPr>
  </w:style>
  <w:style w:type="character" w:customStyle="1" w:styleId="Buttons">
    <w:name w:val="Buttons"/>
    <w:rsid w:val="00BA4038"/>
    <w:rPr>
      <w:b/>
    </w:rPr>
  </w:style>
  <w:style w:type="character" w:customStyle="1" w:styleId="Underlined">
    <w:name w:val="Underlined"/>
    <w:rsid w:val="00BA4038"/>
    <w:rPr>
      <w:u w:val="single"/>
    </w:rPr>
  </w:style>
  <w:style w:type="paragraph" w:customStyle="1" w:styleId="TableBodyTextRight">
    <w:name w:val="Table Body Text Right"/>
    <w:basedOn w:val="TableBodyText"/>
    <w:rsid w:val="00BA4038"/>
    <w:pPr>
      <w:widowControl w:val="0"/>
      <w:autoSpaceDE w:val="0"/>
      <w:autoSpaceDN w:val="0"/>
      <w:adjustRightInd w:val="0"/>
      <w:jc w:val="right"/>
    </w:pPr>
    <w:rPr>
      <w:rFonts w:cs="Arial"/>
      <w:szCs w:val="18"/>
    </w:rPr>
  </w:style>
  <w:style w:type="paragraph" w:customStyle="1" w:styleId="CopyrightText">
    <w:name w:val="Copyright Text"/>
    <w:basedOn w:val="BodyText"/>
    <w:rsid w:val="00BA4038"/>
    <w:rPr>
      <w:sz w:val="18"/>
    </w:rPr>
  </w:style>
  <w:style w:type="paragraph" w:customStyle="1" w:styleId="BodySmallRight">
    <w:name w:val="Body Small Right"/>
    <w:basedOn w:val="BodyTextRight"/>
    <w:rsid w:val="00BA4038"/>
    <w:rPr>
      <w:sz w:val="18"/>
      <w:szCs w:val="18"/>
    </w:rPr>
  </w:style>
  <w:style w:type="paragraph" w:customStyle="1" w:styleId="MarginEdition">
    <w:name w:val="Margin Edition"/>
    <w:basedOn w:val="MarginNote"/>
    <w:rsid w:val="00BA4038"/>
    <w:pPr>
      <w:spacing w:before="0" w:after="0"/>
    </w:pPr>
    <w:rPr>
      <w:rFonts w:ascii="Times New Roman" w:hAnsi="Times New Roman"/>
      <w:color w:val="999999"/>
    </w:rPr>
  </w:style>
  <w:style w:type="paragraph" w:customStyle="1" w:styleId="Spacer">
    <w:name w:val="Spacer"/>
    <w:basedOn w:val="Normal"/>
    <w:rsid w:val="00BA4038"/>
    <w:rPr>
      <w:sz w:val="2"/>
      <w:szCs w:val="2"/>
    </w:rPr>
  </w:style>
  <w:style w:type="character" w:customStyle="1" w:styleId="Small">
    <w:name w:val="Small"/>
    <w:rsid w:val="00BA4038"/>
    <w:rPr>
      <w:sz w:val="16"/>
    </w:rPr>
  </w:style>
  <w:style w:type="paragraph" w:customStyle="1" w:styleId="WideTable">
    <w:name w:val="Wide Table"/>
    <w:basedOn w:val="Normal"/>
    <w:rsid w:val="00BA4038"/>
    <w:pPr>
      <w:ind w:left="-1418"/>
    </w:pPr>
    <w:rPr>
      <w:sz w:val="2"/>
      <w:szCs w:val="2"/>
    </w:rPr>
  </w:style>
  <w:style w:type="character" w:styleId="PageNumber">
    <w:name w:val="page number"/>
    <w:rsid w:val="00BA4038"/>
  </w:style>
  <w:style w:type="paragraph" w:styleId="Quote">
    <w:name w:val="Quote"/>
    <w:basedOn w:val="Heading1"/>
    <w:link w:val="QuoteChar"/>
    <w:qFormat/>
    <w:rsid w:val="00BA4038"/>
    <w:rPr>
      <w:b w:val="0"/>
      <w:sz w:val="72"/>
      <w:szCs w:val="72"/>
      <w:lang w:val="en-NZ"/>
    </w:rPr>
  </w:style>
  <w:style w:type="character" w:customStyle="1" w:styleId="QuoteChar">
    <w:name w:val="Quote Char"/>
    <w:link w:val="Quote"/>
    <w:rsid w:val="00BA4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038"/>
    <w:pPr>
      <w:pageBreakBefore/>
    </w:pPr>
  </w:style>
  <w:style w:type="paragraph" w:customStyle="1" w:styleId="Border">
    <w:name w:val="Border"/>
    <w:basedOn w:val="Normal"/>
    <w:qFormat/>
    <w:rsid w:val="00BA4038"/>
    <w:pPr>
      <w:pBdr>
        <w:top w:val="single" w:sz="18" w:space="1" w:color="auto"/>
      </w:pBdr>
    </w:pPr>
    <w:rPr>
      <w:rFonts w:ascii="Times New Roman" w:hAnsi="Times New Roman"/>
      <w:color w:val="FFFFFF"/>
      <w:sz w:val="2"/>
    </w:rPr>
  </w:style>
  <w:style w:type="character" w:styleId="IntenseEmphasis">
    <w:name w:val="Intense Emphasis"/>
    <w:uiPriority w:val="21"/>
    <w:qFormat/>
    <w:rsid w:val="00BA4038"/>
    <w:rPr>
      <w:b/>
      <w:bCs/>
      <w:i/>
      <w:iCs/>
      <w:color w:val="auto"/>
    </w:rPr>
  </w:style>
  <w:style w:type="paragraph" w:styleId="IntenseQuote">
    <w:name w:val="Intense Quote"/>
    <w:basedOn w:val="Normal"/>
    <w:next w:val="Normal"/>
    <w:link w:val="IntenseQuoteChar"/>
    <w:uiPriority w:val="30"/>
    <w:qFormat/>
    <w:rsid w:val="00BA40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4038"/>
    <w:rPr>
      <w:rFonts w:ascii="Courier New" w:eastAsia="Times New Roman" w:hAnsi="Courier New" w:cs="Times New Roman"/>
      <w:b/>
      <w:bCs/>
      <w:i/>
      <w:iCs/>
      <w:szCs w:val="20"/>
      <w:lang w:val="en-US" w:eastAsia="en-US"/>
    </w:rPr>
  </w:style>
  <w:style w:type="character" w:styleId="SubtleReference">
    <w:name w:val="Subtle Reference"/>
    <w:uiPriority w:val="31"/>
    <w:qFormat/>
    <w:rsid w:val="00BA4038"/>
    <w:rPr>
      <w:smallCaps/>
      <w:color w:val="auto"/>
      <w:u w:val="single"/>
    </w:rPr>
  </w:style>
  <w:style w:type="character" w:styleId="IntenseReference">
    <w:name w:val="Intense Reference"/>
    <w:uiPriority w:val="32"/>
    <w:qFormat/>
    <w:rsid w:val="00BA4038"/>
    <w:rPr>
      <w:b/>
      <w:bCs/>
      <w:smallCaps/>
      <w:color w:val="auto"/>
      <w:spacing w:val="5"/>
      <w:u w:val="single"/>
    </w:rPr>
  </w:style>
  <w:style w:type="paragraph" w:customStyle="1" w:styleId="2ColumnHeading">
    <w:name w:val="2Column Heading"/>
    <w:basedOn w:val="BodyText"/>
    <w:qFormat/>
    <w:rsid w:val="00BA4038"/>
    <w:pPr>
      <w:spacing w:after="60"/>
      <w:ind w:left="-2268"/>
    </w:pPr>
    <w:rPr>
      <w:b/>
    </w:rPr>
  </w:style>
  <w:style w:type="paragraph" w:customStyle="1" w:styleId="Heading1TOC">
    <w:name w:val="Heading1 TOC"/>
    <w:basedOn w:val="Normal"/>
    <w:qFormat/>
    <w:rsid w:val="00BA4038"/>
    <w:pPr>
      <w:spacing w:before="240" w:after="120"/>
    </w:pPr>
    <w:rPr>
      <w:rFonts w:ascii="Times New Roman" w:hAnsi="Times New Roman"/>
      <w:b/>
      <w:sz w:val="32"/>
    </w:rPr>
  </w:style>
  <w:style w:type="paragraph" w:customStyle="1" w:styleId="Heading2TOC">
    <w:name w:val="Heading2 TOC"/>
    <w:basedOn w:val="Normal"/>
    <w:qFormat/>
    <w:rsid w:val="00BA4038"/>
    <w:pPr>
      <w:spacing w:before="240" w:after="60"/>
    </w:pPr>
    <w:rPr>
      <w:rFonts w:ascii="Times New Roman" w:hAnsi="Times New Roman"/>
      <w:b/>
      <w:sz w:val="28"/>
    </w:rPr>
  </w:style>
  <w:style w:type="character" w:customStyle="1" w:styleId="Underline">
    <w:name w:val="Underline"/>
    <w:qFormat/>
    <w:rsid w:val="00BA4038"/>
    <w:rPr>
      <w:u w:val="single"/>
    </w:rPr>
  </w:style>
  <w:style w:type="character" w:customStyle="1" w:styleId="BoldandItalics">
    <w:name w:val="Bold and Italics"/>
    <w:qFormat/>
    <w:rsid w:val="00BA4038"/>
    <w:rPr>
      <w:b/>
      <w:i/>
      <w:u w:val="none"/>
    </w:rPr>
  </w:style>
  <w:style w:type="paragraph" w:styleId="BalloonText">
    <w:name w:val="Balloon Text"/>
    <w:basedOn w:val="Normal"/>
    <w:link w:val="BalloonTextChar"/>
    <w:rsid w:val="00BA4038"/>
    <w:rPr>
      <w:rFonts w:ascii="Tahoma" w:hAnsi="Tahoma" w:cs="Tahoma"/>
      <w:sz w:val="16"/>
      <w:szCs w:val="16"/>
    </w:rPr>
  </w:style>
  <w:style w:type="character" w:customStyle="1" w:styleId="BalloonTextChar">
    <w:name w:val="Balloon Text Char"/>
    <w:link w:val="BalloonText"/>
    <w:rsid w:val="00BA40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0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40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7151</Characters>
  <Application>Microsoft Office Word</Application>
  <DocSecurity>0</DocSecurity>
  <Lines>250</Lines>
  <Paragraphs>147</Paragraphs>
  <ScaleCrop>false</ScaleCrop>
  <Company>Author-it Software Corporation Ltd.</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TLIX4016A Implement and monitor materiel sustainment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2012-05-27T04:12:00Z</dcterms:created>
  <dcterms:modified xsi:type="dcterms:W3CDTF">2012-05-27T04:12:00Z</dcterms:modified>
</cp:coreProperties>
</file>