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275" w:rsidP="00C86275">
      <w:pPr>
        <w:pStyle w:val="Title"/>
      </w:pPr>
      <w:r>
        <w:fldChar w:fldCharType="begin"/>
      </w:r>
      <w:r>
        <w:instrText xml:space="preserve"> TITLE   \* MERGEFORMAT </w:instrText>
      </w:r>
      <w:r>
        <w:fldChar w:fldCharType="separate"/>
      </w:r>
      <w:r>
        <w:t>TLIX4007A Implement and monitor integrated logistics support plans</w:t>
      </w:r>
      <w:r>
        <w:fldChar w:fldCharType="end"/>
      </w:r>
    </w:p>
    <w:p w:rsidR="00C86275" w:rsidP="00C86275">
      <w:pPr>
        <w:pStyle w:val="Version"/>
        <w:sectPr w:rsidSect="009E65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5A3" w:rsidP="009E65A3">
      <w:pPr>
        <w:pStyle w:val="SuperHeading"/>
      </w:pPr>
      <w:r w:rsidRPr="009E65A3">
        <w:t>TLIX4007A Implement and monitor integrated logistics support plans</w:t>
      </w:r>
    </w:p>
    <w:p w:rsidR="00000000" w:rsidRPr="009E65A3" w:rsidP="009E65A3">
      <w:pPr>
        <w:pStyle w:val="Heading1"/>
      </w:pPr>
      <w:bookmarkStart w:id="1" w:name="O_274376"/>
      <w:bookmarkEnd w:id="1"/>
      <w:r w:rsidRPr="009E65A3">
        <w:t>Modification History</w:t>
      </w:r>
    </w:p>
    <w:p w:rsidR="00000000" w:rsidRPr="009E65A3" w:rsidP="009E65A3">
      <w:pPr>
        <w:pStyle w:val="BodyText"/>
      </w:pPr>
      <w:r w:rsidRPr="009E65A3">
        <w:t>Not Applicable</w:t>
      </w:r>
    </w:p>
    <w:p w:rsidR="00000000" w:rsidRPr="009E65A3" w:rsidP="009E65A3">
      <w:pPr>
        <w:pStyle w:val="AllowPageBreak"/>
      </w:pPr>
    </w:p>
    <w:p w:rsidR="00000000" w:rsidRPr="009E65A3" w:rsidP="009E65A3">
      <w:pPr>
        <w:pStyle w:val="Heading1"/>
      </w:pPr>
      <w:bookmarkStart w:id="2" w:name="O_224566"/>
      <w:bookmarkEnd w:id="2"/>
      <w:r w:rsidRPr="009E65A3">
        <w:t>Unit Descriptor</w:t>
      </w:r>
    </w:p>
    <w:tbl>
      <w:tblPr>
        <w:tblW w:w="9640" w:type="dxa"/>
        <w:tblLayout w:type="fixed"/>
        <w:tblCellMar>
          <w:left w:w="62" w:type="dxa"/>
          <w:right w:w="62" w:type="dxa"/>
        </w:tblCellMar>
        <w:tblLook w:val="0000"/>
      </w:tblPr>
      <w:tblGrid>
        <w:gridCol w:w="2978"/>
        <w:gridCol w:w="6662"/>
      </w:tblGrid>
      <w:tr w:rsidTr="00C862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E65A3" w:rsidP="009E65A3">
            <w:pPr>
              <w:pStyle w:val="BodyText"/>
            </w:pPr>
            <w:r w:rsidRPr="009E65A3">
              <w:t>This unit involves the skills and knowledge required to implement and monitor integra</w:t>
            </w:r>
            <w:r w:rsidRPr="009E65A3">
              <w:t>ted logistics support plans and associated subordinate plans. Integrated logistics support is a disciplined and iterative approach to materiel management, which addresses supportability throughout the life cycle of a materiel system, with the aim of ensuri</w:t>
            </w:r>
            <w:r w:rsidRPr="009E65A3">
              <w:t>ng operational and preparedness requirements are met, at a minimised life cycle cost, with regulatory, legislative and contractual constraints. There are no specific licensing or certification requirements applicable to this unit.</w:t>
            </w:r>
          </w:p>
        </w:tc>
      </w:tr>
    </w:tbl>
    <w:p w:rsidR="00C86275" w:rsidP="009E65A3">
      <w:pPr>
        <w:pStyle w:val="BodyText"/>
      </w:pPr>
    </w:p>
    <w:p w:rsidR="00C86275" w:rsidP="009E65A3">
      <w:pPr>
        <w:pStyle w:val="BodyText"/>
      </w:pPr>
    </w:p>
    <w:p w:rsidR="00000000" w:rsidRPr="009E65A3" w:rsidP="009E65A3">
      <w:pPr>
        <w:pStyle w:val="Heading1"/>
      </w:pPr>
      <w:bookmarkStart w:id="3" w:name="O_224568"/>
      <w:bookmarkEnd w:id="3"/>
      <w:r w:rsidRPr="009E65A3">
        <w:t>Application of the Unit</w:t>
      </w:r>
    </w:p>
    <w:tbl>
      <w:tblPr>
        <w:tblW w:w="9640" w:type="dxa"/>
        <w:tblLayout w:type="fixed"/>
        <w:tblCellMar>
          <w:left w:w="62" w:type="dxa"/>
          <w:right w:w="62" w:type="dxa"/>
        </w:tblCellMar>
        <w:tblLook w:val="0000"/>
      </w:tblPr>
      <w:tblGrid>
        <w:gridCol w:w="2978"/>
        <w:gridCol w:w="6662"/>
      </w:tblGrid>
      <w:tr w:rsidTr="00C862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E65A3" w:rsidP="009E65A3">
            <w:pPr>
              <w:pStyle w:val="BodyText"/>
            </w:pPr>
            <w:r w:rsidRPr="009E65A3">
              <w:t>This unit was developed for integrated logistics support specialists working within materiel logistics but is applicable to any individual in broader logistic roles.</w:t>
            </w:r>
          </w:p>
          <w:p w:rsidR="00000000" w:rsidRPr="009E65A3" w:rsidP="009E65A3">
            <w:pPr>
              <w:pStyle w:val="BodyText"/>
            </w:pPr>
            <w:r w:rsidRPr="009E65A3">
              <w:t>Typically these individuals must demonstra</w:t>
            </w:r>
            <w:r w:rsidRPr="009E65A3">
              <w:t>te the ability to work independently or as part of a team under direct and/or indirect supervision, use discretion and judgement, and take responsibility for the quality of their outputs. All activities are carried out in accordance with relevant organisat</w:t>
            </w:r>
            <w:r w:rsidRPr="009E65A3">
              <w:t>ional policy and procedures.</w:t>
            </w:r>
          </w:p>
        </w:tc>
      </w:tr>
    </w:tbl>
    <w:p w:rsidR="00C86275" w:rsidP="009E65A3">
      <w:pPr>
        <w:pStyle w:val="BodyText"/>
      </w:pPr>
    </w:p>
    <w:p w:rsidR="00C86275" w:rsidP="009E65A3">
      <w:pPr>
        <w:pStyle w:val="BodyText"/>
      </w:pPr>
    </w:p>
    <w:p w:rsidR="00000000" w:rsidRPr="009E65A3" w:rsidP="009E65A3">
      <w:pPr>
        <w:pStyle w:val="Heading1"/>
      </w:pPr>
      <w:bookmarkStart w:id="4" w:name="O_282636"/>
      <w:bookmarkEnd w:id="4"/>
      <w:r w:rsidRPr="009E65A3">
        <w:t>Licensing/Regulatory Information</w:t>
      </w:r>
    </w:p>
    <w:p w:rsidR="00000000" w:rsidRPr="009E65A3" w:rsidP="009E65A3">
      <w:pPr>
        <w:pStyle w:val="BodyText"/>
      </w:pPr>
      <w:r w:rsidRPr="009E65A3">
        <w:t>Refer to Unit Descriptor</w:t>
      </w:r>
    </w:p>
    <w:p w:rsidR="00000000" w:rsidRPr="009E65A3" w:rsidP="009E65A3">
      <w:pPr>
        <w:pStyle w:val="AllowPageBreak"/>
      </w:pPr>
    </w:p>
    <w:p w:rsidR="00000000" w:rsidRPr="009E65A3" w:rsidP="009E65A3">
      <w:pPr>
        <w:pStyle w:val="Heading1"/>
      </w:pPr>
      <w:bookmarkStart w:id="5" w:name="O_285086"/>
      <w:bookmarkEnd w:id="5"/>
      <w:r w:rsidRPr="009E65A3">
        <w:t>Pre-Requisites</w:t>
      </w:r>
    </w:p>
    <w:p w:rsidR="00000000" w:rsidRPr="009E65A3" w:rsidP="009E65A3">
      <w:pPr>
        <w:pStyle w:val="BodyText"/>
      </w:pPr>
      <w:r w:rsidRPr="009E65A3">
        <w:t>Not Applicable</w:t>
      </w:r>
    </w:p>
    <w:p w:rsidR="00000000" w:rsidRPr="009E65A3" w:rsidP="009E65A3">
      <w:pPr>
        <w:pStyle w:val="AllowPageBreak"/>
      </w:pPr>
    </w:p>
    <w:p w:rsidR="00000000" w:rsidRPr="009E65A3" w:rsidP="009E65A3">
      <w:pPr>
        <w:pStyle w:val="Heading1"/>
      </w:pPr>
      <w:bookmarkStart w:id="6" w:name="O_224567"/>
      <w:bookmarkEnd w:id="6"/>
      <w:r w:rsidRPr="009E65A3">
        <w:t>Employability Skills Information</w:t>
      </w:r>
    </w:p>
    <w:tbl>
      <w:tblPr>
        <w:tblW w:w="9640" w:type="dxa"/>
        <w:tblLayout w:type="fixed"/>
        <w:tblCellMar>
          <w:left w:w="62" w:type="dxa"/>
          <w:right w:w="62" w:type="dxa"/>
        </w:tblCellMar>
        <w:tblLook w:val="0000"/>
      </w:tblPr>
      <w:tblGrid>
        <w:gridCol w:w="2978"/>
        <w:gridCol w:w="6662"/>
      </w:tblGrid>
      <w:tr w:rsidTr="00C8627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E65A3" w:rsidP="009E65A3">
            <w:pPr>
              <w:pStyle w:val="BodyText"/>
            </w:pPr>
            <w:r w:rsidRPr="009E65A3">
              <w:t>This unit contains employability skills.</w:t>
            </w:r>
          </w:p>
        </w:tc>
      </w:tr>
    </w:tbl>
    <w:p w:rsidR="00C86275" w:rsidP="009E65A3">
      <w:pPr>
        <w:pStyle w:val="BodyText"/>
      </w:pPr>
    </w:p>
    <w:p w:rsidR="00C86275" w:rsidP="009E65A3">
      <w:pPr>
        <w:pStyle w:val="BodyText"/>
      </w:pPr>
    </w:p>
    <w:p w:rsidR="00000000" w:rsidRPr="009E65A3" w:rsidP="009E65A3">
      <w:pPr>
        <w:pStyle w:val="Heading1"/>
      </w:pPr>
      <w:bookmarkStart w:id="7" w:name="O_292422"/>
      <w:bookmarkEnd w:id="7"/>
      <w:r w:rsidRPr="009E65A3">
        <w:t>Elements and Performance Criteria Pre-Content</w:t>
      </w:r>
    </w:p>
    <w:tbl>
      <w:tblPr>
        <w:tblW w:w="9640" w:type="dxa"/>
        <w:tblLayout w:type="fixed"/>
        <w:tblCellMar>
          <w:left w:w="62" w:type="dxa"/>
          <w:right w:w="62" w:type="dxa"/>
        </w:tblCellMar>
        <w:tblLook w:val="0000"/>
      </w:tblPr>
      <w:tblGrid>
        <w:gridCol w:w="2978"/>
        <w:gridCol w:w="6662"/>
      </w:tblGrid>
      <w:tr w:rsidTr="00C862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E65A3" w:rsidP="009E65A3">
            <w:pPr>
              <w:pStyle w:val="BodyText"/>
            </w:pPr>
            <w:r w:rsidRPr="009E65A3">
              <w:t>Performance criteria describe the required performance needed to demonstrate achievement of the element. Assessment of performance is to be consistent with the evidence guide.</w:t>
            </w:r>
          </w:p>
        </w:tc>
      </w:tr>
    </w:tbl>
    <w:p w:rsidR="00000000" w:rsidRPr="009E65A3" w:rsidP="009E65A3">
      <w:pPr>
        <w:pStyle w:val="BodyText"/>
      </w:pPr>
    </w:p>
    <w:p w:rsidR="00000000" w:rsidRPr="009E65A3" w:rsidP="009E65A3">
      <w:pPr>
        <w:pStyle w:val="AllowPageBreak"/>
      </w:pPr>
    </w:p>
    <w:p w:rsidR="00000000" w:rsidRPr="009E65A3" w:rsidP="009E65A3">
      <w:pPr>
        <w:pStyle w:val="Heading1"/>
      </w:pPr>
      <w:bookmarkStart w:id="8" w:name="O_239090"/>
      <w:bookmarkEnd w:id="8"/>
      <w:r w:rsidRPr="009E65A3">
        <w:t>Elements and Performance Criteria</w:t>
      </w:r>
    </w:p>
    <w:tbl>
      <w:tblPr>
        <w:tblW w:w="9640" w:type="dxa"/>
        <w:tblLayout w:type="fixed"/>
        <w:tblCellMar>
          <w:left w:w="62" w:type="dxa"/>
          <w:right w:w="62" w:type="dxa"/>
        </w:tblCellMar>
        <w:tblLook w:val="0000"/>
      </w:tblPr>
      <w:tblGrid>
        <w:gridCol w:w="2978"/>
        <w:gridCol w:w="6662"/>
      </w:tblGrid>
      <w:tr w:rsidTr="00C8627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E65A3" w:rsidP="009E65A3">
            <w:pPr>
              <w:pStyle w:val="List"/>
            </w:pPr>
            <w:r w:rsidRPr="009E65A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E65A3">
            <w:pPr>
              <w:pStyle w:val="List"/>
              <w:rPr>
                <w:lang w:val="en-NZ"/>
              </w:rPr>
            </w:pPr>
            <w:r w:rsidRPr="009E65A3">
              <w:rPr>
                <w:rStyle w:val="SpecialBold"/>
              </w:rPr>
              <w:t>PERFORMANCE CRITERI</w:t>
            </w:r>
            <w:r w:rsidRPr="009E65A3">
              <w:rPr>
                <w:rStyle w:val="SpecialBold"/>
              </w:rPr>
              <w:t>A</w:t>
            </w:r>
          </w:p>
        </w:tc>
      </w:tr>
      <w:tr w:rsidTr="00C862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E65A3">
            <w:pPr>
              <w:pStyle w:val="List"/>
              <w:rPr>
                <w:lang w:val="en-NZ"/>
              </w:rPr>
            </w:pPr>
            <w:r w:rsidRPr="009E65A3">
              <w:rPr>
                <w:rStyle w:val="SpecialBold"/>
              </w:rPr>
              <w:t>1</w:t>
            </w:r>
            <w:r w:rsidRPr="009E65A3">
              <w:tab/>
            </w:r>
            <w:r w:rsidRPr="009E65A3">
              <w:rPr>
                <w:rStyle w:val="SpecialBold"/>
              </w:rPr>
              <w:t>Identify requirements for the provision of integrated logistics support</w:t>
            </w:r>
          </w:p>
        </w:tc>
        <w:tc>
          <w:tcPr>
            <w:tcW w:w="6662" w:type="dxa"/>
            <w:tcBorders>
              <w:top w:val="nil"/>
              <w:left w:val="nil"/>
              <w:bottom w:val="nil"/>
              <w:right w:val="nil"/>
            </w:tcBorders>
            <w:tcMar>
              <w:top w:w="0" w:type="dxa"/>
              <w:left w:w="62" w:type="dxa"/>
              <w:bottom w:w="0" w:type="dxa"/>
              <w:right w:w="62" w:type="dxa"/>
            </w:tcMar>
          </w:tcPr>
          <w:p w:rsidR="00000000" w:rsidRPr="009E65A3" w:rsidP="009E65A3">
            <w:pPr>
              <w:pStyle w:val="List"/>
            </w:pPr>
            <w:r w:rsidRPr="009E65A3">
              <w:t>1.1</w:t>
            </w:r>
            <w:r w:rsidRPr="009E65A3">
              <w:tab/>
              <w:t>Sources of information relevant to integrated logistics support plans are identified and obtained in accordance with organisational policy and procedures</w:t>
            </w:r>
          </w:p>
          <w:p w:rsidR="00000000" w:rsidRPr="009E65A3" w:rsidP="009E65A3">
            <w:pPr>
              <w:pStyle w:val="List"/>
            </w:pPr>
            <w:r w:rsidRPr="009E65A3">
              <w:t>1.2</w:t>
            </w:r>
            <w:r w:rsidRPr="009E65A3">
              <w:tab/>
            </w:r>
            <w:r w:rsidRPr="009E65A3">
              <w:t>Currency of information is reviewed and documented in accordance with organisational policy and procedures</w:t>
            </w:r>
          </w:p>
          <w:p w:rsidR="00000000" w:rsidP="009E65A3">
            <w:pPr>
              <w:pStyle w:val="List"/>
              <w:rPr>
                <w:lang w:val="en-NZ"/>
              </w:rPr>
            </w:pPr>
            <w:r w:rsidRPr="009E65A3">
              <w:t>1.3</w:t>
            </w:r>
            <w:r w:rsidRPr="009E65A3">
              <w:tab/>
              <w:t>Integrated logistics support plans are assessed against reviewed information</w:t>
            </w:r>
          </w:p>
        </w:tc>
      </w:tr>
      <w:tr w:rsidTr="00C862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E65A3">
            <w:pPr>
              <w:pStyle w:val="List"/>
              <w:rPr>
                <w:lang w:val="en-NZ"/>
              </w:rPr>
            </w:pPr>
            <w:r w:rsidRPr="009E65A3">
              <w:rPr>
                <w:rStyle w:val="SpecialBold"/>
              </w:rPr>
              <w:t>2</w:t>
            </w:r>
            <w:r w:rsidRPr="009E65A3">
              <w:tab/>
            </w:r>
            <w:r w:rsidRPr="009E65A3">
              <w:rPr>
                <w:rStyle w:val="SpecialBold"/>
              </w:rPr>
              <w:t>Implement integrated logistics support plans</w:t>
            </w:r>
          </w:p>
        </w:tc>
        <w:tc>
          <w:tcPr>
            <w:tcW w:w="6662" w:type="dxa"/>
            <w:tcBorders>
              <w:top w:val="nil"/>
              <w:left w:val="nil"/>
              <w:bottom w:val="nil"/>
              <w:right w:val="nil"/>
            </w:tcBorders>
            <w:tcMar>
              <w:top w:w="0" w:type="dxa"/>
              <w:left w:w="62" w:type="dxa"/>
              <w:bottom w:w="0" w:type="dxa"/>
              <w:right w:w="62" w:type="dxa"/>
            </w:tcMar>
          </w:tcPr>
          <w:p w:rsidR="00000000" w:rsidRPr="009E65A3" w:rsidP="009E65A3">
            <w:pPr>
              <w:pStyle w:val="List"/>
            </w:pPr>
            <w:r w:rsidRPr="009E65A3">
              <w:t>2.1</w:t>
            </w:r>
            <w:r w:rsidRPr="009E65A3">
              <w:tab/>
              <w:t>Performance indi</w:t>
            </w:r>
            <w:r w:rsidRPr="009E65A3">
              <w:t>cators and other criteria for measurement of achievement are developed</w:t>
            </w:r>
          </w:p>
          <w:p w:rsidR="00000000" w:rsidRPr="009E65A3" w:rsidP="009E65A3">
            <w:pPr>
              <w:pStyle w:val="List"/>
            </w:pPr>
            <w:r w:rsidRPr="009E65A3">
              <w:t>2.2</w:t>
            </w:r>
            <w:r w:rsidRPr="009E65A3">
              <w:tab/>
              <w:t>Integrated logistics support risks and impacts relevant to the plan are identified, reported and managed across the life cycle</w:t>
            </w:r>
          </w:p>
          <w:p w:rsidR="00000000" w:rsidRPr="009E65A3" w:rsidP="009E65A3">
            <w:pPr>
              <w:pStyle w:val="List"/>
            </w:pPr>
            <w:r w:rsidRPr="009E65A3">
              <w:t>2.3</w:t>
            </w:r>
            <w:r w:rsidRPr="009E65A3">
              <w:tab/>
              <w:t>Integrated logistics support plans are executed in</w:t>
            </w:r>
            <w:r w:rsidRPr="009E65A3">
              <w:t xml:space="preserve"> accordance with organisational policy and procedures</w:t>
            </w:r>
          </w:p>
          <w:p w:rsidR="00000000" w:rsidP="009E65A3">
            <w:pPr>
              <w:pStyle w:val="List"/>
              <w:rPr>
                <w:lang w:val="en-NZ"/>
              </w:rPr>
            </w:pPr>
            <w:r w:rsidRPr="009E65A3">
              <w:t>2.4</w:t>
            </w:r>
            <w:r w:rsidRPr="009E65A3">
              <w:tab/>
              <w:t>Participation and contribution to integrated logistics support activities is established and maintained in accordance with the agreed plan and schedule</w:t>
            </w:r>
          </w:p>
        </w:tc>
      </w:tr>
      <w:tr w:rsidTr="00C862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E65A3">
            <w:pPr>
              <w:pStyle w:val="List"/>
              <w:rPr>
                <w:lang w:val="en-NZ"/>
              </w:rPr>
            </w:pPr>
            <w:r w:rsidRPr="009E65A3">
              <w:rPr>
                <w:rStyle w:val="SpecialBold"/>
              </w:rPr>
              <w:t>3</w:t>
            </w:r>
            <w:r w:rsidRPr="009E65A3">
              <w:tab/>
            </w:r>
            <w:r w:rsidRPr="009E65A3">
              <w:rPr>
                <w:rStyle w:val="SpecialBold"/>
              </w:rPr>
              <w:t>Monitor and report on implementation of int</w:t>
            </w:r>
            <w:r w:rsidRPr="009E65A3">
              <w:rPr>
                <w:rStyle w:val="SpecialBold"/>
              </w:rPr>
              <w:t>egrated logistics support</w:t>
            </w:r>
          </w:p>
        </w:tc>
        <w:tc>
          <w:tcPr>
            <w:tcW w:w="6662" w:type="dxa"/>
            <w:tcBorders>
              <w:top w:val="nil"/>
              <w:left w:val="nil"/>
              <w:bottom w:val="nil"/>
              <w:right w:val="nil"/>
            </w:tcBorders>
            <w:tcMar>
              <w:top w:w="0" w:type="dxa"/>
              <w:left w:w="62" w:type="dxa"/>
              <w:bottom w:w="0" w:type="dxa"/>
              <w:right w:w="62" w:type="dxa"/>
            </w:tcMar>
          </w:tcPr>
          <w:p w:rsidR="00000000" w:rsidRPr="009E65A3" w:rsidP="009E65A3">
            <w:pPr>
              <w:pStyle w:val="List"/>
            </w:pPr>
            <w:r w:rsidRPr="009E65A3">
              <w:t>3.1</w:t>
            </w:r>
            <w:r w:rsidRPr="009E65A3">
              <w:tab/>
              <w:t>Integrated logistics support plans are monitored and regularly reviewed in accordance with organisational policy and procedures</w:t>
            </w:r>
          </w:p>
          <w:p w:rsidR="00000000" w:rsidRPr="009E65A3" w:rsidP="009E65A3">
            <w:pPr>
              <w:pStyle w:val="List"/>
            </w:pPr>
            <w:r w:rsidRPr="009E65A3">
              <w:t>3.2</w:t>
            </w:r>
            <w:r w:rsidRPr="009E65A3">
              <w:tab/>
              <w:t>Plans are amended and documented in accordance with organisational policy and procedures</w:t>
            </w:r>
          </w:p>
          <w:p w:rsidR="00000000" w:rsidRPr="009E65A3" w:rsidP="009E65A3">
            <w:pPr>
              <w:pStyle w:val="List"/>
            </w:pPr>
            <w:r w:rsidRPr="009E65A3">
              <w:t>3.3</w:t>
            </w:r>
            <w:r w:rsidRPr="009E65A3">
              <w:tab/>
              <w:t>P</w:t>
            </w:r>
            <w:r w:rsidRPr="009E65A3">
              <w:t>erformance measures are monitored to ensure they address all key aspects of organisational performance and meet the interests of stakeholders</w:t>
            </w:r>
          </w:p>
          <w:p w:rsidR="00000000" w:rsidRPr="009E65A3" w:rsidP="009E65A3">
            <w:pPr>
              <w:pStyle w:val="List"/>
            </w:pPr>
            <w:r w:rsidRPr="009E65A3">
              <w:t>3.4</w:t>
            </w:r>
            <w:r w:rsidRPr="009E65A3">
              <w:tab/>
              <w:t>Performance data is analysed on a regular and planned basis both in terms of the indicators and compliance wit</w:t>
            </w:r>
            <w:r w:rsidRPr="009E65A3">
              <w:t>h organisational policy and procedures</w:t>
            </w:r>
          </w:p>
          <w:p w:rsidR="00000000" w:rsidRPr="009E65A3" w:rsidP="009E65A3">
            <w:pPr>
              <w:pStyle w:val="List"/>
            </w:pPr>
            <w:r w:rsidRPr="009E65A3">
              <w:t>3.5</w:t>
            </w:r>
            <w:r w:rsidRPr="009E65A3">
              <w:tab/>
              <w:t>Strategic performance is reported to all stakeholders in a transparent manner and meeting all compliance requirements</w:t>
            </w:r>
          </w:p>
        </w:tc>
      </w:tr>
    </w:tbl>
    <w:p w:rsidR="00C86275" w:rsidP="009E65A3">
      <w:pPr>
        <w:pStyle w:val="BodyText"/>
      </w:pPr>
    </w:p>
    <w:p w:rsidR="00C86275" w:rsidP="009E65A3">
      <w:pPr>
        <w:pStyle w:val="BodyText"/>
      </w:pPr>
    </w:p>
    <w:p w:rsidR="00000000" w:rsidRPr="009E65A3" w:rsidP="009E65A3">
      <w:pPr>
        <w:pStyle w:val="Heading1"/>
      </w:pPr>
      <w:bookmarkStart w:id="9" w:name="O_262881"/>
      <w:bookmarkEnd w:id="9"/>
      <w:r w:rsidRPr="009E65A3">
        <w:t>Required Skills and Knowledge</w:t>
      </w:r>
    </w:p>
    <w:tbl>
      <w:tblPr>
        <w:tblW w:w="9640" w:type="dxa"/>
        <w:tblLayout w:type="fixed"/>
        <w:tblCellMar>
          <w:left w:w="62" w:type="dxa"/>
          <w:right w:w="62" w:type="dxa"/>
        </w:tblCellMar>
        <w:tblLook w:val="0000"/>
      </w:tblPr>
      <w:tblGrid>
        <w:gridCol w:w="9640"/>
      </w:tblGrid>
      <w:tr w:rsidTr="00C8627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rPr>
                <w:rStyle w:val="SpecialBold"/>
              </w:rPr>
              <w:t>REQUIRED KNOWLEDGE AND SKILLS</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t>This describes the essential knowledge and skills and their level required for this unit.</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rPr>
                <w:rStyle w:val="SpecialBold"/>
              </w:rPr>
              <w:t>Required knowledge</w:t>
            </w:r>
            <w:r w:rsidRPr="009E65A3">
              <w:t>:</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Codification and cataloguing processes</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Configuration management</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Integrated logistics support processes related to planning</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International agreements</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Interoperability</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Logistics support analysis principles and processes</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Organisational policy and procedures impacting on integrated logistics support</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Organisational role relevant to integrated logistics support</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Performance measurement</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Product knowledge related to systems and/or equipment in service in the organisation</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Safety, legislative and statutory requirements, including environmental, sustainability issues</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Supply chain concepts</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Technical regulatory f</w:t>
            </w:r>
            <w:r w:rsidRPr="009E65A3">
              <w:t>ramework</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E65A3" w:rsidP="009E65A3">
            <w:pPr>
              <w:pStyle w:val="ListBullet"/>
            </w:pPr>
            <w:r w:rsidRPr="009E65A3">
              <w:t>Written communication to a level required in the preparation of correspondence and reports</w:t>
            </w:r>
          </w:p>
        </w:tc>
      </w:tr>
    </w:tbl>
    <w:p w:rsidR="00000000" w:rsidRPr="009E65A3" w:rsidP="009E65A3">
      <w:pPr>
        <w:pStyle w:val="BodyText"/>
      </w:pPr>
    </w:p>
    <w:tbl>
      <w:tblPr>
        <w:tblW w:w="9640" w:type="dxa"/>
        <w:tblLayout w:type="fixed"/>
        <w:tblCellMar>
          <w:left w:w="62" w:type="dxa"/>
          <w:right w:w="62" w:type="dxa"/>
        </w:tblCellMar>
        <w:tblLook w:val="0000"/>
      </w:tblPr>
      <w:tblGrid>
        <w:gridCol w:w="9640"/>
      </w:tblGrid>
      <w:tr w:rsidTr="00C8627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rPr>
                <w:rStyle w:val="SpecialBold"/>
              </w:rPr>
              <w:t>Required skills</w:t>
            </w:r>
            <w:r w:rsidRPr="009E65A3">
              <w:t>:</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Apply integrated logistics support and project management knowledge relevant to work being performed</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Consult and negotiate with stakeholders (both internal and external) and resolve any potential areas of conflict or concern to ensure that overall objectives are achieved</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 xml:space="preserve">Demonstrate an understanding of the strategic objectives of the materiel logistics </w:t>
            </w:r>
            <w:r w:rsidRPr="009E65A3">
              <w:t>program to identify long-term factors and external considerations that need to be taken into consideration in integrated logistics support planning</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Develop and/or comply with procedures to implement and monitor integrated logistics support plans</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Display resilience by continuing to move forward despite criticism or setbacks</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Ensure that mechanisms are in place to monitor integrated logistics support plans</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Identify the relationship between organisational goals and recognise how own work contribut</w:t>
            </w:r>
            <w:r w:rsidRPr="009E65A3">
              <w:t>es to the achievement of those goals</w:t>
            </w:r>
          </w:p>
        </w:tc>
      </w:tr>
      <w:tr w:rsidTr="00C862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E65A3" w:rsidP="009E65A3">
            <w:pPr>
              <w:pStyle w:val="ListBullet"/>
            </w:pPr>
            <w:r w:rsidRPr="009E65A3">
              <w:t>Undertake performance measurement to enable objectives to be measured against defined parameters</w:t>
            </w:r>
          </w:p>
        </w:tc>
      </w:tr>
    </w:tbl>
    <w:p w:rsidR="00C86275" w:rsidP="009E65A3">
      <w:pPr>
        <w:pStyle w:val="BodyText"/>
      </w:pPr>
    </w:p>
    <w:p w:rsidR="00C86275" w:rsidP="009E65A3">
      <w:pPr>
        <w:pStyle w:val="BodyText"/>
      </w:pPr>
    </w:p>
    <w:p w:rsidR="00000000" w:rsidRPr="009E65A3" w:rsidP="009E65A3">
      <w:pPr>
        <w:pStyle w:val="Heading1"/>
      </w:pPr>
      <w:bookmarkStart w:id="10" w:name="O_247074"/>
      <w:bookmarkEnd w:id="10"/>
      <w:r w:rsidRPr="009E65A3">
        <w:t>Evidence Guide</w:t>
      </w:r>
    </w:p>
    <w:tbl>
      <w:tblPr>
        <w:tblW w:w="9499" w:type="dxa"/>
        <w:tblLayout w:type="fixed"/>
        <w:tblCellMar>
          <w:left w:w="62" w:type="dxa"/>
          <w:right w:w="62" w:type="dxa"/>
        </w:tblCellMar>
        <w:tblLook w:val="0000"/>
      </w:tblPr>
      <w:tblGrid>
        <w:gridCol w:w="3524"/>
        <w:gridCol w:w="5975"/>
      </w:tblGrid>
      <w:tr w:rsidTr="00C8627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rPr>
                <w:rStyle w:val="SpecialBold"/>
              </w:rPr>
              <w:t>EVIDENCE GUIDE</w:t>
            </w:r>
          </w:p>
        </w:tc>
      </w:tr>
      <w:tr w:rsidTr="00C8627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t>The evidence guide provides advice on assessment and must be read in conjunction with the performance criteria, required knowledge and skills, the range statement and the assessment guidelines for this Training Package.</w:t>
            </w:r>
          </w:p>
        </w:tc>
      </w:tr>
      <w:tr w:rsidTr="00C8627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rPr>
                <w:rStyle w:val="SpecialBold"/>
              </w:rPr>
              <w:t>Critical aspects for assessment an</w:t>
            </w:r>
            <w:r w:rsidRPr="009E65A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E65A3" w:rsidP="009E65A3">
            <w:pPr>
              <w:pStyle w:val="ListBullet"/>
            </w:pPr>
            <w:r w:rsidRPr="009E65A3">
              <w:t>Assessment must confirm the ability to:</w:t>
            </w:r>
          </w:p>
          <w:p w:rsidR="00000000" w:rsidRPr="009E65A3" w:rsidP="009E65A3">
            <w:pPr>
              <w:pStyle w:val="ListBullet2"/>
            </w:pPr>
            <w:r w:rsidRPr="009E65A3">
              <w:t>apply relevant implementation processes</w:t>
            </w:r>
          </w:p>
          <w:p w:rsidR="00000000" w:rsidRPr="009E65A3" w:rsidP="009E65A3">
            <w:pPr>
              <w:pStyle w:val="ListBullet2"/>
            </w:pPr>
            <w:r w:rsidRPr="009E65A3">
              <w:t>apply knowledge of integrated logistics support plans to assist in work and to guide problem solving</w:t>
            </w:r>
          </w:p>
          <w:p w:rsidR="00000000" w:rsidP="009E65A3">
            <w:pPr>
              <w:pStyle w:val="ListBullet"/>
              <w:rPr>
                <w:lang w:val="en-NZ"/>
              </w:rPr>
            </w:pPr>
            <w:r w:rsidRPr="009E65A3">
              <w:t>Competency should be demonstrated over time and should be observed in a range of actual or simulated work contexts</w:t>
            </w:r>
          </w:p>
        </w:tc>
      </w:tr>
      <w:tr w:rsidTr="00C8627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E65A3" w:rsidP="009E65A3">
            <w:pPr>
              <w:pStyle w:val="ListBullet"/>
            </w:pPr>
            <w:r w:rsidRPr="009E65A3">
              <w:t>Competency should be assessed in the workplace or in a simulated workplace environment</w:t>
            </w:r>
          </w:p>
          <w:p w:rsidR="00000000" w:rsidRPr="009E65A3" w:rsidP="009E65A3">
            <w:pPr>
              <w:pStyle w:val="ListBullet"/>
            </w:pPr>
            <w:r w:rsidRPr="009E65A3">
              <w:t>Acc</w:t>
            </w:r>
            <w:r w:rsidRPr="009E65A3">
              <w:t>ess is required to:</w:t>
            </w:r>
          </w:p>
          <w:p w:rsidR="00000000" w:rsidRPr="009E65A3" w:rsidP="009E65A3">
            <w:pPr>
              <w:pStyle w:val="ListBullet2"/>
            </w:pPr>
            <w:r w:rsidRPr="009E65A3">
              <w:t>computer and relevant software</w:t>
            </w:r>
          </w:p>
          <w:p w:rsidR="00000000" w:rsidRPr="009E65A3" w:rsidP="009E65A3">
            <w:pPr>
              <w:pStyle w:val="ListBullet2"/>
            </w:pPr>
            <w:r w:rsidRPr="009E65A3">
              <w:t>legislation, guidelines, procedures and protocols relating to integrated logistic support</w:t>
            </w:r>
          </w:p>
          <w:p w:rsidR="00000000" w:rsidRPr="009E65A3" w:rsidP="009E65A3">
            <w:pPr>
              <w:pStyle w:val="ListBullet2"/>
            </w:pPr>
            <w:r w:rsidRPr="009E65A3">
              <w:t>plans</w:t>
            </w:r>
          </w:p>
          <w:p w:rsidR="00000000" w:rsidP="009E65A3">
            <w:pPr>
              <w:pStyle w:val="ListBullet2"/>
              <w:rPr>
                <w:lang w:val="en-NZ"/>
              </w:rPr>
            </w:pPr>
            <w:r w:rsidRPr="009E65A3">
              <w:t>workplace documentation</w:t>
            </w:r>
          </w:p>
        </w:tc>
      </w:tr>
      <w:tr w:rsidTr="00C8627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E65A3" w:rsidP="009E65A3">
            <w:pPr>
              <w:pStyle w:val="ListBullet"/>
            </w:pPr>
            <w:r w:rsidRPr="009E65A3">
              <w:t>Assessment of this unit must be undertaken by a registered training organisation</w:t>
            </w:r>
          </w:p>
          <w:p w:rsidR="00000000" w:rsidRPr="009E65A3" w:rsidP="009E65A3">
            <w:pPr>
              <w:pStyle w:val="ListBullet"/>
            </w:pPr>
            <w:r w:rsidRPr="009E65A3">
              <w:t>Where possible, assessment should be supported by questions to assess required knowledge. Questioning techniques should suit the language and literacy levels of the candidate</w:t>
            </w:r>
          </w:p>
          <w:p w:rsidR="00000000" w:rsidRPr="009E65A3" w:rsidP="009E65A3">
            <w:pPr>
              <w:pStyle w:val="ListBullet"/>
            </w:pPr>
            <w:r w:rsidRPr="009E65A3">
              <w:t>Assessment methods should reflect workplace demands such as literacy and the needs of particular groups</w:t>
            </w:r>
          </w:p>
          <w:p w:rsidR="00000000" w:rsidRPr="009E65A3" w:rsidP="009E65A3">
            <w:pPr>
              <w:pStyle w:val="ListBullet"/>
            </w:pPr>
            <w:r w:rsidRPr="009E65A3">
              <w:t>Assessment methods suitable for valid and reliable assessment of this unit of competency may include a combination of methods such as:</w:t>
            </w:r>
          </w:p>
          <w:p w:rsidR="00000000" w:rsidRPr="009E65A3" w:rsidP="009E65A3">
            <w:pPr>
              <w:pStyle w:val="ListBullet2"/>
            </w:pPr>
            <w:r w:rsidRPr="009E65A3">
              <w:t>authenticated ev</w:t>
            </w:r>
            <w:r w:rsidRPr="009E65A3">
              <w:t>idence from the workplace and/or training programs</w:t>
            </w:r>
          </w:p>
          <w:p w:rsidR="00000000" w:rsidRPr="009E65A3" w:rsidP="009E65A3">
            <w:pPr>
              <w:pStyle w:val="ListBullet2"/>
            </w:pPr>
            <w:r w:rsidRPr="009E65A3">
              <w:t>case studies</w:t>
            </w:r>
          </w:p>
          <w:p w:rsidR="00000000" w:rsidRPr="009E65A3" w:rsidP="009E65A3">
            <w:pPr>
              <w:pStyle w:val="ListBullet2"/>
            </w:pPr>
            <w:r w:rsidRPr="009E65A3">
              <w:t>demonstration</w:t>
            </w:r>
          </w:p>
          <w:p w:rsidR="00000000" w:rsidRPr="009E65A3" w:rsidP="009E65A3">
            <w:pPr>
              <w:pStyle w:val="ListBullet2"/>
            </w:pPr>
            <w:r w:rsidRPr="009E65A3">
              <w:t>feedback from supervisors and peers regarding the candidate's ability</w:t>
            </w:r>
          </w:p>
          <w:p w:rsidR="00000000" w:rsidRPr="009E65A3" w:rsidP="009E65A3">
            <w:pPr>
              <w:pStyle w:val="ListBullet2"/>
            </w:pPr>
            <w:r w:rsidRPr="009E65A3">
              <w:t>observation</w:t>
            </w:r>
          </w:p>
          <w:p w:rsidR="00000000" w:rsidRPr="009E65A3" w:rsidP="009E65A3">
            <w:pPr>
              <w:pStyle w:val="ListBullet2"/>
            </w:pPr>
            <w:r w:rsidRPr="009E65A3">
              <w:t>portfolios</w:t>
            </w:r>
          </w:p>
          <w:p w:rsidR="00000000" w:rsidRPr="009E65A3" w:rsidP="009E65A3">
            <w:pPr>
              <w:pStyle w:val="ListBullet2"/>
            </w:pPr>
            <w:r w:rsidRPr="009E65A3">
              <w:t>projects</w:t>
            </w:r>
          </w:p>
          <w:p w:rsidR="00000000" w:rsidRPr="009E65A3" w:rsidP="009E65A3">
            <w:pPr>
              <w:pStyle w:val="ListBullet2"/>
            </w:pPr>
            <w:r w:rsidRPr="009E65A3">
              <w:t>questioning</w:t>
            </w:r>
          </w:p>
          <w:p w:rsidR="00000000" w:rsidRPr="009E65A3" w:rsidP="009E65A3">
            <w:pPr>
              <w:pStyle w:val="ListBullet2"/>
            </w:pPr>
            <w:r w:rsidRPr="009E65A3">
              <w:t>reviews or reports prepared by the candidate</w:t>
            </w:r>
          </w:p>
          <w:p w:rsidR="00000000" w:rsidRPr="009E65A3" w:rsidP="009E65A3">
            <w:pPr>
              <w:pStyle w:val="ListBullet2"/>
            </w:pPr>
            <w:r w:rsidRPr="009E65A3">
              <w:t>scenarios</w:t>
            </w:r>
          </w:p>
          <w:p w:rsidR="00000000" w:rsidRPr="009E65A3" w:rsidP="009E65A3">
            <w:pPr>
              <w:pStyle w:val="ListBullet2"/>
            </w:pPr>
            <w:r w:rsidRPr="009E65A3">
              <w:t>simulation or role plays</w:t>
            </w:r>
          </w:p>
        </w:tc>
      </w:tr>
    </w:tbl>
    <w:p w:rsidR="00C86275" w:rsidP="009E65A3">
      <w:pPr>
        <w:pStyle w:val="BodyText"/>
      </w:pPr>
    </w:p>
    <w:p w:rsidR="00C86275" w:rsidP="009E65A3">
      <w:pPr>
        <w:pStyle w:val="BodyText"/>
      </w:pPr>
    </w:p>
    <w:p w:rsidR="00000000" w:rsidRPr="009E65A3" w:rsidP="009E65A3">
      <w:pPr>
        <w:pStyle w:val="Heading1"/>
      </w:pPr>
      <w:bookmarkStart w:id="11" w:name="O_255057"/>
      <w:bookmarkEnd w:id="11"/>
      <w:r w:rsidRPr="009E65A3">
        <w:t>Range Statement</w:t>
      </w:r>
    </w:p>
    <w:tbl>
      <w:tblPr>
        <w:tblW w:w="9640" w:type="dxa"/>
        <w:tblLayout w:type="fixed"/>
        <w:tblCellMar>
          <w:left w:w="62" w:type="dxa"/>
          <w:right w:w="62" w:type="dxa"/>
        </w:tblCellMar>
        <w:tblLook w:val="0000"/>
      </w:tblPr>
      <w:tblGrid>
        <w:gridCol w:w="3486"/>
        <w:gridCol w:w="6154"/>
      </w:tblGrid>
      <w:tr w:rsidTr="00C8627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rPr>
                <w:rStyle w:val="SpecialBold"/>
              </w:rPr>
              <w:t>RANGE STATEMENT</w:t>
            </w:r>
            <w:r w:rsidRPr="009E65A3">
              <w:t xml:space="preserve"> </w:t>
            </w:r>
          </w:p>
        </w:tc>
      </w:tr>
      <w:tr w:rsidTr="00C8627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t>The range statement relates to the unit of competency as a whole. It allows for different work environments and situations that may affect performance.</w:t>
            </w:r>
          </w:p>
        </w:tc>
      </w:tr>
      <w:tr w:rsidTr="00C862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t>Sources of information may include:</w:t>
            </w:r>
          </w:p>
        </w:tc>
        <w:tc>
          <w:tcPr>
            <w:tcW w:w="6154" w:type="dxa"/>
            <w:tcBorders>
              <w:top w:val="nil"/>
              <w:left w:val="nil"/>
              <w:bottom w:val="nil"/>
              <w:right w:val="nil"/>
            </w:tcBorders>
            <w:tcMar>
              <w:top w:w="0" w:type="dxa"/>
              <w:left w:w="62" w:type="dxa"/>
              <w:bottom w:w="0" w:type="dxa"/>
              <w:right w:w="62" w:type="dxa"/>
            </w:tcMar>
          </w:tcPr>
          <w:p w:rsidR="00000000" w:rsidRPr="009E65A3" w:rsidP="009E65A3">
            <w:pPr>
              <w:pStyle w:val="ListBullet"/>
            </w:pPr>
            <w:r w:rsidRPr="009E65A3">
              <w:t>contractors</w:t>
            </w:r>
          </w:p>
          <w:p w:rsidR="00000000" w:rsidRPr="009E65A3" w:rsidP="009E65A3">
            <w:pPr>
              <w:pStyle w:val="ListBullet"/>
            </w:pPr>
            <w:r w:rsidRPr="009E65A3">
              <w:t>customers</w:t>
            </w:r>
          </w:p>
          <w:p w:rsidR="00000000" w:rsidRPr="009E65A3" w:rsidP="009E65A3">
            <w:pPr>
              <w:pStyle w:val="ListBullet"/>
            </w:pPr>
            <w:r w:rsidRPr="009E65A3">
              <w:t>legislation</w:t>
            </w:r>
          </w:p>
          <w:p w:rsidR="00000000" w:rsidRPr="009E65A3" w:rsidP="009E65A3">
            <w:pPr>
              <w:pStyle w:val="ListBullet"/>
            </w:pPr>
            <w:r w:rsidRPr="009E65A3">
              <w:t>managers</w:t>
            </w:r>
          </w:p>
          <w:p w:rsidR="00000000" w:rsidRPr="009E65A3" w:rsidP="009E65A3">
            <w:pPr>
              <w:pStyle w:val="ListBullet"/>
            </w:pPr>
            <w:r w:rsidRPr="009E65A3">
              <w:t>peers</w:t>
            </w:r>
          </w:p>
          <w:p w:rsidR="00000000" w:rsidRPr="009E65A3" w:rsidP="009E65A3">
            <w:pPr>
              <w:pStyle w:val="ListBullet"/>
            </w:pPr>
            <w:r w:rsidRPr="009E65A3">
              <w:t>plans</w:t>
            </w:r>
          </w:p>
          <w:p w:rsidR="00000000" w:rsidRPr="009E65A3" w:rsidP="009E65A3">
            <w:pPr>
              <w:pStyle w:val="ListBullet"/>
            </w:pPr>
            <w:r w:rsidRPr="009E65A3">
              <w:t>policies</w:t>
            </w:r>
          </w:p>
          <w:p w:rsidR="00000000" w:rsidRPr="009E65A3" w:rsidP="009E65A3">
            <w:pPr>
              <w:pStyle w:val="ListBullet"/>
            </w:pPr>
            <w:r w:rsidRPr="009E65A3">
              <w:t>publications</w:t>
            </w:r>
          </w:p>
          <w:p w:rsidR="00000000" w:rsidRPr="009E65A3" w:rsidP="009E65A3">
            <w:pPr>
              <w:pStyle w:val="ListBullet"/>
            </w:pPr>
            <w:r w:rsidRPr="009E65A3">
              <w:t>reference material</w:t>
            </w:r>
          </w:p>
          <w:p w:rsidR="00000000" w:rsidRPr="009E65A3" w:rsidP="009E65A3">
            <w:pPr>
              <w:pStyle w:val="ListBullet"/>
            </w:pPr>
            <w:r w:rsidRPr="009E65A3">
              <w:t>standards</w:t>
            </w:r>
          </w:p>
          <w:p w:rsidR="00000000" w:rsidRPr="009E65A3" w:rsidP="009E65A3">
            <w:pPr>
              <w:pStyle w:val="ListBullet"/>
            </w:pPr>
            <w:r w:rsidRPr="009E65A3">
              <w:t>supervisors</w:t>
            </w:r>
          </w:p>
          <w:p w:rsidR="00000000" w:rsidP="009E65A3">
            <w:pPr>
              <w:pStyle w:val="ListBullet"/>
              <w:rPr>
                <w:lang w:val="en-NZ"/>
              </w:rPr>
            </w:pPr>
            <w:r w:rsidRPr="009E65A3">
              <w:t>suppliers</w:t>
            </w:r>
          </w:p>
        </w:tc>
      </w:tr>
      <w:tr w:rsidTr="00C862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t>Integrated logistics support plans may include:</w:t>
            </w:r>
          </w:p>
        </w:tc>
        <w:tc>
          <w:tcPr>
            <w:tcW w:w="6154" w:type="dxa"/>
            <w:tcBorders>
              <w:top w:val="nil"/>
              <w:left w:val="nil"/>
              <w:bottom w:val="nil"/>
              <w:right w:val="nil"/>
            </w:tcBorders>
            <w:tcMar>
              <w:top w:w="0" w:type="dxa"/>
              <w:left w:w="62" w:type="dxa"/>
              <w:bottom w:w="0" w:type="dxa"/>
              <w:right w:w="62" w:type="dxa"/>
            </w:tcMar>
          </w:tcPr>
          <w:p w:rsidR="00000000" w:rsidRPr="009E65A3" w:rsidP="009E65A3">
            <w:pPr>
              <w:pStyle w:val="ListBullet"/>
            </w:pPr>
            <w:r w:rsidRPr="009E65A3">
              <w:t>disposal</w:t>
            </w:r>
          </w:p>
          <w:p w:rsidR="00000000" w:rsidRPr="009E65A3" w:rsidP="009E65A3">
            <w:pPr>
              <w:pStyle w:val="ListBullet"/>
            </w:pPr>
            <w:r w:rsidRPr="009E65A3">
              <w:t>facilities</w:t>
            </w:r>
          </w:p>
          <w:p w:rsidR="00000000" w:rsidRPr="009E65A3" w:rsidP="009E65A3">
            <w:pPr>
              <w:pStyle w:val="ListBullet"/>
            </w:pPr>
            <w:r w:rsidRPr="009E65A3">
              <w:t>technical data</w:t>
            </w:r>
          </w:p>
          <w:p w:rsidR="00000000" w:rsidRPr="009E65A3" w:rsidP="009E65A3">
            <w:pPr>
              <w:pStyle w:val="ListBullet"/>
            </w:pPr>
            <w:r w:rsidRPr="009E65A3">
              <w:t>training</w:t>
            </w:r>
          </w:p>
          <w:p w:rsidR="00000000" w:rsidP="009E65A3">
            <w:pPr>
              <w:pStyle w:val="ListBullet"/>
              <w:rPr>
                <w:lang w:val="en-NZ"/>
              </w:rPr>
            </w:pPr>
            <w:r w:rsidRPr="009E65A3">
              <w:t>transitional plans</w:t>
            </w:r>
          </w:p>
        </w:tc>
      </w:tr>
      <w:tr w:rsidTr="00C862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9E65A3" w:rsidP="009E65A3">
            <w:pPr>
              <w:pStyle w:val="ListBullet"/>
            </w:pPr>
            <w:r w:rsidRPr="009E65A3">
              <w:t>Australian Standards</w:t>
            </w:r>
          </w:p>
          <w:p w:rsidR="00000000" w:rsidRPr="009E65A3" w:rsidP="009E65A3">
            <w:pPr>
              <w:pStyle w:val="ListBullet"/>
            </w:pPr>
            <w:r w:rsidRPr="009E65A3">
              <w:t>international standards</w:t>
            </w:r>
          </w:p>
          <w:p w:rsidR="00000000" w:rsidP="009E65A3">
            <w:pPr>
              <w:pStyle w:val="ListBullet"/>
              <w:rPr>
                <w:lang w:val="en-NZ"/>
              </w:rPr>
            </w:pPr>
            <w:r w:rsidRPr="009E65A3">
              <w:t>organisational instructions and standards</w:t>
            </w:r>
          </w:p>
        </w:tc>
      </w:tr>
      <w:tr w:rsidTr="00C862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t>Performance indicators may include:</w:t>
            </w:r>
          </w:p>
        </w:tc>
        <w:tc>
          <w:tcPr>
            <w:tcW w:w="6154" w:type="dxa"/>
            <w:tcBorders>
              <w:top w:val="nil"/>
              <w:left w:val="nil"/>
              <w:bottom w:val="nil"/>
              <w:right w:val="nil"/>
            </w:tcBorders>
            <w:tcMar>
              <w:top w:w="0" w:type="dxa"/>
              <w:left w:w="62" w:type="dxa"/>
              <w:bottom w:w="0" w:type="dxa"/>
              <w:right w:w="62" w:type="dxa"/>
            </w:tcMar>
          </w:tcPr>
          <w:p w:rsidR="00000000" w:rsidRPr="009E65A3" w:rsidP="009E65A3">
            <w:pPr>
              <w:pStyle w:val="ListBullet"/>
            </w:pPr>
            <w:r w:rsidRPr="009E65A3">
              <w:t>costs</w:t>
            </w:r>
          </w:p>
          <w:p w:rsidR="00000000" w:rsidRPr="009E65A3" w:rsidP="009E65A3">
            <w:pPr>
              <w:pStyle w:val="ListBullet"/>
            </w:pPr>
            <w:r w:rsidRPr="009E65A3">
              <w:t>milestones</w:t>
            </w:r>
          </w:p>
          <w:p w:rsidR="00000000" w:rsidRPr="009E65A3" w:rsidP="009E65A3">
            <w:pPr>
              <w:pStyle w:val="ListBullet"/>
            </w:pPr>
            <w:r w:rsidRPr="009E65A3">
              <w:t>production</w:t>
            </w:r>
          </w:p>
          <w:p w:rsidR="00000000" w:rsidRPr="009E65A3" w:rsidP="009E65A3">
            <w:pPr>
              <w:pStyle w:val="ListBullet"/>
            </w:pPr>
            <w:r w:rsidRPr="009E65A3">
              <w:t>resources</w:t>
            </w:r>
          </w:p>
          <w:p w:rsidR="00000000" w:rsidRPr="009E65A3" w:rsidP="009E65A3">
            <w:pPr>
              <w:pStyle w:val="ListBullet"/>
            </w:pPr>
            <w:r w:rsidRPr="009E65A3">
              <w:t>scheduling</w:t>
            </w:r>
          </w:p>
          <w:p w:rsidR="00000000" w:rsidP="009E65A3">
            <w:pPr>
              <w:pStyle w:val="ListBullet"/>
              <w:rPr>
                <w:lang w:val="en-NZ"/>
              </w:rPr>
            </w:pPr>
            <w:r w:rsidRPr="009E65A3">
              <w:t>timing</w:t>
            </w:r>
          </w:p>
        </w:tc>
      </w:tr>
      <w:tr w:rsidTr="00C862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t>Life cycle may include:</w:t>
            </w:r>
          </w:p>
        </w:tc>
        <w:tc>
          <w:tcPr>
            <w:tcW w:w="6154" w:type="dxa"/>
            <w:tcBorders>
              <w:top w:val="nil"/>
              <w:left w:val="nil"/>
              <w:bottom w:val="nil"/>
              <w:right w:val="nil"/>
            </w:tcBorders>
            <w:tcMar>
              <w:top w:w="0" w:type="dxa"/>
              <w:left w:w="62" w:type="dxa"/>
              <w:bottom w:w="0" w:type="dxa"/>
              <w:right w:w="62" w:type="dxa"/>
            </w:tcMar>
          </w:tcPr>
          <w:p w:rsidR="00000000" w:rsidP="009E65A3">
            <w:pPr>
              <w:pStyle w:val="ListBullet"/>
              <w:rPr>
                <w:lang w:val="en-NZ"/>
              </w:rPr>
            </w:pPr>
            <w:r w:rsidRPr="009E65A3">
              <w:t>whole of a particular item/system/process, from identification of a capability need to capability disposal</w:t>
            </w:r>
          </w:p>
        </w:tc>
      </w:tr>
      <w:tr w:rsidTr="00C862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t>Compliance requirements may include:</w:t>
            </w:r>
          </w:p>
        </w:tc>
        <w:tc>
          <w:tcPr>
            <w:tcW w:w="6154" w:type="dxa"/>
            <w:tcBorders>
              <w:top w:val="nil"/>
              <w:left w:val="nil"/>
              <w:bottom w:val="nil"/>
              <w:right w:val="nil"/>
            </w:tcBorders>
            <w:tcMar>
              <w:top w:w="0" w:type="dxa"/>
              <w:left w:w="62" w:type="dxa"/>
              <w:bottom w:w="0" w:type="dxa"/>
              <w:right w:w="62" w:type="dxa"/>
            </w:tcMar>
          </w:tcPr>
          <w:p w:rsidR="00000000" w:rsidRPr="009E65A3" w:rsidP="009E65A3">
            <w:pPr>
              <w:pStyle w:val="ListBullet"/>
            </w:pPr>
            <w:r w:rsidRPr="009E65A3">
              <w:t>authority</w:t>
            </w:r>
          </w:p>
          <w:p w:rsidR="00000000" w:rsidRPr="009E65A3" w:rsidP="009E65A3">
            <w:pPr>
              <w:pStyle w:val="ListBullet"/>
            </w:pPr>
            <w:r w:rsidRPr="009E65A3">
              <w:t>delegations</w:t>
            </w:r>
          </w:p>
          <w:p w:rsidR="00000000" w:rsidRPr="009E65A3" w:rsidP="009E65A3">
            <w:pPr>
              <w:pStyle w:val="ListBullet"/>
            </w:pPr>
            <w:r w:rsidRPr="009E65A3">
              <w:t>environmental</w:t>
            </w:r>
          </w:p>
          <w:p w:rsidR="00000000" w:rsidRPr="009E65A3" w:rsidP="009E65A3">
            <w:pPr>
              <w:pStyle w:val="ListBullet"/>
            </w:pPr>
            <w:r w:rsidRPr="009E65A3">
              <w:t>legislative</w:t>
            </w:r>
          </w:p>
          <w:p w:rsidR="00000000" w:rsidRPr="009E65A3" w:rsidP="009E65A3">
            <w:pPr>
              <w:pStyle w:val="ListBullet"/>
            </w:pPr>
            <w:r w:rsidRPr="009E65A3">
              <w:t>organisational policy</w:t>
            </w:r>
          </w:p>
          <w:p w:rsidR="00000000" w:rsidRPr="009E65A3" w:rsidP="009E65A3">
            <w:pPr>
              <w:pStyle w:val="ListBullet"/>
            </w:pPr>
            <w:r w:rsidRPr="009E65A3">
              <w:t>regulatory</w:t>
            </w:r>
          </w:p>
        </w:tc>
      </w:tr>
    </w:tbl>
    <w:p w:rsidR="00C86275" w:rsidP="009E65A3">
      <w:pPr>
        <w:pStyle w:val="BodyText"/>
      </w:pPr>
    </w:p>
    <w:p w:rsidR="00C86275" w:rsidP="009E65A3">
      <w:pPr>
        <w:pStyle w:val="BodyText"/>
      </w:pPr>
    </w:p>
    <w:p w:rsidR="00000000" w:rsidRPr="009E65A3" w:rsidP="009E65A3">
      <w:pPr>
        <w:pStyle w:val="Heading1"/>
      </w:pPr>
      <w:bookmarkStart w:id="12" w:name="O_296070"/>
      <w:bookmarkEnd w:id="12"/>
      <w:r w:rsidRPr="009E65A3">
        <w:t>Unit Sector(s)</w:t>
      </w:r>
    </w:p>
    <w:p w:rsidR="00000000" w:rsidRPr="009E65A3" w:rsidP="009E65A3">
      <w:pPr>
        <w:pStyle w:val="BodyText"/>
      </w:pPr>
      <w:r w:rsidRPr="009E65A3">
        <w:t>Not Applicable</w:t>
      </w:r>
    </w:p>
    <w:p w:rsidR="00000000" w:rsidRPr="009E65A3" w:rsidP="009E65A3">
      <w:pPr>
        <w:pStyle w:val="AllowPageBreak"/>
      </w:pPr>
    </w:p>
    <w:p w:rsidR="00000000" w:rsidRPr="009E65A3" w:rsidP="009E65A3">
      <w:pPr>
        <w:pStyle w:val="Heading1"/>
      </w:pPr>
      <w:bookmarkStart w:id="13" w:name="O_224569"/>
      <w:bookmarkEnd w:id="13"/>
      <w:r w:rsidRPr="009E65A3">
        <w:t>Competency Field</w:t>
      </w:r>
    </w:p>
    <w:tbl>
      <w:tblPr>
        <w:tblW w:w="9640" w:type="dxa"/>
        <w:tblLayout w:type="fixed"/>
        <w:tblCellMar>
          <w:left w:w="62" w:type="dxa"/>
          <w:right w:w="62" w:type="dxa"/>
        </w:tblCellMar>
        <w:tblLook w:val="0000"/>
      </w:tblPr>
      <w:tblGrid>
        <w:gridCol w:w="2978"/>
        <w:gridCol w:w="6662"/>
      </w:tblGrid>
      <w:tr w:rsidTr="00C8627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E65A3">
            <w:pPr>
              <w:pStyle w:val="BodyText"/>
              <w:rPr>
                <w:lang w:val="en-NZ"/>
              </w:rPr>
            </w:pPr>
            <w:r w:rsidRPr="009E65A3">
              <w:rPr>
                <w:rStyle w:val="SpecialBold"/>
              </w:rPr>
              <w:t>Competency Field</w:t>
            </w:r>
            <w:r w:rsidRPr="009E65A3">
              <w:t xml:space="preserve"> </w:t>
            </w:r>
          </w:p>
        </w:tc>
        <w:tc>
          <w:tcPr>
            <w:tcW w:w="6662" w:type="dxa"/>
            <w:tcBorders>
              <w:top w:val="nil"/>
              <w:left w:val="nil"/>
              <w:bottom w:val="nil"/>
              <w:right w:val="nil"/>
            </w:tcBorders>
            <w:tcMar>
              <w:top w:w="0" w:type="dxa"/>
              <w:left w:w="62" w:type="dxa"/>
              <w:bottom w:w="0" w:type="dxa"/>
              <w:right w:w="62" w:type="dxa"/>
            </w:tcMar>
          </w:tcPr>
          <w:p w:rsidR="00000000" w:rsidRPr="009E65A3" w:rsidP="009E65A3">
            <w:pPr>
              <w:pStyle w:val="BodyText"/>
            </w:pPr>
            <w:r w:rsidRPr="009E65A3">
              <w:t>X - Logistics</w:t>
            </w:r>
          </w:p>
        </w:tc>
      </w:tr>
    </w:tbl>
    <w:p w:rsidR="00C86275" w:rsidP="009E65A3">
      <w:pPr>
        <w:pStyle w:val="BodyText"/>
      </w:pPr>
    </w:p>
    <w:p w:rsidR="00C86275" w:rsidP="009E65A3">
      <w:pPr>
        <w:pStyle w:val="BodyText"/>
      </w:pPr>
    </w:p>
    <w:p w:rsidR="00000000" w:rsidRPr="009E65A3" w:rsidP="009E65A3"/>
    <w:sectPr w:rsidSect="009E65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275" w:rsidP="00C862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75" w:rsidP="009E65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6275" w:rsidP="009E65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86275" w:rsidP="009E65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275" w:rsidP="00C862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75" w:rsidP="009E65A3">
    <w:pPr>
      <w:pStyle w:val="Header"/>
      <w:framePr w:wrap="around"/>
    </w:pPr>
    <w:r>
      <w:fldChar w:fldCharType="begin"/>
    </w:r>
    <w:r>
      <w:instrText xml:space="preserve"> TITLE   \* MERGEFORMAT </w:instrText>
    </w:r>
    <w:r>
      <w:fldChar w:fldCharType="separate"/>
    </w:r>
    <w:r>
      <w:t>TLIX4007A Implement and monitor integrated logistics support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6275" w:rsidP="009E65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721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52A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CE6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5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65A3"/>
    <w:pPr>
      <w:spacing w:before="360" w:after="60"/>
      <w:outlineLvl w:val="0"/>
    </w:pPr>
    <w:rPr>
      <w:sz w:val="32"/>
    </w:rPr>
  </w:style>
  <w:style w:type="paragraph" w:styleId="Heading2">
    <w:name w:val="heading 2"/>
    <w:basedOn w:val="HeadingBase"/>
    <w:next w:val="BodyText"/>
    <w:link w:val="Heading2Char"/>
    <w:qFormat/>
    <w:rsid w:val="009E65A3"/>
    <w:pPr>
      <w:keepLines/>
      <w:spacing w:before="240" w:after="120"/>
      <w:outlineLvl w:val="1"/>
    </w:pPr>
    <w:rPr>
      <w:sz w:val="28"/>
      <w:szCs w:val="40"/>
    </w:rPr>
  </w:style>
  <w:style w:type="paragraph" w:styleId="Heading3">
    <w:name w:val="heading 3"/>
    <w:basedOn w:val="HeadingBase"/>
    <w:next w:val="BodyText"/>
    <w:link w:val="Heading3Char"/>
    <w:qFormat/>
    <w:rsid w:val="009E65A3"/>
    <w:pPr>
      <w:spacing w:before="180" w:after="120"/>
      <w:outlineLvl w:val="2"/>
    </w:pPr>
    <w:rPr>
      <w:spacing w:val="-10"/>
      <w:kern w:val="32"/>
    </w:rPr>
  </w:style>
  <w:style w:type="paragraph" w:styleId="Heading4">
    <w:name w:val="heading 4"/>
    <w:basedOn w:val="HeadingBase"/>
    <w:next w:val="BodyText"/>
    <w:link w:val="Heading4Char"/>
    <w:qFormat/>
    <w:rsid w:val="009E65A3"/>
    <w:pPr>
      <w:spacing w:before="160" w:after="120"/>
      <w:outlineLvl w:val="3"/>
    </w:pPr>
    <w:rPr>
      <w:sz w:val="22"/>
    </w:rPr>
  </w:style>
  <w:style w:type="paragraph" w:styleId="Heading5">
    <w:name w:val="heading 5"/>
    <w:basedOn w:val="HeadingBase"/>
    <w:next w:val="Normal"/>
    <w:link w:val="Heading5Char"/>
    <w:qFormat/>
    <w:rsid w:val="009E65A3"/>
    <w:pPr>
      <w:spacing w:before="80"/>
      <w:outlineLvl w:val="4"/>
    </w:pPr>
    <w:rPr>
      <w:color w:val="918585"/>
      <w:sz w:val="20"/>
    </w:rPr>
  </w:style>
  <w:style w:type="paragraph" w:styleId="Heading6">
    <w:name w:val="heading 6"/>
    <w:basedOn w:val="HeadingBase"/>
    <w:next w:val="Normal"/>
    <w:link w:val="Heading6Char"/>
    <w:qFormat/>
    <w:rsid w:val="009E65A3"/>
    <w:pPr>
      <w:spacing w:before="60"/>
      <w:outlineLvl w:val="5"/>
    </w:pPr>
    <w:rPr>
      <w:color w:val="918585"/>
      <w:sz w:val="20"/>
    </w:rPr>
  </w:style>
  <w:style w:type="paragraph" w:styleId="Heading7">
    <w:name w:val="heading 7"/>
    <w:basedOn w:val="Normal"/>
    <w:next w:val="Normal"/>
    <w:link w:val="Heading7Char"/>
    <w:qFormat/>
    <w:rsid w:val="009E65A3"/>
    <w:pPr>
      <w:ind w:left="720"/>
      <w:outlineLvl w:val="6"/>
    </w:pPr>
    <w:rPr>
      <w:i/>
    </w:rPr>
  </w:style>
  <w:style w:type="paragraph" w:styleId="Heading8">
    <w:name w:val="heading 8"/>
    <w:basedOn w:val="Normal"/>
    <w:next w:val="Normal"/>
    <w:link w:val="Heading8Char"/>
    <w:qFormat/>
    <w:rsid w:val="009E65A3"/>
    <w:pPr>
      <w:ind w:left="720"/>
      <w:outlineLvl w:val="7"/>
    </w:pPr>
    <w:rPr>
      <w:i/>
    </w:rPr>
  </w:style>
  <w:style w:type="paragraph" w:styleId="Heading9">
    <w:name w:val="heading 9"/>
    <w:basedOn w:val="Normal"/>
    <w:next w:val="Normal"/>
    <w:link w:val="Heading9Char"/>
    <w:qFormat/>
    <w:rsid w:val="009E65A3"/>
    <w:pPr>
      <w:ind w:left="720"/>
      <w:outlineLvl w:val="8"/>
    </w:pPr>
    <w:rPr>
      <w:i/>
    </w:rPr>
  </w:style>
  <w:style w:type="character" w:default="1" w:styleId="DefaultParagraphFont">
    <w:name w:val="Default Paragraph Font"/>
    <w:uiPriority w:val="1"/>
    <w:unhideWhenUsed/>
    <w:rsid w:val="009E6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5A3"/>
  </w:style>
  <w:style w:type="character" w:customStyle="1" w:styleId="Heading1Char">
    <w:name w:val="Heading 1 Char"/>
    <w:basedOn w:val="DefaultParagraphFont"/>
    <w:link w:val="Heading1"/>
    <w:rsid w:val="009E65A3"/>
    <w:rPr>
      <w:rFonts w:ascii="Times New Roman" w:eastAsia="Times New Roman" w:hAnsi="Times New Roman" w:cs="Times New Roman"/>
      <w:b/>
      <w:sz w:val="32"/>
      <w:szCs w:val="20"/>
      <w:lang w:eastAsia="en-US"/>
    </w:rPr>
  </w:style>
  <w:style w:type="paragraph" w:styleId="BodyText">
    <w:name w:val="Body Text"/>
    <w:basedOn w:val="Normal"/>
    <w:link w:val="BodyTextChar"/>
    <w:rsid w:val="009E65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5A3"/>
    <w:rPr>
      <w:rFonts w:ascii="Times New Roman" w:eastAsia="Times New Roman" w:hAnsi="Times New Roman" w:cs="Times New Roman"/>
      <w:sz w:val="24"/>
      <w:lang w:val="en-US" w:eastAsia="en-US"/>
    </w:rPr>
  </w:style>
  <w:style w:type="paragraph" w:styleId="Footer">
    <w:name w:val="footer"/>
    <w:basedOn w:val="Normal"/>
    <w:link w:val="FooterChar"/>
    <w:rsid w:val="009E6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5A3"/>
    <w:rPr>
      <w:rFonts w:ascii="Times New Roman" w:eastAsia="Times New Roman" w:hAnsi="Times New Roman" w:cs="Times New Roman"/>
      <w:sz w:val="16"/>
      <w:lang w:val="en-US" w:eastAsia="en-US"/>
    </w:rPr>
  </w:style>
  <w:style w:type="paragraph" w:styleId="List">
    <w:name w:val="List"/>
    <w:basedOn w:val="BodyText"/>
    <w:next w:val="BodyText"/>
    <w:rsid w:val="009E65A3"/>
    <w:pPr>
      <w:tabs>
        <w:tab w:val="left" w:pos="340"/>
      </w:tabs>
      <w:spacing w:before="60" w:after="60"/>
      <w:ind w:left="340" w:hanging="340"/>
    </w:pPr>
  </w:style>
  <w:style w:type="paragraph" w:styleId="ListBullet">
    <w:name w:val="List Bullet"/>
    <w:basedOn w:val="List"/>
    <w:rsid w:val="009E65A3"/>
    <w:pPr>
      <w:numPr>
        <w:numId w:val="13"/>
      </w:numPr>
      <w:tabs>
        <w:tab w:val="clear" w:pos="340"/>
      </w:tabs>
      <w:spacing w:before="40" w:after="40"/>
    </w:pPr>
  </w:style>
  <w:style w:type="character" w:customStyle="1" w:styleId="SpecialBold">
    <w:name w:val="Special Bold"/>
    <w:basedOn w:val="DefaultParagraphFont"/>
    <w:rsid w:val="009E65A3"/>
    <w:rPr>
      <w:b/>
      <w:spacing w:val="0"/>
    </w:rPr>
  </w:style>
  <w:style w:type="paragraph" w:styleId="ListBullet2">
    <w:name w:val="List Bullet 2"/>
    <w:basedOn w:val="List2"/>
    <w:rsid w:val="009E65A3"/>
    <w:pPr>
      <w:numPr>
        <w:numId w:val="14"/>
      </w:numPr>
      <w:tabs>
        <w:tab w:val="clear" w:pos="680"/>
      </w:tabs>
    </w:pPr>
  </w:style>
  <w:style w:type="paragraph" w:styleId="Header">
    <w:name w:val="header"/>
    <w:basedOn w:val="Normal"/>
    <w:link w:val="HeaderChar"/>
    <w:rsid w:val="009E6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5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65A3"/>
    <w:pPr>
      <w:spacing w:before="240" w:after="120"/>
      <w:outlineLvl w:val="0"/>
    </w:pPr>
    <w:rPr>
      <w:rFonts w:ascii="Times New Roman" w:hAnsi="Times New Roman"/>
      <w:b/>
      <w:sz w:val="28"/>
    </w:rPr>
  </w:style>
  <w:style w:type="paragraph" w:customStyle="1" w:styleId="AllowPageBreak">
    <w:name w:val="AllowPageBreak"/>
    <w:rsid w:val="009E65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6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5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5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5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65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65A3"/>
    <w:rPr>
      <w:rFonts w:ascii="Courier New" w:eastAsia="Times New Roman" w:hAnsi="Courier New" w:cs="Times New Roman"/>
      <w:i/>
      <w:szCs w:val="20"/>
      <w:lang w:val="en-US" w:eastAsia="en-US"/>
    </w:rPr>
  </w:style>
  <w:style w:type="paragraph" w:customStyle="1" w:styleId="HeadingBase">
    <w:name w:val="Heading Base"/>
    <w:rsid w:val="009E6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5A3"/>
    <w:pPr>
      <w:tabs>
        <w:tab w:val="right" w:leader="dot" w:pos="9072"/>
      </w:tabs>
      <w:ind w:left="567"/>
    </w:pPr>
    <w:rPr>
      <w:szCs w:val="22"/>
    </w:rPr>
  </w:style>
  <w:style w:type="paragraph" w:customStyle="1" w:styleId="TOCBase">
    <w:name w:val="TOC Base"/>
    <w:rsid w:val="009E6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5A3"/>
    <w:pPr>
      <w:tabs>
        <w:tab w:val="right" w:leader="dot" w:pos="9072"/>
      </w:tabs>
      <w:spacing w:before="40" w:after="40"/>
      <w:ind w:left="284"/>
    </w:pPr>
    <w:rPr>
      <w:rFonts w:ascii="Times New Roman" w:hAnsi="Times New Roman"/>
    </w:rPr>
  </w:style>
  <w:style w:type="paragraph" w:styleId="TOC1">
    <w:name w:val="toc 1"/>
    <w:basedOn w:val="TOCBase"/>
    <w:next w:val="Normal"/>
    <w:rsid w:val="009E65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5A3"/>
    <w:pPr>
      <w:spacing w:before="5040"/>
      <w:jc w:val="center"/>
    </w:pPr>
    <w:rPr>
      <w:sz w:val="48"/>
      <w:szCs w:val="72"/>
      <w:lang w:val="en-US"/>
    </w:rPr>
  </w:style>
  <w:style w:type="character" w:customStyle="1" w:styleId="TitleChar">
    <w:name w:val="Title Char"/>
    <w:basedOn w:val="DefaultParagraphFont"/>
    <w:link w:val="Title"/>
    <w:rsid w:val="009E6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5A3"/>
    <w:pPr>
      <w:tabs>
        <w:tab w:val="left" w:pos="3600"/>
        <w:tab w:val="left" w:pos="3958"/>
      </w:tabs>
    </w:pPr>
  </w:style>
  <w:style w:type="paragraph" w:customStyle="1" w:styleId="Note">
    <w:name w:val="Note"/>
    <w:basedOn w:val="BodyText"/>
    <w:rsid w:val="009E65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5A3"/>
    <w:pPr>
      <w:framePr w:wrap="auto" w:hAnchor="text" w:y="6049"/>
    </w:pPr>
    <w:rPr>
      <w:color w:val="000000"/>
      <w:sz w:val="40"/>
    </w:rPr>
  </w:style>
  <w:style w:type="paragraph" w:customStyle="1" w:styleId="TOCTitle">
    <w:name w:val="TOCTitle"/>
    <w:basedOn w:val="Heading1"/>
    <w:rsid w:val="009E65A3"/>
    <w:pPr>
      <w:spacing w:after="240"/>
      <w:jc w:val="center"/>
      <w:outlineLvl w:val="9"/>
    </w:pPr>
    <w:rPr>
      <w:caps/>
    </w:rPr>
  </w:style>
  <w:style w:type="paragraph" w:customStyle="1" w:styleId="Version">
    <w:name w:val="Version"/>
    <w:rsid w:val="009E65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5A3"/>
    <w:pPr>
      <w:keepNext w:val="0"/>
      <w:tabs>
        <w:tab w:val="right" w:pos="4176"/>
      </w:tabs>
      <w:ind w:left="198" w:hanging="198"/>
    </w:pPr>
    <w:rPr>
      <w:rFonts w:ascii="Garamond" w:hAnsi="Garamond"/>
    </w:rPr>
  </w:style>
  <w:style w:type="paragraph" w:styleId="IndexHeading">
    <w:name w:val="index heading"/>
    <w:basedOn w:val="Normal"/>
    <w:next w:val="Index1"/>
    <w:semiHidden/>
    <w:rsid w:val="009E65A3"/>
    <w:pPr>
      <w:spacing w:before="120" w:after="120"/>
    </w:pPr>
    <w:rPr>
      <w:rFonts w:ascii="Arial" w:hAnsi="Arial"/>
      <w:b/>
      <w:color w:val="918585"/>
      <w:sz w:val="24"/>
    </w:rPr>
  </w:style>
  <w:style w:type="paragraph" w:customStyle="1" w:styleId="Chapter">
    <w:name w:val="Chapter"/>
    <w:basedOn w:val="Normal"/>
    <w:rsid w:val="009E65A3"/>
    <w:pPr>
      <w:spacing w:before="240"/>
    </w:pPr>
    <w:rPr>
      <w:rFonts w:ascii="Times New Roman" w:hAnsi="Times New Roman"/>
      <w:smallCaps/>
      <w:spacing w:val="80"/>
      <w:sz w:val="28"/>
    </w:rPr>
  </w:style>
  <w:style w:type="paragraph" w:customStyle="1" w:styleId="InChapter">
    <w:name w:val="InChapter"/>
    <w:basedOn w:val="Heading3"/>
    <w:rsid w:val="009E65A3"/>
    <w:pPr>
      <w:spacing w:after="240"/>
      <w:outlineLvl w:val="9"/>
    </w:pPr>
    <w:rPr>
      <w:noProof/>
    </w:rPr>
  </w:style>
  <w:style w:type="paragraph" w:styleId="Index2">
    <w:name w:val="index 2"/>
    <w:basedOn w:val="Normal"/>
    <w:next w:val="Normal"/>
    <w:semiHidden/>
    <w:rsid w:val="009E65A3"/>
    <w:pPr>
      <w:tabs>
        <w:tab w:val="right" w:pos="4176"/>
      </w:tabs>
      <w:ind w:left="568" w:hanging="284"/>
    </w:pPr>
    <w:rPr>
      <w:rFonts w:ascii="Garamond" w:hAnsi="Garamond"/>
    </w:rPr>
  </w:style>
  <w:style w:type="paragraph" w:customStyle="1" w:styleId="Byline">
    <w:name w:val="Byline"/>
    <w:rsid w:val="009E6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5A3"/>
    <w:pPr>
      <w:tabs>
        <w:tab w:val="clear" w:pos="3600"/>
        <w:tab w:val="clear" w:pos="3958"/>
      </w:tabs>
      <w:jc w:val="right"/>
    </w:pPr>
  </w:style>
  <w:style w:type="character" w:styleId="Emphasis">
    <w:name w:val="Emphasis"/>
    <w:basedOn w:val="DefaultParagraphFont"/>
    <w:qFormat/>
    <w:rsid w:val="009E65A3"/>
    <w:rPr>
      <w:i/>
    </w:rPr>
  </w:style>
  <w:style w:type="paragraph" w:styleId="Caption">
    <w:name w:val="caption"/>
    <w:basedOn w:val="BodyText"/>
    <w:next w:val="Normal"/>
    <w:qFormat/>
    <w:rsid w:val="009E65A3"/>
    <w:pPr>
      <w:framePr w:w="2268" w:hSpace="181" w:vSpace="181" w:wrap="around" w:vAnchor="text" w:hAnchor="page" w:x="1135" w:y="285" w:anchorLock="1"/>
    </w:pPr>
    <w:rPr>
      <w:i/>
    </w:rPr>
  </w:style>
  <w:style w:type="paragraph" w:customStyle="1" w:styleId="MiniTOCTitle">
    <w:name w:val="MiniTOCTitle"/>
    <w:basedOn w:val="Heading4"/>
    <w:rsid w:val="009E65A3"/>
    <w:pPr>
      <w:spacing w:before="240"/>
      <w:outlineLvl w:val="9"/>
    </w:pPr>
    <w:rPr>
      <w:noProof/>
      <w:sz w:val="24"/>
    </w:rPr>
  </w:style>
  <w:style w:type="paragraph" w:customStyle="1" w:styleId="MiniTOCItem">
    <w:name w:val="MiniTOCItem"/>
    <w:basedOn w:val="ListBullet"/>
    <w:rsid w:val="009E65A3"/>
    <w:pPr>
      <w:numPr>
        <w:numId w:val="0"/>
      </w:numPr>
      <w:tabs>
        <w:tab w:val="right" w:leader="dot" w:pos="6521"/>
      </w:tabs>
      <w:spacing w:before="0" w:after="0"/>
    </w:pPr>
  </w:style>
  <w:style w:type="paragraph" w:customStyle="1" w:styleId="TOFTitle">
    <w:name w:val="TOFTitle"/>
    <w:basedOn w:val="TOCTitle"/>
    <w:rsid w:val="009E65A3"/>
  </w:style>
  <w:style w:type="paragraph" w:styleId="TableofFigures">
    <w:name w:val="table of figures"/>
    <w:basedOn w:val="Normal"/>
    <w:next w:val="Normal"/>
    <w:semiHidden/>
    <w:rsid w:val="009E65A3"/>
    <w:pPr>
      <w:tabs>
        <w:tab w:val="right" w:leader="dot" w:pos="9072"/>
      </w:tabs>
      <w:ind w:left="970" w:hanging="403"/>
    </w:pPr>
    <w:rPr>
      <w:rFonts w:ascii="Times New Roman" w:hAnsi="Times New Roman"/>
      <w:b/>
    </w:rPr>
  </w:style>
  <w:style w:type="paragraph" w:styleId="ListNumber">
    <w:name w:val="List Number"/>
    <w:basedOn w:val="List"/>
    <w:rsid w:val="009E65A3"/>
    <w:pPr>
      <w:numPr>
        <w:numId w:val="11"/>
      </w:numPr>
    </w:pPr>
  </w:style>
  <w:style w:type="character" w:customStyle="1" w:styleId="WingdingSymbols">
    <w:name w:val="Wingding Symbols"/>
    <w:rsid w:val="009E65A3"/>
    <w:rPr>
      <w:rFonts w:ascii="Wingdings" w:hAnsi="Wingdings"/>
    </w:rPr>
  </w:style>
  <w:style w:type="paragraph" w:customStyle="1" w:styleId="TableHeading">
    <w:name w:val="Table Heading"/>
    <w:basedOn w:val="HeadingBase"/>
    <w:rsid w:val="009E65A3"/>
    <w:pPr>
      <w:keepLines/>
      <w:pBdr>
        <w:bottom w:val="single" w:sz="6" w:space="1" w:color="918585"/>
      </w:pBdr>
      <w:spacing w:before="240"/>
    </w:pPr>
  </w:style>
  <w:style w:type="character" w:customStyle="1" w:styleId="HotSpot">
    <w:name w:val="HotSpot"/>
    <w:rsid w:val="009E65A3"/>
    <w:rPr>
      <w:color w:val="0033CC"/>
      <w:u w:val="none"/>
    </w:rPr>
  </w:style>
  <w:style w:type="paragraph" w:customStyle="1" w:styleId="BodyTextRight">
    <w:name w:val="Body Text Right"/>
    <w:basedOn w:val="BodyText"/>
    <w:rsid w:val="009E65A3"/>
    <w:pPr>
      <w:spacing w:before="0" w:after="0"/>
      <w:jc w:val="right"/>
    </w:pPr>
  </w:style>
  <w:style w:type="paragraph" w:styleId="Index3">
    <w:name w:val="index 3"/>
    <w:basedOn w:val="ListNumber2"/>
    <w:next w:val="Normal"/>
    <w:semiHidden/>
    <w:rsid w:val="009E65A3"/>
    <w:pPr>
      <w:numPr>
        <w:numId w:val="0"/>
      </w:numPr>
      <w:tabs>
        <w:tab w:val="right" w:leader="dot" w:pos="4176"/>
      </w:tabs>
    </w:pPr>
  </w:style>
  <w:style w:type="paragraph" w:styleId="ListNumber2">
    <w:name w:val="List Number 2"/>
    <w:basedOn w:val="List2"/>
    <w:rsid w:val="009E65A3"/>
    <w:pPr>
      <w:numPr>
        <w:numId w:val="10"/>
      </w:numPr>
      <w:tabs>
        <w:tab w:val="clear" w:pos="1060"/>
      </w:tabs>
    </w:pPr>
  </w:style>
  <w:style w:type="paragraph" w:customStyle="1" w:styleId="MarginNote">
    <w:name w:val="Margin Note"/>
    <w:basedOn w:val="BodyText"/>
    <w:rsid w:val="009E6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5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65A3"/>
    <w:rPr>
      <w:sz w:val="32"/>
    </w:rPr>
  </w:style>
  <w:style w:type="paragraph" w:customStyle="1" w:styleId="HeadingProcedure">
    <w:name w:val="Heading Procedure"/>
    <w:basedOn w:val="HeadingBase"/>
    <w:next w:val="Normal"/>
    <w:rsid w:val="009E65A3"/>
    <w:pPr>
      <w:tabs>
        <w:tab w:val="left" w:pos="0"/>
      </w:tabs>
      <w:spacing w:before="120" w:after="60"/>
    </w:pPr>
    <w:rPr>
      <w:i/>
      <w:color w:val="918585"/>
      <w:sz w:val="22"/>
    </w:rPr>
  </w:style>
  <w:style w:type="paragraph" w:customStyle="1" w:styleId="TableBodyText">
    <w:name w:val="Table Body Text"/>
    <w:basedOn w:val="BodyText"/>
    <w:rsid w:val="009E65A3"/>
    <w:pPr>
      <w:spacing w:before="60" w:after="60"/>
    </w:pPr>
  </w:style>
  <w:style w:type="paragraph" w:styleId="ListContinue">
    <w:name w:val="List Continue"/>
    <w:basedOn w:val="List"/>
    <w:rsid w:val="009E65A3"/>
    <w:pPr>
      <w:ind w:firstLine="0"/>
    </w:pPr>
  </w:style>
  <w:style w:type="paragraph" w:customStyle="1" w:styleId="ListNote">
    <w:name w:val="List Note"/>
    <w:basedOn w:val="List"/>
    <w:rsid w:val="009E65A3"/>
    <w:pPr>
      <w:pBdr>
        <w:top w:val="single" w:sz="6" w:space="2" w:color="918585"/>
        <w:bottom w:val="single" w:sz="6" w:space="2" w:color="918585"/>
      </w:pBdr>
      <w:tabs>
        <w:tab w:val="left" w:pos="1021"/>
      </w:tabs>
      <w:ind w:firstLine="0"/>
    </w:pPr>
  </w:style>
  <w:style w:type="paragraph" w:customStyle="1" w:styleId="Warning">
    <w:name w:val="Warning"/>
    <w:basedOn w:val="BodyText"/>
    <w:rsid w:val="009E65A3"/>
    <w:pPr>
      <w:shd w:val="clear" w:color="auto" w:fill="D9D9D9"/>
      <w:tabs>
        <w:tab w:val="left" w:pos="992"/>
      </w:tabs>
      <w:ind w:left="119" w:right="119"/>
    </w:pPr>
    <w:rPr>
      <w:sz w:val="20"/>
    </w:rPr>
  </w:style>
  <w:style w:type="paragraph" w:customStyle="1" w:styleId="MarginIcons">
    <w:name w:val="Margin Icons"/>
    <w:basedOn w:val="BodyText"/>
    <w:rsid w:val="009E6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5A3"/>
    <w:rPr>
      <w:rFonts w:ascii="Courier New" w:hAnsi="Courier New"/>
    </w:rPr>
  </w:style>
  <w:style w:type="paragraph" w:customStyle="1" w:styleId="NoteBullet">
    <w:name w:val="Note Bullet"/>
    <w:basedOn w:val="Note"/>
    <w:rsid w:val="009E65A3"/>
    <w:pPr>
      <w:tabs>
        <w:tab w:val="clear" w:pos="680"/>
      </w:tabs>
      <w:spacing w:before="60" w:after="60"/>
    </w:pPr>
  </w:style>
  <w:style w:type="paragraph" w:customStyle="1" w:styleId="SubHeading2">
    <w:name w:val="SubHeading2"/>
    <w:basedOn w:val="HeadingBase"/>
    <w:rsid w:val="009E65A3"/>
    <w:pPr>
      <w:spacing w:before="240" w:after="60"/>
    </w:pPr>
    <w:rPr>
      <w:sz w:val="20"/>
    </w:rPr>
  </w:style>
  <w:style w:type="paragraph" w:customStyle="1" w:styleId="SubHeading1">
    <w:name w:val="SubHeading1"/>
    <w:basedOn w:val="HeadingBase"/>
    <w:rsid w:val="009E65A3"/>
    <w:pPr>
      <w:spacing w:before="240" w:after="60"/>
    </w:pPr>
    <w:rPr>
      <w:color w:val="918585"/>
      <w:sz w:val="22"/>
    </w:rPr>
  </w:style>
  <w:style w:type="paragraph" w:customStyle="1" w:styleId="SideHeading">
    <w:name w:val="Side Heading"/>
    <w:basedOn w:val="HeadingBase"/>
    <w:rsid w:val="009E6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5A3"/>
    <w:pPr>
      <w:numPr>
        <w:numId w:val="12"/>
      </w:numPr>
    </w:pPr>
  </w:style>
  <w:style w:type="paragraph" w:styleId="PlainText">
    <w:name w:val="Plain Text"/>
    <w:basedOn w:val="Normal"/>
    <w:link w:val="PlainTextChar"/>
    <w:rsid w:val="009E65A3"/>
    <w:rPr>
      <w:sz w:val="20"/>
    </w:rPr>
  </w:style>
  <w:style w:type="character" w:customStyle="1" w:styleId="PlainTextChar">
    <w:name w:val="Plain Text Char"/>
    <w:basedOn w:val="DefaultParagraphFont"/>
    <w:link w:val="PlainText"/>
    <w:rsid w:val="009E65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65A3"/>
    <w:rPr>
      <w:b/>
      <w:smallCaps/>
    </w:rPr>
  </w:style>
  <w:style w:type="paragraph" w:customStyle="1" w:styleId="TableListNumber">
    <w:name w:val="Table List Number"/>
    <w:basedOn w:val="ListNumber"/>
    <w:rsid w:val="009E65A3"/>
    <w:pPr>
      <w:numPr>
        <w:numId w:val="0"/>
      </w:numPr>
    </w:pPr>
  </w:style>
  <w:style w:type="paragraph" w:styleId="TOC4">
    <w:name w:val="toc 4"/>
    <w:basedOn w:val="TOCBase"/>
    <w:next w:val="Normal"/>
    <w:semiHidden/>
    <w:rsid w:val="009E65A3"/>
    <w:pPr>
      <w:tabs>
        <w:tab w:val="right" w:leader="dot" w:pos="9071"/>
      </w:tabs>
      <w:ind w:left="1701"/>
    </w:pPr>
  </w:style>
  <w:style w:type="paragraph" w:customStyle="1" w:styleId="ListAlpha">
    <w:name w:val="List Alpha"/>
    <w:basedOn w:val="List"/>
    <w:rsid w:val="009E65A3"/>
    <w:pPr>
      <w:numPr>
        <w:numId w:val="9"/>
      </w:numPr>
    </w:pPr>
  </w:style>
  <w:style w:type="paragraph" w:customStyle="1" w:styleId="ListAlpha2">
    <w:name w:val="List Alpha 2"/>
    <w:basedOn w:val="List2"/>
    <w:rsid w:val="009E65A3"/>
    <w:pPr>
      <w:numPr>
        <w:numId w:val="8"/>
      </w:numPr>
    </w:pPr>
  </w:style>
  <w:style w:type="paragraph" w:styleId="List2">
    <w:name w:val="List 2"/>
    <w:basedOn w:val="BodyText"/>
    <w:rsid w:val="009E65A3"/>
    <w:pPr>
      <w:tabs>
        <w:tab w:val="left" w:pos="680"/>
      </w:tabs>
      <w:spacing w:before="60" w:after="60"/>
      <w:ind w:left="680" w:hanging="340"/>
    </w:pPr>
  </w:style>
  <w:style w:type="paragraph" w:styleId="List3">
    <w:name w:val="List 3"/>
    <w:basedOn w:val="BodyText"/>
    <w:rsid w:val="009E65A3"/>
    <w:pPr>
      <w:tabs>
        <w:tab w:val="left" w:pos="1021"/>
      </w:tabs>
      <w:spacing w:before="60" w:after="60"/>
      <w:ind w:left="1020" w:hanging="340"/>
    </w:pPr>
  </w:style>
  <w:style w:type="paragraph" w:styleId="List4">
    <w:name w:val="List 4"/>
    <w:basedOn w:val="BodyText"/>
    <w:rsid w:val="009E65A3"/>
    <w:pPr>
      <w:tabs>
        <w:tab w:val="left" w:pos="1361"/>
      </w:tabs>
      <w:spacing w:before="60" w:after="60"/>
      <w:ind w:left="1361" w:hanging="340"/>
    </w:pPr>
  </w:style>
  <w:style w:type="paragraph" w:styleId="List5">
    <w:name w:val="List 5"/>
    <w:basedOn w:val="BodyText"/>
    <w:rsid w:val="009E65A3"/>
    <w:pPr>
      <w:tabs>
        <w:tab w:val="left" w:pos="1701"/>
      </w:tabs>
      <w:spacing w:before="60" w:after="60"/>
      <w:ind w:left="1701" w:hanging="340"/>
    </w:pPr>
  </w:style>
  <w:style w:type="paragraph" w:styleId="ListBullet3">
    <w:name w:val="List Bullet 3"/>
    <w:basedOn w:val="List3"/>
    <w:rsid w:val="009E65A3"/>
    <w:pPr>
      <w:numPr>
        <w:numId w:val="15"/>
      </w:numPr>
      <w:tabs>
        <w:tab w:val="clear" w:pos="1021"/>
      </w:tabs>
      <w:ind w:left="1037" w:hanging="357"/>
    </w:pPr>
  </w:style>
  <w:style w:type="paragraph" w:styleId="ListBullet4">
    <w:name w:val="List Bullet 4"/>
    <w:basedOn w:val="List4"/>
    <w:rsid w:val="009E65A3"/>
    <w:pPr>
      <w:numPr>
        <w:numId w:val="3"/>
      </w:numPr>
    </w:pPr>
  </w:style>
  <w:style w:type="paragraph" w:styleId="ListBullet5">
    <w:name w:val="List Bullet 5"/>
    <w:basedOn w:val="List5"/>
    <w:rsid w:val="009E65A3"/>
    <w:pPr>
      <w:numPr>
        <w:numId w:val="4"/>
      </w:numPr>
    </w:pPr>
  </w:style>
  <w:style w:type="paragraph" w:styleId="ListContinue2">
    <w:name w:val="List Continue 2"/>
    <w:basedOn w:val="List2"/>
    <w:rsid w:val="009E65A3"/>
    <w:pPr>
      <w:ind w:firstLine="0"/>
    </w:pPr>
  </w:style>
  <w:style w:type="paragraph" w:styleId="ListContinue3">
    <w:name w:val="List Continue 3"/>
    <w:basedOn w:val="List3"/>
    <w:rsid w:val="009E65A3"/>
    <w:pPr>
      <w:ind w:left="1021" w:firstLine="0"/>
    </w:pPr>
  </w:style>
  <w:style w:type="paragraph" w:styleId="ListContinue4">
    <w:name w:val="List Continue 4"/>
    <w:basedOn w:val="List4"/>
    <w:rsid w:val="009E65A3"/>
    <w:pPr>
      <w:ind w:firstLine="0"/>
    </w:pPr>
  </w:style>
  <w:style w:type="paragraph" w:styleId="ListContinue5">
    <w:name w:val="List Continue 5"/>
    <w:basedOn w:val="List5"/>
    <w:rsid w:val="009E65A3"/>
    <w:pPr>
      <w:ind w:firstLine="0"/>
    </w:pPr>
  </w:style>
  <w:style w:type="paragraph" w:styleId="ListNumber3">
    <w:name w:val="List Number 3"/>
    <w:basedOn w:val="List3"/>
    <w:rsid w:val="009E65A3"/>
    <w:pPr>
      <w:numPr>
        <w:numId w:val="5"/>
      </w:numPr>
    </w:pPr>
  </w:style>
  <w:style w:type="paragraph" w:styleId="ListNumber4">
    <w:name w:val="List Number 4"/>
    <w:basedOn w:val="List4"/>
    <w:rsid w:val="009E65A3"/>
    <w:pPr>
      <w:numPr>
        <w:numId w:val="6"/>
      </w:numPr>
    </w:pPr>
  </w:style>
  <w:style w:type="paragraph" w:styleId="ListNumber5">
    <w:name w:val="List Number 5"/>
    <w:basedOn w:val="List5"/>
    <w:rsid w:val="009E65A3"/>
    <w:pPr>
      <w:numPr>
        <w:numId w:val="7"/>
      </w:numPr>
    </w:pPr>
  </w:style>
  <w:style w:type="paragraph" w:styleId="BlockText">
    <w:name w:val="Block Text"/>
    <w:basedOn w:val="Normal"/>
    <w:rsid w:val="009E65A3"/>
    <w:pPr>
      <w:spacing w:after="120"/>
      <w:ind w:left="1440" w:right="1440"/>
    </w:pPr>
  </w:style>
  <w:style w:type="character" w:customStyle="1" w:styleId="Subscript">
    <w:name w:val="Subscript"/>
    <w:basedOn w:val="DefaultParagraphFont"/>
    <w:rsid w:val="009E65A3"/>
    <w:rPr>
      <w:sz w:val="16"/>
      <w:vertAlign w:val="subscript"/>
    </w:rPr>
  </w:style>
  <w:style w:type="character" w:customStyle="1" w:styleId="Superscript">
    <w:name w:val="Superscript"/>
    <w:basedOn w:val="DefaultParagraphFont"/>
    <w:rsid w:val="009E65A3"/>
    <w:rPr>
      <w:sz w:val="16"/>
      <w:vertAlign w:val="superscript"/>
    </w:rPr>
  </w:style>
  <w:style w:type="character" w:customStyle="1" w:styleId="Symbols">
    <w:name w:val="Symbols"/>
    <w:basedOn w:val="DefaultParagraphFont"/>
    <w:rsid w:val="009E65A3"/>
    <w:rPr>
      <w:rFonts w:ascii="Symbol" w:hAnsi="Symbol"/>
    </w:rPr>
  </w:style>
  <w:style w:type="character" w:customStyle="1" w:styleId="MenuOptions">
    <w:name w:val="Menu Options"/>
    <w:basedOn w:val="DefaultParagraphFont"/>
    <w:rsid w:val="009E65A3"/>
    <w:rPr>
      <w:rFonts w:ascii="Arial Narrow" w:hAnsi="Arial Narrow"/>
      <w:smallCaps/>
    </w:rPr>
  </w:style>
  <w:style w:type="character" w:customStyle="1" w:styleId="Buttons">
    <w:name w:val="Buttons"/>
    <w:basedOn w:val="DefaultParagraphFont"/>
    <w:rsid w:val="009E65A3"/>
    <w:rPr>
      <w:b/>
    </w:rPr>
  </w:style>
  <w:style w:type="character" w:customStyle="1" w:styleId="Underlined">
    <w:name w:val="Underlined"/>
    <w:basedOn w:val="DefaultParagraphFont"/>
    <w:rsid w:val="009E65A3"/>
    <w:rPr>
      <w:u w:val="single"/>
    </w:rPr>
  </w:style>
  <w:style w:type="paragraph" w:customStyle="1" w:styleId="TableBodyTextRight">
    <w:name w:val="Table Body Text Right"/>
    <w:basedOn w:val="TableBodyText"/>
    <w:rsid w:val="009E65A3"/>
    <w:pPr>
      <w:widowControl w:val="0"/>
      <w:autoSpaceDE w:val="0"/>
      <w:autoSpaceDN w:val="0"/>
      <w:adjustRightInd w:val="0"/>
      <w:jc w:val="right"/>
    </w:pPr>
    <w:rPr>
      <w:rFonts w:cs="Arial"/>
      <w:szCs w:val="18"/>
    </w:rPr>
  </w:style>
  <w:style w:type="paragraph" w:customStyle="1" w:styleId="CopyrightText">
    <w:name w:val="Copyright Text"/>
    <w:basedOn w:val="BodyText"/>
    <w:rsid w:val="009E65A3"/>
    <w:rPr>
      <w:sz w:val="18"/>
    </w:rPr>
  </w:style>
  <w:style w:type="paragraph" w:customStyle="1" w:styleId="BodySmallRight">
    <w:name w:val="Body Small Right"/>
    <w:basedOn w:val="BodyTextRight"/>
    <w:rsid w:val="009E65A3"/>
    <w:rPr>
      <w:sz w:val="18"/>
      <w:szCs w:val="18"/>
    </w:rPr>
  </w:style>
  <w:style w:type="paragraph" w:customStyle="1" w:styleId="MarginEdition">
    <w:name w:val="Margin Edition"/>
    <w:basedOn w:val="MarginNote"/>
    <w:rsid w:val="009E65A3"/>
    <w:pPr>
      <w:spacing w:before="0" w:after="0"/>
    </w:pPr>
    <w:rPr>
      <w:rFonts w:ascii="Times New Roman" w:hAnsi="Times New Roman"/>
      <w:color w:val="999999"/>
    </w:rPr>
  </w:style>
  <w:style w:type="paragraph" w:customStyle="1" w:styleId="Spacer">
    <w:name w:val="Spacer"/>
    <w:basedOn w:val="Normal"/>
    <w:rsid w:val="009E65A3"/>
    <w:rPr>
      <w:sz w:val="2"/>
      <w:szCs w:val="2"/>
    </w:rPr>
  </w:style>
  <w:style w:type="character" w:customStyle="1" w:styleId="Small">
    <w:name w:val="Small"/>
    <w:basedOn w:val="DefaultParagraphFont"/>
    <w:rsid w:val="009E65A3"/>
    <w:rPr>
      <w:sz w:val="16"/>
    </w:rPr>
  </w:style>
  <w:style w:type="paragraph" w:customStyle="1" w:styleId="WideTable">
    <w:name w:val="Wide Table"/>
    <w:basedOn w:val="Normal"/>
    <w:rsid w:val="009E65A3"/>
    <w:pPr>
      <w:ind w:left="-1418"/>
    </w:pPr>
    <w:rPr>
      <w:sz w:val="2"/>
      <w:szCs w:val="2"/>
    </w:rPr>
  </w:style>
  <w:style w:type="character" w:styleId="PageNumber">
    <w:name w:val="page number"/>
    <w:basedOn w:val="DefaultParagraphFont"/>
    <w:rsid w:val="009E65A3"/>
  </w:style>
  <w:style w:type="paragraph" w:styleId="Quote">
    <w:name w:val="Quote"/>
    <w:basedOn w:val="Heading1"/>
    <w:link w:val="QuoteChar"/>
    <w:qFormat/>
    <w:rsid w:val="009E65A3"/>
    <w:rPr>
      <w:b w:val="0"/>
      <w:sz w:val="72"/>
      <w:szCs w:val="72"/>
      <w:lang w:val="en-NZ"/>
    </w:rPr>
  </w:style>
  <w:style w:type="character" w:customStyle="1" w:styleId="QuoteChar">
    <w:name w:val="Quote Char"/>
    <w:basedOn w:val="DefaultParagraphFont"/>
    <w:link w:val="Quote"/>
    <w:rsid w:val="009E6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5A3"/>
    <w:pPr>
      <w:pageBreakBefore/>
    </w:pPr>
  </w:style>
  <w:style w:type="paragraph" w:customStyle="1" w:styleId="Border">
    <w:name w:val="Border"/>
    <w:basedOn w:val="Normal"/>
    <w:qFormat/>
    <w:rsid w:val="009E6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5A3"/>
    <w:rPr>
      <w:b/>
      <w:bCs/>
      <w:i/>
      <w:iCs/>
      <w:color w:val="auto"/>
    </w:rPr>
  </w:style>
  <w:style w:type="paragraph" w:styleId="IntenseQuote">
    <w:name w:val="Intense Quote"/>
    <w:basedOn w:val="Normal"/>
    <w:next w:val="Normal"/>
    <w:link w:val="IntenseQuoteChar"/>
    <w:uiPriority w:val="30"/>
    <w:qFormat/>
    <w:rsid w:val="009E6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5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65A3"/>
    <w:rPr>
      <w:smallCaps/>
      <w:color w:val="auto"/>
      <w:u w:val="single"/>
    </w:rPr>
  </w:style>
  <w:style w:type="character" w:styleId="IntenseReference">
    <w:name w:val="Intense Reference"/>
    <w:basedOn w:val="DefaultParagraphFont"/>
    <w:uiPriority w:val="32"/>
    <w:qFormat/>
    <w:rsid w:val="009E65A3"/>
    <w:rPr>
      <w:b/>
      <w:bCs/>
      <w:smallCaps/>
      <w:color w:val="auto"/>
      <w:spacing w:val="5"/>
      <w:u w:val="single"/>
    </w:rPr>
  </w:style>
  <w:style w:type="paragraph" w:customStyle="1" w:styleId="2ColumnHeading">
    <w:name w:val="2Column Heading"/>
    <w:basedOn w:val="BodyText"/>
    <w:qFormat/>
    <w:rsid w:val="009E65A3"/>
    <w:pPr>
      <w:spacing w:after="60"/>
      <w:ind w:left="-2268"/>
    </w:pPr>
    <w:rPr>
      <w:b/>
    </w:rPr>
  </w:style>
  <w:style w:type="paragraph" w:customStyle="1" w:styleId="Heading1TOC">
    <w:name w:val="Heading1 TOC"/>
    <w:basedOn w:val="Normal"/>
    <w:qFormat/>
    <w:rsid w:val="009E65A3"/>
    <w:pPr>
      <w:spacing w:before="240" w:after="120"/>
    </w:pPr>
    <w:rPr>
      <w:rFonts w:ascii="Times New Roman" w:hAnsi="Times New Roman"/>
      <w:b/>
      <w:sz w:val="32"/>
    </w:rPr>
  </w:style>
  <w:style w:type="paragraph" w:customStyle="1" w:styleId="Heading2TOC">
    <w:name w:val="Heading2 TOC"/>
    <w:basedOn w:val="Normal"/>
    <w:qFormat/>
    <w:rsid w:val="009E65A3"/>
    <w:pPr>
      <w:spacing w:before="240" w:after="60"/>
    </w:pPr>
    <w:rPr>
      <w:rFonts w:ascii="Times New Roman" w:hAnsi="Times New Roman"/>
      <w:b/>
      <w:sz w:val="28"/>
    </w:rPr>
  </w:style>
  <w:style w:type="character" w:customStyle="1" w:styleId="Underline">
    <w:name w:val="Underline"/>
    <w:basedOn w:val="DefaultParagraphFont"/>
    <w:qFormat/>
    <w:rsid w:val="009E65A3"/>
    <w:rPr>
      <w:u w:val="single"/>
    </w:rPr>
  </w:style>
  <w:style w:type="character" w:customStyle="1" w:styleId="BoldandItalics">
    <w:name w:val="Bold and Italics"/>
    <w:qFormat/>
    <w:rsid w:val="009E65A3"/>
    <w:rPr>
      <w:b/>
      <w:i/>
      <w:u w:val="none"/>
    </w:rPr>
  </w:style>
  <w:style w:type="paragraph" w:styleId="BalloonText">
    <w:name w:val="Balloon Text"/>
    <w:basedOn w:val="Normal"/>
    <w:link w:val="BalloonTextChar"/>
    <w:rsid w:val="009E65A3"/>
    <w:rPr>
      <w:rFonts w:ascii="Tahoma" w:hAnsi="Tahoma" w:cs="Tahoma"/>
      <w:sz w:val="16"/>
      <w:szCs w:val="16"/>
    </w:rPr>
  </w:style>
  <w:style w:type="character" w:customStyle="1" w:styleId="BalloonTextChar">
    <w:name w:val="Balloon Text Char"/>
    <w:basedOn w:val="DefaultParagraphFont"/>
    <w:link w:val="BalloonText"/>
    <w:rsid w:val="009E65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65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5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1088</Words>
  <Characters>7174</Characters>
  <Application>Microsoft Office Word</Application>
  <DocSecurity>0</DocSecurity>
  <Lines>246</Lines>
  <Paragraphs>145</Paragraphs>
  <ScaleCrop>false</ScaleCrop>
  <Company>Author-it Software Corporation Ltd.</Company>
  <LinksUpToDate>false</LinksUpToDate>
  <CharactersWithSpaces>8198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TLIX4007A Implement and monitor integrated logistics support plans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2012-05-27T04:12:00Z</dcterms:created>
  <dcterms:modified xsi:type="dcterms:W3CDTF">2012-05-27T04:12:00Z</dcterms:modified>
</cp:coreProperties>
</file>